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7A27" w:rsidRPr="00F31D3D" w:rsidRDefault="008B48E0" w:rsidP="00FC7C0E">
      <w:pPr>
        <w:pStyle w:val="NoSpacing"/>
        <w:jc w:val="center"/>
        <w:outlineLvl w:val="0"/>
        <w:rPr>
          <w:color w:val="FF0000"/>
          <w:sz w:val="24"/>
        </w:rPr>
      </w:pPr>
      <w:r w:rsidRPr="00F31D3D">
        <w:rPr>
          <w:color w:val="FF0000"/>
          <w:sz w:val="24"/>
          <w:u w:val="single"/>
        </w:rPr>
        <w:t>Séance N°9</w:t>
      </w:r>
      <w:r w:rsidRPr="00F31D3D">
        <w:rPr>
          <w:color w:val="FF0000"/>
          <w:sz w:val="24"/>
        </w:rPr>
        <w:t> : La conclusion et l’exécution du contrat</w:t>
      </w:r>
    </w:p>
    <w:p w:rsidR="008B48E0" w:rsidRPr="00F31D3D" w:rsidRDefault="008B48E0" w:rsidP="008B48E0">
      <w:pPr>
        <w:pStyle w:val="NoSpacing"/>
        <w:rPr>
          <w:sz w:val="24"/>
          <w:szCs w:val="18"/>
        </w:rPr>
      </w:pPr>
    </w:p>
    <w:p w:rsidR="008B48E0" w:rsidRPr="00F31D3D" w:rsidRDefault="008B48E0" w:rsidP="008B48E0">
      <w:pPr>
        <w:pStyle w:val="NoSpacing"/>
        <w:numPr>
          <w:ilvl w:val="0"/>
          <w:numId w:val="1"/>
        </w:numPr>
        <w:rPr>
          <w:b/>
          <w:sz w:val="24"/>
          <w:szCs w:val="18"/>
        </w:rPr>
      </w:pPr>
      <w:r w:rsidRPr="00F31D3D">
        <w:rPr>
          <w:sz w:val="24"/>
          <w:szCs w:val="18"/>
          <w:u w:val="single"/>
        </w:rPr>
        <w:t>Exposé</w:t>
      </w:r>
      <w:r w:rsidRPr="00F31D3D">
        <w:rPr>
          <w:sz w:val="24"/>
          <w:szCs w:val="18"/>
        </w:rPr>
        <w:t xml:space="preserve"> : </w:t>
      </w:r>
      <w:r w:rsidRPr="00F31D3D">
        <w:rPr>
          <w:b/>
          <w:sz w:val="24"/>
          <w:szCs w:val="18"/>
        </w:rPr>
        <w:t>L’information des contractants avant la conclusion du contrat.</w:t>
      </w:r>
    </w:p>
    <w:p w:rsidR="008B48E0" w:rsidRPr="00F31D3D" w:rsidRDefault="008B48E0" w:rsidP="008B48E0">
      <w:pPr>
        <w:pStyle w:val="NoSpacing"/>
        <w:rPr>
          <w:b/>
          <w:sz w:val="24"/>
          <w:szCs w:val="18"/>
        </w:rPr>
      </w:pPr>
    </w:p>
    <w:p w:rsidR="008B48E0" w:rsidRPr="00F31D3D" w:rsidRDefault="008B48E0" w:rsidP="008B48E0">
      <w:pPr>
        <w:pStyle w:val="NoSpacing"/>
        <w:rPr>
          <w:sz w:val="24"/>
          <w:szCs w:val="18"/>
        </w:rPr>
      </w:pPr>
      <w:r w:rsidRPr="00F31D3D">
        <w:rPr>
          <w:b/>
          <w:sz w:val="24"/>
          <w:szCs w:val="18"/>
        </w:rPr>
        <w:t>La nullité d’un contrat</w:t>
      </w:r>
      <w:r w:rsidRPr="00F31D3D">
        <w:rPr>
          <w:sz w:val="24"/>
          <w:szCs w:val="18"/>
        </w:rPr>
        <w:t> : annulation lorsque dès le début il y a quelque chose qui ne va pas (vice lors de la signature du contrat) : chacun doit rendre à l’autre ce qui a été échangé (le bien, et le paiement)</w:t>
      </w:r>
    </w:p>
    <w:p w:rsidR="008B48E0" w:rsidRPr="00F31D3D" w:rsidRDefault="008B48E0" w:rsidP="008B48E0">
      <w:pPr>
        <w:pStyle w:val="NoSpacing"/>
        <w:rPr>
          <w:sz w:val="24"/>
          <w:szCs w:val="18"/>
        </w:rPr>
      </w:pPr>
    </w:p>
    <w:p w:rsidR="008B48E0" w:rsidRPr="00F31D3D" w:rsidRDefault="008B48E0" w:rsidP="00FC7C0E">
      <w:pPr>
        <w:pStyle w:val="NoSpacing"/>
        <w:outlineLvl w:val="0"/>
        <w:rPr>
          <w:sz w:val="24"/>
          <w:szCs w:val="18"/>
        </w:rPr>
      </w:pPr>
      <w:r w:rsidRPr="00F31D3D">
        <w:rPr>
          <w:b/>
          <w:sz w:val="24"/>
          <w:szCs w:val="18"/>
        </w:rPr>
        <w:t>La résiliation du contrat</w:t>
      </w:r>
      <w:r w:rsidRPr="00F31D3D">
        <w:rPr>
          <w:sz w:val="24"/>
          <w:szCs w:val="18"/>
        </w:rPr>
        <w:t>: on ne revient pas en arrière, il ne s’agit que de l’avenir</w:t>
      </w:r>
    </w:p>
    <w:p w:rsidR="008B48E0" w:rsidRPr="00F31D3D" w:rsidRDefault="008B48E0" w:rsidP="008B48E0">
      <w:pPr>
        <w:pStyle w:val="NoSpacing"/>
        <w:rPr>
          <w:sz w:val="24"/>
          <w:szCs w:val="18"/>
        </w:rPr>
      </w:pPr>
    </w:p>
    <w:p w:rsidR="008B48E0" w:rsidRPr="00F31D3D" w:rsidRDefault="008B48E0" w:rsidP="008B48E0">
      <w:pPr>
        <w:pStyle w:val="NoSpacing"/>
        <w:numPr>
          <w:ilvl w:val="0"/>
          <w:numId w:val="1"/>
        </w:numPr>
        <w:rPr>
          <w:sz w:val="24"/>
          <w:szCs w:val="18"/>
        </w:rPr>
      </w:pPr>
      <w:r w:rsidRPr="00F31D3D">
        <w:rPr>
          <w:sz w:val="24"/>
          <w:szCs w:val="18"/>
          <w:u w:val="single"/>
        </w:rPr>
        <w:t>Les vices du consentement</w:t>
      </w:r>
      <w:r w:rsidRPr="00F31D3D">
        <w:rPr>
          <w:sz w:val="24"/>
          <w:szCs w:val="18"/>
        </w:rPr>
        <w:t xml:space="preserve"> – Cas pratique</w:t>
      </w:r>
    </w:p>
    <w:p w:rsidR="008B48E0" w:rsidRPr="00F31D3D" w:rsidRDefault="008B48E0" w:rsidP="008B48E0">
      <w:pPr>
        <w:pStyle w:val="NoSpacing"/>
        <w:rPr>
          <w:sz w:val="24"/>
          <w:szCs w:val="18"/>
        </w:rPr>
      </w:pPr>
    </w:p>
    <w:p w:rsidR="008B48E0" w:rsidRPr="00F31D3D" w:rsidRDefault="0067522F" w:rsidP="008B48E0">
      <w:pPr>
        <w:pStyle w:val="NoSpacing"/>
        <w:rPr>
          <w:sz w:val="24"/>
          <w:szCs w:val="18"/>
        </w:rPr>
      </w:pPr>
      <w:r w:rsidRPr="00F31D3D">
        <w:rPr>
          <w:sz w:val="24"/>
          <w:szCs w:val="18"/>
        </w:rPr>
        <w:t>Ici ce n’est pas la violence, il reste le dol ou l’erreur.</w:t>
      </w:r>
    </w:p>
    <w:p w:rsidR="00DE3775" w:rsidRDefault="0067522F" w:rsidP="008B48E0">
      <w:pPr>
        <w:pStyle w:val="NoSpacing"/>
        <w:rPr>
          <w:sz w:val="24"/>
          <w:szCs w:val="18"/>
        </w:rPr>
      </w:pPr>
      <w:r w:rsidRPr="00F31D3D">
        <w:rPr>
          <w:sz w:val="24"/>
          <w:szCs w:val="18"/>
        </w:rPr>
        <w:t xml:space="preserve">L’acheteur n’était forcément au courant de l’origine du tableau. L’erreur porte sur l’authenticité du tableau. </w:t>
      </w:r>
    </w:p>
    <w:p w:rsidR="00FB1903" w:rsidRDefault="00FB1903" w:rsidP="008B48E0">
      <w:pPr>
        <w:pStyle w:val="NoSpacing"/>
        <w:rPr>
          <w:sz w:val="24"/>
          <w:szCs w:val="18"/>
        </w:rPr>
      </w:pPr>
      <w:r>
        <w:rPr>
          <w:sz w:val="24"/>
          <w:szCs w:val="18"/>
        </w:rPr>
        <w:t>Problème juridique</w:t>
      </w:r>
      <w:r w:rsidR="00DE3775">
        <w:rPr>
          <w:sz w:val="24"/>
          <w:szCs w:val="18"/>
        </w:rPr>
        <w:t> </w:t>
      </w:r>
      <w:r>
        <w:rPr>
          <w:sz w:val="24"/>
          <w:szCs w:val="18"/>
        </w:rPr>
        <w:t>(doit être détaché des faits)</w:t>
      </w:r>
      <w:r w:rsidR="00DE3775">
        <w:rPr>
          <w:sz w:val="24"/>
          <w:szCs w:val="18"/>
        </w:rPr>
        <w:t>:</w:t>
      </w:r>
      <w:r>
        <w:rPr>
          <w:sz w:val="24"/>
          <w:szCs w:val="18"/>
        </w:rPr>
        <w:t xml:space="preserve"> L ‘erreur sur le prix d’un bien peut entrainer l’annulation d’un contrat ?</w:t>
      </w:r>
      <w:r w:rsidR="002E1E84">
        <w:rPr>
          <w:sz w:val="24"/>
          <w:szCs w:val="18"/>
        </w:rPr>
        <w:t xml:space="preserve"> L’erreur sur l’origine/ l’authenticité d’un tableau peut entrainer l’annulation d’un contrat ?</w:t>
      </w:r>
      <w:r w:rsidR="00413337">
        <w:rPr>
          <w:sz w:val="24"/>
          <w:szCs w:val="18"/>
        </w:rPr>
        <w:t xml:space="preserve"> </w:t>
      </w:r>
    </w:p>
    <w:p w:rsidR="00413337" w:rsidRDefault="00413337" w:rsidP="008B48E0">
      <w:pPr>
        <w:pStyle w:val="NoSpacing"/>
        <w:rPr>
          <w:sz w:val="24"/>
          <w:szCs w:val="18"/>
        </w:rPr>
      </w:pPr>
    </w:p>
    <w:p w:rsidR="0067522F" w:rsidRPr="00F31D3D" w:rsidRDefault="0067522F" w:rsidP="008B48E0">
      <w:pPr>
        <w:pStyle w:val="NoSpacing"/>
        <w:rPr>
          <w:sz w:val="24"/>
          <w:szCs w:val="18"/>
        </w:rPr>
      </w:pPr>
      <w:r w:rsidRPr="00F31D3D">
        <w:rPr>
          <w:sz w:val="24"/>
          <w:szCs w:val="18"/>
        </w:rPr>
        <w:t>Est-ce que l’erreur est un vice de consentement ?</w:t>
      </w:r>
    </w:p>
    <w:p w:rsidR="00537DE6" w:rsidRDefault="0067522F" w:rsidP="008B48E0">
      <w:pPr>
        <w:pStyle w:val="NoSpacing"/>
        <w:rPr>
          <w:sz w:val="24"/>
          <w:szCs w:val="18"/>
        </w:rPr>
      </w:pPr>
      <w:r w:rsidRPr="00F31D3D">
        <w:rPr>
          <w:sz w:val="24"/>
          <w:szCs w:val="18"/>
        </w:rPr>
        <w:t xml:space="preserve">L’erreur doit porter sur un </w:t>
      </w:r>
      <w:r w:rsidRPr="00F31D3D">
        <w:rPr>
          <w:b/>
          <w:sz w:val="24"/>
          <w:szCs w:val="18"/>
        </w:rPr>
        <w:t>élément essentiel</w:t>
      </w:r>
      <w:r w:rsidRPr="00F31D3D">
        <w:rPr>
          <w:sz w:val="24"/>
          <w:szCs w:val="18"/>
        </w:rPr>
        <w:t xml:space="preserve">, et doit </w:t>
      </w:r>
      <w:r w:rsidR="00F84B97" w:rsidRPr="00F31D3D">
        <w:rPr>
          <w:b/>
          <w:sz w:val="24"/>
          <w:szCs w:val="18"/>
        </w:rPr>
        <w:t xml:space="preserve">être </w:t>
      </w:r>
      <w:r w:rsidRPr="00F31D3D">
        <w:rPr>
          <w:b/>
          <w:sz w:val="24"/>
          <w:szCs w:val="18"/>
        </w:rPr>
        <w:t>excusable</w:t>
      </w:r>
      <w:r w:rsidR="00F84B97" w:rsidRPr="00F31D3D">
        <w:rPr>
          <w:sz w:val="24"/>
          <w:szCs w:val="18"/>
        </w:rPr>
        <w:t xml:space="preserve"> (avait-on une excuse de ne pas savoir ?)</w:t>
      </w:r>
      <w:r w:rsidRPr="00F31D3D">
        <w:rPr>
          <w:sz w:val="24"/>
          <w:szCs w:val="18"/>
        </w:rPr>
        <w:t>.</w:t>
      </w:r>
      <w:r w:rsidR="00537DE6">
        <w:rPr>
          <w:sz w:val="24"/>
          <w:szCs w:val="18"/>
        </w:rPr>
        <w:t xml:space="preserve"> </w:t>
      </w:r>
    </w:p>
    <w:p w:rsidR="0067522F" w:rsidRPr="00F31D3D" w:rsidRDefault="0067522F" w:rsidP="008B48E0">
      <w:pPr>
        <w:pStyle w:val="NoSpacing"/>
        <w:rPr>
          <w:sz w:val="24"/>
          <w:szCs w:val="18"/>
        </w:rPr>
      </w:pPr>
      <w:r w:rsidRPr="00F31D3D">
        <w:rPr>
          <w:sz w:val="24"/>
          <w:szCs w:val="18"/>
        </w:rPr>
        <w:t>L’erreur est indifférente si elle porte sur les motifs, la valeur économique de l’action, ou du bien vendu/acheté.</w:t>
      </w:r>
    </w:p>
    <w:p w:rsidR="0067522F" w:rsidRPr="00D20EA6" w:rsidRDefault="00D20EA6" w:rsidP="008B48E0">
      <w:pPr>
        <w:pStyle w:val="NoSpacing"/>
        <w:rPr>
          <w:color w:val="FF6600"/>
          <w:sz w:val="24"/>
          <w:szCs w:val="18"/>
        </w:rPr>
      </w:pPr>
      <w:r w:rsidRPr="00D20EA6">
        <w:rPr>
          <w:color w:val="FF6600"/>
          <w:sz w:val="24"/>
          <w:szCs w:val="18"/>
        </w:rPr>
        <w:t>Elément essentiel = élément qui a déterminé le consentement des parties.</w:t>
      </w:r>
    </w:p>
    <w:p w:rsidR="0067522F" w:rsidRPr="00F31D3D" w:rsidRDefault="0067522F" w:rsidP="008B48E0">
      <w:pPr>
        <w:pStyle w:val="NoSpacing"/>
        <w:rPr>
          <w:sz w:val="24"/>
          <w:szCs w:val="18"/>
        </w:rPr>
      </w:pPr>
      <w:r w:rsidRPr="00F31D3D">
        <w:rPr>
          <w:sz w:val="24"/>
          <w:szCs w:val="18"/>
        </w:rPr>
        <w:t>Ici, c’est un élém</w:t>
      </w:r>
      <w:r w:rsidR="004B3D5B">
        <w:rPr>
          <w:sz w:val="24"/>
          <w:szCs w:val="18"/>
        </w:rPr>
        <w:t>ent essentiel. L’erreur porte, a</w:t>
      </w:r>
      <w:r w:rsidRPr="00F31D3D">
        <w:rPr>
          <w:sz w:val="24"/>
          <w:szCs w:val="18"/>
        </w:rPr>
        <w:t xml:space="preserve"> première vue, sur la valeur, sauf qu’elle ne peut pas être vue comme une erreur indifférente, car l’erreur porte sur l’origine donc un élément essentiel. L’erreur sur la valeur (indirect) n’est que la conséquence de la première erreur, erreur sur la provenance.</w:t>
      </w:r>
    </w:p>
    <w:p w:rsidR="00C438BB" w:rsidRDefault="00C438BB" w:rsidP="008B48E0">
      <w:pPr>
        <w:pStyle w:val="NoSpacing"/>
        <w:rPr>
          <w:sz w:val="24"/>
          <w:szCs w:val="18"/>
        </w:rPr>
      </w:pPr>
    </w:p>
    <w:p w:rsidR="0067522F" w:rsidRPr="00F31D3D" w:rsidRDefault="0067522F" w:rsidP="008B48E0">
      <w:pPr>
        <w:pStyle w:val="NoSpacing"/>
        <w:rPr>
          <w:sz w:val="24"/>
          <w:szCs w:val="18"/>
        </w:rPr>
      </w:pPr>
    </w:p>
    <w:p w:rsidR="0067522F" w:rsidRPr="00F31D3D" w:rsidRDefault="0067522F" w:rsidP="008B48E0">
      <w:pPr>
        <w:pStyle w:val="NoSpacing"/>
        <w:rPr>
          <w:sz w:val="24"/>
          <w:szCs w:val="18"/>
        </w:rPr>
      </w:pPr>
      <w:r w:rsidRPr="00F31D3D">
        <w:rPr>
          <w:sz w:val="24"/>
          <w:szCs w:val="18"/>
        </w:rPr>
        <w:t xml:space="preserve">L’erreur est-elle </w:t>
      </w:r>
      <w:r w:rsidR="00F84B97" w:rsidRPr="00F31D3D">
        <w:rPr>
          <w:sz w:val="24"/>
          <w:szCs w:val="18"/>
        </w:rPr>
        <w:t>inexcusable ? Ici, le couple n’est pas un professionnel de l’art, ainsi l’erreur est possible donc excusable. De plus, ils ont fait confiance à l’expert qui s’est trompé.</w:t>
      </w:r>
    </w:p>
    <w:p w:rsidR="00F84B97" w:rsidRPr="00F31D3D" w:rsidRDefault="00F84B97" w:rsidP="008B48E0">
      <w:pPr>
        <w:pStyle w:val="NoSpacing"/>
        <w:rPr>
          <w:sz w:val="24"/>
          <w:szCs w:val="18"/>
        </w:rPr>
      </w:pPr>
    </w:p>
    <w:p w:rsidR="00F84B97" w:rsidRPr="00F31D3D" w:rsidRDefault="00F84B97" w:rsidP="008B48E0">
      <w:pPr>
        <w:pStyle w:val="NoSpacing"/>
        <w:rPr>
          <w:sz w:val="24"/>
          <w:szCs w:val="18"/>
        </w:rPr>
      </w:pPr>
      <w:r w:rsidRPr="00F31D3D">
        <w:rPr>
          <w:sz w:val="24"/>
          <w:szCs w:val="18"/>
        </w:rPr>
        <w:sym w:font="Symbol" w:char="F0DE"/>
      </w:r>
      <w:r w:rsidRPr="00F31D3D">
        <w:rPr>
          <w:sz w:val="24"/>
          <w:szCs w:val="18"/>
        </w:rPr>
        <w:t xml:space="preserve"> Erreur qui porte sur un élément essentielle et non sur la valeur, donc elle peut être invoquée. L’erreur est excusable donc </w:t>
      </w:r>
      <w:r w:rsidRPr="00F31D3D">
        <w:rPr>
          <w:b/>
          <w:sz w:val="24"/>
          <w:szCs w:val="18"/>
        </w:rPr>
        <w:t>vice de consentement</w:t>
      </w:r>
      <w:r w:rsidRPr="00F31D3D">
        <w:rPr>
          <w:sz w:val="24"/>
          <w:szCs w:val="18"/>
        </w:rPr>
        <w:t xml:space="preserve"> : le musée récupère le prix, et les époux récupère le tableau </w:t>
      </w:r>
      <w:r w:rsidRPr="00F31D3D">
        <w:rPr>
          <w:sz w:val="24"/>
          <w:szCs w:val="18"/>
        </w:rPr>
        <w:sym w:font="Symbol" w:char="F0AE"/>
      </w:r>
      <w:r w:rsidRPr="00F31D3D">
        <w:rPr>
          <w:sz w:val="24"/>
          <w:szCs w:val="18"/>
        </w:rPr>
        <w:t xml:space="preserve"> annulation du contrat.</w:t>
      </w:r>
    </w:p>
    <w:p w:rsidR="008343EA" w:rsidRDefault="008343EA" w:rsidP="008343EA">
      <w:pPr>
        <w:pStyle w:val="NoSpacing"/>
        <w:rPr>
          <w:sz w:val="24"/>
          <w:szCs w:val="18"/>
        </w:rPr>
      </w:pPr>
      <w:r>
        <w:rPr>
          <w:sz w:val="24"/>
          <w:szCs w:val="18"/>
        </w:rPr>
        <w:t>Possibilité d’annuler le contrat pour erreur sur l’origine du tableau.</w:t>
      </w:r>
    </w:p>
    <w:p w:rsidR="008B48E0" w:rsidRPr="00F31D3D" w:rsidRDefault="008B48E0" w:rsidP="008B48E0">
      <w:pPr>
        <w:pStyle w:val="NoSpacing"/>
        <w:ind w:left="720"/>
        <w:rPr>
          <w:sz w:val="24"/>
          <w:szCs w:val="18"/>
        </w:rPr>
      </w:pPr>
    </w:p>
    <w:p w:rsidR="00FC7C0E" w:rsidRPr="00F31D3D" w:rsidRDefault="008B48E0" w:rsidP="008B48E0">
      <w:pPr>
        <w:pStyle w:val="NoSpacing"/>
        <w:numPr>
          <w:ilvl w:val="0"/>
          <w:numId w:val="1"/>
        </w:numPr>
        <w:rPr>
          <w:sz w:val="24"/>
          <w:szCs w:val="18"/>
        </w:rPr>
      </w:pPr>
      <w:r w:rsidRPr="00F31D3D">
        <w:rPr>
          <w:sz w:val="24"/>
          <w:szCs w:val="18"/>
          <w:u w:val="single"/>
        </w:rPr>
        <w:t>L’exécution du contrat</w:t>
      </w:r>
      <w:r w:rsidRPr="00F31D3D">
        <w:rPr>
          <w:sz w:val="24"/>
          <w:szCs w:val="18"/>
        </w:rPr>
        <w:t xml:space="preserve"> – Cas pratique</w:t>
      </w: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F31D3D" w:rsidRDefault="00F31D3D" w:rsidP="00FC7C0E">
      <w:pPr>
        <w:pStyle w:val="NoSpacing"/>
        <w:rPr>
          <w:sz w:val="24"/>
          <w:szCs w:val="18"/>
        </w:rPr>
      </w:pPr>
    </w:p>
    <w:p w:rsidR="00FC7C0E" w:rsidRPr="00F31D3D" w:rsidRDefault="00FC7C0E" w:rsidP="00FC7C0E">
      <w:pPr>
        <w:pStyle w:val="NoSpacing"/>
        <w:rPr>
          <w:sz w:val="24"/>
          <w:szCs w:val="18"/>
        </w:rPr>
      </w:pPr>
    </w:p>
    <w:p w:rsidR="00FC7C0E" w:rsidRPr="00F31D3D" w:rsidRDefault="00FC7C0E" w:rsidP="00FC7C0E">
      <w:pPr>
        <w:pStyle w:val="NoSpacing"/>
        <w:rPr>
          <w:sz w:val="24"/>
          <w:szCs w:val="18"/>
        </w:rPr>
      </w:pPr>
    </w:p>
    <w:p w:rsidR="00945AE2" w:rsidRDefault="004D6CC3" w:rsidP="00FC7C0E">
      <w:pPr>
        <w:pStyle w:val="NoSpacing"/>
        <w:rPr>
          <w:sz w:val="24"/>
          <w:szCs w:val="18"/>
        </w:rPr>
      </w:pPr>
      <w:r w:rsidRPr="00F31D3D">
        <w:rPr>
          <w:sz w:val="24"/>
          <w:szCs w:val="18"/>
        </w:rPr>
        <w:t>Annuler un contrat = faire s’il n’avait existé.</w:t>
      </w:r>
    </w:p>
    <w:p w:rsidR="00945AE2" w:rsidRDefault="00945AE2" w:rsidP="00FC7C0E">
      <w:pPr>
        <w:pStyle w:val="NoSpacing"/>
        <w:rPr>
          <w:sz w:val="24"/>
          <w:szCs w:val="18"/>
        </w:rPr>
      </w:pPr>
      <w:r>
        <w:rPr>
          <w:sz w:val="24"/>
          <w:szCs w:val="18"/>
        </w:rPr>
        <w:t>3 vices du consentement :</w:t>
      </w:r>
    </w:p>
    <w:p w:rsidR="00945AE2" w:rsidRDefault="00945AE2" w:rsidP="00945AE2">
      <w:pPr>
        <w:pStyle w:val="NoSpacing"/>
        <w:numPr>
          <w:ilvl w:val="0"/>
          <w:numId w:val="2"/>
        </w:numPr>
        <w:rPr>
          <w:sz w:val="24"/>
          <w:szCs w:val="18"/>
        </w:rPr>
      </w:pPr>
      <w:r>
        <w:rPr>
          <w:sz w:val="24"/>
          <w:szCs w:val="18"/>
        </w:rPr>
        <w:t>Le dol</w:t>
      </w:r>
    </w:p>
    <w:p w:rsidR="00945AE2" w:rsidRDefault="00945AE2" w:rsidP="00945AE2">
      <w:pPr>
        <w:pStyle w:val="NoSpacing"/>
        <w:numPr>
          <w:ilvl w:val="0"/>
          <w:numId w:val="2"/>
        </w:numPr>
        <w:rPr>
          <w:sz w:val="24"/>
          <w:szCs w:val="18"/>
        </w:rPr>
      </w:pPr>
      <w:r>
        <w:rPr>
          <w:sz w:val="24"/>
          <w:szCs w:val="18"/>
        </w:rPr>
        <w:t>L’erreur</w:t>
      </w:r>
    </w:p>
    <w:p w:rsidR="00945AE2" w:rsidRDefault="00945AE2" w:rsidP="00945AE2">
      <w:pPr>
        <w:pStyle w:val="NoSpacing"/>
        <w:numPr>
          <w:ilvl w:val="0"/>
          <w:numId w:val="2"/>
        </w:numPr>
        <w:rPr>
          <w:sz w:val="24"/>
          <w:szCs w:val="18"/>
        </w:rPr>
      </w:pPr>
      <w:r>
        <w:rPr>
          <w:sz w:val="24"/>
          <w:szCs w:val="18"/>
        </w:rPr>
        <w:t>La violence</w:t>
      </w:r>
    </w:p>
    <w:p w:rsidR="008B48E0" w:rsidRPr="00945AE2" w:rsidRDefault="008B48E0" w:rsidP="00945AE2">
      <w:pPr>
        <w:pStyle w:val="NoSpacing"/>
        <w:rPr>
          <w:sz w:val="24"/>
          <w:szCs w:val="18"/>
        </w:rPr>
      </w:pPr>
    </w:p>
    <w:sectPr w:rsidR="008B48E0" w:rsidRPr="00945AE2" w:rsidSect="00DA7A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DD75C32"/>
    <w:multiLevelType w:val="hybridMultilevel"/>
    <w:tmpl w:val="986E59AA"/>
    <w:lvl w:ilvl="0" w:tplc="5C70A1F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604ACD"/>
    <w:multiLevelType w:val="hybridMultilevel"/>
    <w:tmpl w:val="62908A98"/>
    <w:lvl w:ilvl="0" w:tplc="8BF49ED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B48E0"/>
    <w:rsid w:val="000578FE"/>
    <w:rsid w:val="002E1E84"/>
    <w:rsid w:val="0035645B"/>
    <w:rsid w:val="00413337"/>
    <w:rsid w:val="00427691"/>
    <w:rsid w:val="004B3D5B"/>
    <w:rsid w:val="004D4AAA"/>
    <w:rsid w:val="004D6CC3"/>
    <w:rsid w:val="00537DE6"/>
    <w:rsid w:val="0058697D"/>
    <w:rsid w:val="005A3BAA"/>
    <w:rsid w:val="0067522F"/>
    <w:rsid w:val="008343EA"/>
    <w:rsid w:val="008B48E0"/>
    <w:rsid w:val="00933ED8"/>
    <w:rsid w:val="00945AE2"/>
    <w:rsid w:val="00C438BB"/>
    <w:rsid w:val="00CD3385"/>
    <w:rsid w:val="00D20EA6"/>
    <w:rsid w:val="00DA7A27"/>
    <w:rsid w:val="00DE3775"/>
    <w:rsid w:val="00E05B56"/>
    <w:rsid w:val="00E1208B"/>
    <w:rsid w:val="00EE219A"/>
    <w:rsid w:val="00F31D3D"/>
    <w:rsid w:val="00F84B97"/>
    <w:rsid w:val="00FB1903"/>
    <w:rsid w:val="00FC7C0E"/>
    <w:rsid w:val="00FE68CC"/>
  </w:rsids>
  <m:mathPr>
    <m:mathFont m:val="Arial Black"/>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
    <w:name w:val="Cha"/>
    <w:basedOn w:val="NoSpacing"/>
    <w:next w:val="NoSpacing"/>
    <w:link w:val="ChaCar"/>
    <w:autoRedefine/>
    <w:qFormat/>
    <w:rsid w:val="000578FE"/>
    <w:pPr>
      <w:jc w:val="both"/>
    </w:pPr>
    <w:rPr>
      <w:rFonts w:asciiTheme="majorHAnsi" w:hAnsiTheme="majorHAnsi"/>
      <w:sz w:val="18"/>
      <w:szCs w:val="18"/>
    </w:rPr>
  </w:style>
  <w:style w:type="paragraph" w:styleId="NoSpacing">
    <w:name w:val="No Spacing"/>
    <w:uiPriority w:val="1"/>
    <w:qFormat/>
    <w:rsid w:val="0035645B"/>
    <w:pPr>
      <w:spacing w:after="0" w:line="240" w:lineRule="auto"/>
    </w:pPr>
  </w:style>
  <w:style w:type="character" w:customStyle="1" w:styleId="ChaCar">
    <w:name w:val="Cha Car"/>
    <w:basedOn w:val="DefaultParagraphFont"/>
    <w:link w:val="Cha"/>
    <w:rsid w:val="000578FE"/>
    <w:rPr>
      <w:rFonts w:asciiTheme="majorHAnsi" w:hAnsiTheme="majorHAnsi"/>
      <w:sz w:val="18"/>
      <w:szCs w:val="18"/>
    </w:rPr>
  </w:style>
  <w:style w:type="paragraph" w:styleId="ListParagraph">
    <w:name w:val="List Paragraph"/>
    <w:basedOn w:val="Normal"/>
    <w:uiPriority w:val="34"/>
    <w:qFormat/>
    <w:rsid w:val="008B48E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359</Words>
  <Characters>1803</Characters>
  <Application>Microsoft Word 12.0.0</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dc:creator>
  <cp:keywords/>
  <dc:description/>
  <cp:lastModifiedBy>GEA Nantes</cp:lastModifiedBy>
  <cp:revision>15</cp:revision>
  <dcterms:created xsi:type="dcterms:W3CDTF">2009-12-15T08:06:00Z</dcterms:created>
  <dcterms:modified xsi:type="dcterms:W3CDTF">2012-03-10T17:38:00Z</dcterms:modified>
  <cp:category/>
</cp:coreProperties>
</file>