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3D" w:rsidRPr="006B5970" w:rsidRDefault="0052703D" w:rsidP="005270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6B5970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Le 2 avril 1791 à Nogent-le-Rotrou.</w:t>
      </w:r>
    </w:p>
    <w:p w:rsidR="0052703D" w:rsidRPr="006B5970" w:rsidRDefault="0052703D" w:rsidP="005270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52703D" w:rsidRPr="006B5970" w:rsidRDefault="0052703D" w:rsidP="005270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fr-FR"/>
        </w:rPr>
      </w:pPr>
      <w:r w:rsidRPr="006B5970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Le samedi 2 avril 1791, le Sieur Vasseur rendait compte au conseil municipal de son enquête conduite la veille concernant la communion « illégale » opérée par le clergé réfractaire de Saint Laurent et de la maison des capucins de la ville. La municipalité décidait de dénoncer les fait</w:t>
      </w:r>
      <w:r w:rsidR="006B5970" w:rsidRPr="006B5970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s</w:t>
      </w:r>
      <w:r w:rsidRPr="006B5970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au procureur du district pour organiser les poursuites en justice :</w:t>
      </w:r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</w:t>
      </w:r>
    </w:p>
    <w:p w:rsidR="0052703D" w:rsidRPr="006B5970" w:rsidRDefault="0052703D" w:rsidP="0052703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br/>
        <w:t xml:space="preserve">« Aujourd’hui Deux avril mil Sept cent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quatre vingt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onze dans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l’aSSemblée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du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conSeil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Municipal de la ville de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nogent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le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rotrou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. le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S.</w:t>
      </w:r>
      <w:r w:rsidRPr="006B5970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fr-FR"/>
        </w:rPr>
        <w:t>r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hilaire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vaSseur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a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repreSenté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quil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avoit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procedé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à l’enquête ordonnée  par Sentence du jour d’hier conformément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a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la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CommiSsion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qu’il en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avoit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reçue du Corps municipal ; et lecture faite des dépositions de tous les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temoins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, + le corps municipal a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arreté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oui Son procureur de la Commune, de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denoncer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au procureur Syndic du district de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nogent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  toute l’instruction suivie sur la plainte portée par le procureur de la Commune contre ++ de la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prevarication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Faite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auX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ordres du corps administratif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emanée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le trente un du </w:t>
      </w:r>
      <w:r w:rsidRPr="006B5970">
        <w:rPr>
          <w:rFonts w:ascii="Arial" w:eastAsia="Times New Roman" w:hAnsi="Arial" w:cs="Arial"/>
          <w:i/>
          <w:iCs/>
          <w:strike/>
          <w:sz w:val="28"/>
          <w:szCs w:val="28"/>
          <w:lang w:eastAsia="fr-FR"/>
        </w:rPr>
        <w:t>ce</w:t>
      </w:r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mois dernier, et ont les officiers municipaux enjoint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a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leur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Sécrétaire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greffier de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delivrer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eXpédition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de tous les actes relatifs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a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cette plainte, au dit procureur de la Commune qui demeure chargé de la Faire parvenir au procureur Syndic et ont les officiers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m.</w:t>
      </w:r>
      <w:r w:rsidRPr="006B5970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fr-FR"/>
        </w:rPr>
        <w:t>îpau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fr-FR"/>
        </w:rPr>
        <w:t xml:space="preserve"> </w:t>
      </w:r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Signé avec le Secrétaire  ++ les auteurs de l’infraction</w:t>
      </w:r>
    </w:p>
    <w:p w:rsidR="0052703D" w:rsidRPr="006B5970" w:rsidRDefault="0052703D" w:rsidP="0052703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Baudoüin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     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Dagneau</w:t>
      </w:r>
      <w:proofErr w:type="spellEnd"/>
      <w:r w:rsidR="006B5970"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     </w:t>
      </w:r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 P.</w:t>
      </w:r>
      <w:r w:rsidRPr="006B5970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fr-FR"/>
        </w:rPr>
        <w:t>re</w:t>
      </w:r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Lequette</w:t>
      </w:r>
      <w:r w:rsidR="006B5970"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        </w:t>
      </w:r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Gallet Fils</w:t>
      </w:r>
    </w:p>
    <w:p w:rsidR="0052703D" w:rsidRPr="006B5970" w:rsidRDefault="0052703D" w:rsidP="0052703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                                                 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P.</w:t>
      </w:r>
      <w:r w:rsidRPr="006B5970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fr-FR"/>
        </w:rPr>
        <w:t>r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fr-FR"/>
        </w:rPr>
        <w:t xml:space="preserve"> de la C.</w:t>
      </w:r>
    </w:p>
    <w:p w:rsidR="0052703D" w:rsidRDefault="0052703D" w:rsidP="005270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fr-FR"/>
        </w:rPr>
      </w:pPr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                  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Baugars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     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vaSseur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    </w:t>
      </w:r>
      <w:proofErr w:type="spellStart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Fauveau</w:t>
      </w:r>
      <w:proofErr w:type="spellEnd"/>
      <w:r w:rsidRPr="006B5970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»</w:t>
      </w:r>
      <w:r w:rsidRPr="006B5970">
        <w:rPr>
          <w:rStyle w:val="Appelnotedebasdep"/>
          <w:rFonts w:ascii="Arial" w:eastAsia="Times New Roman" w:hAnsi="Arial" w:cs="Arial"/>
          <w:i/>
          <w:iCs/>
          <w:sz w:val="28"/>
          <w:szCs w:val="28"/>
          <w:lang w:eastAsia="fr-FR"/>
        </w:rPr>
        <w:footnoteReference w:id="1"/>
      </w:r>
    </w:p>
    <w:p w:rsidR="00A61E99" w:rsidRDefault="00A61E99" w:rsidP="005270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fr-FR"/>
        </w:rPr>
      </w:pPr>
    </w:p>
    <w:p w:rsidR="00A61E99" w:rsidRPr="00697AEB" w:rsidRDefault="00A61E99" w:rsidP="00A61E9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BF3F0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Puis dans une seconde délibération, le Sieur Morin curé con</w:t>
      </w:r>
      <w:r w:rsidRPr="00BF3F0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s</w:t>
      </w:r>
      <w:r w:rsidRPr="00BF3F0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titutionnel de la paroisse Notre Dame de Nogent</w:t>
      </w:r>
      <w:r>
        <w:rPr>
          <w:rStyle w:val="Appelnotedebasdep"/>
          <w:rFonts w:ascii="Arial" w:eastAsia="Times New Roman" w:hAnsi="Arial" w:cs="Arial"/>
          <w:b/>
          <w:bCs/>
          <w:sz w:val="28"/>
          <w:szCs w:val="28"/>
          <w:lang w:eastAsia="fr-FR"/>
        </w:rPr>
        <w:footnoteReference w:id="2"/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697AE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annonçait que le Sieur Gillet, prêtre</w:t>
      </w:r>
      <w:r>
        <w:rPr>
          <w:rStyle w:val="Appelnotedebasdep"/>
          <w:rFonts w:ascii="Arial" w:eastAsia="Times New Roman" w:hAnsi="Arial" w:cs="Arial"/>
          <w:b/>
          <w:bCs/>
          <w:sz w:val="28"/>
          <w:szCs w:val="28"/>
          <w:lang w:eastAsia="fr-FR"/>
        </w:rPr>
        <w:footnoteReference w:id="3"/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697AE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souhaitait prêter le serment exigé des ecclésiastiques officiers p</w:t>
      </w:r>
      <w:r w:rsidRPr="00697AE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u</w:t>
      </w:r>
      <w:r w:rsidRPr="00697AE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blics </w:t>
      </w:r>
    </w:p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</w:t>
      </w:r>
    </w:p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« Aujourd’hui Deux avril mil Sept cent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quatre vingt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onze dans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l’aSsemblée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du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conSeil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Municipal de la ville de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nogent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Le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rotrou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. le S. Morin élu Curé de la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paroiSse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de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nôtre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dame nous a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repreSenté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une lettre signée du Sieur gille </w:t>
      </w:r>
      <w:r>
        <w:rPr>
          <w:rFonts w:ascii="Arial" w:eastAsia="Times New Roman" w:hAnsi="Arial" w:cs="Arial"/>
          <w:sz w:val="28"/>
          <w:szCs w:val="28"/>
          <w:lang w:eastAsia="fr-FR"/>
        </w:rPr>
        <w:t>[ ou Gille</w:t>
      </w:r>
      <w:r w:rsidRPr="00BF3F0F">
        <w:rPr>
          <w:rFonts w:ascii="Arial" w:eastAsia="Times New Roman" w:hAnsi="Arial" w:cs="Arial"/>
          <w:sz w:val="28"/>
          <w:szCs w:val="28"/>
          <w:lang w:eastAsia="fr-FR"/>
        </w:rPr>
        <w:t>t ]</w:t>
      </w: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prêtre par laquelle Ce dernier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lastRenderedPageBreak/>
        <w:t>declare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qu’il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étoit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Dans l’intention de prêter le Serment civique Imposé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auX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fonctionnaires publics de la quelle lettre le Corps Municipal a requis l’enregistrement sur ce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préSent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registre.</w:t>
      </w:r>
    </w:p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                   Suit la teneur de ladite lettre </w:t>
      </w:r>
    </w:p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</w:t>
      </w:r>
    </w:p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MonSieur</w:t>
      </w:r>
      <w:proofErr w:type="spellEnd"/>
    </w:p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Je me rendrai à Nogent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SamedY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Soir pour être a vôtre prise de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poSse</w:t>
      </w: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S</w:t>
      </w: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sion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et Prêter mon  Serment. Comme Je crois que la municipalité doit être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prevenüe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deuX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Jours avant la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preStation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Du Serment, Je vous prie de Faire Part de mes Intentions a M. le maire qui Surement trouvera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SuFFisante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ma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declaratioN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faite par vous. J’ai l’honneur D’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etre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avec le plus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respectueuX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devouement</w:t>
      </w:r>
      <w:proofErr w:type="spellEnd"/>
    </w:p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MonSieur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                              </w:t>
      </w:r>
      <w:r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                 </w:t>
      </w: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Votre très Humble et très ob.</w:t>
      </w:r>
      <w:r w:rsidRPr="00BF3F0F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fr-FR"/>
        </w:rPr>
        <w:t>t</w:t>
      </w:r>
    </w:p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Authon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ce 1.</w:t>
      </w:r>
      <w:r w:rsidRPr="00BF3F0F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fr-FR"/>
        </w:rPr>
        <w:t>er</w:t>
      </w: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avril 1791                                      Serviteur ./. gui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Giller</w:t>
      </w:r>
      <w:proofErr w:type="spellEnd"/>
    </w:p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</w:t>
      </w:r>
    </w:p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Le corps municipal a accepté la déclaration du Sieur Gillet, a pris Jour avec le S. maire Son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repreSentant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en cette partie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a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demain pour lui Faire prêter. Le Serment, et ont les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oFFiciers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municipaux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siGné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 avec le Secrétaire. Dont acte. A oui Son procureur de la Commune.</w:t>
      </w:r>
    </w:p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Baugars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           </w:t>
      </w:r>
      <w:proofErr w:type="spellStart"/>
      <w:r>
        <w:rPr>
          <w:rFonts w:ascii="Arial" w:eastAsia="Times New Roman" w:hAnsi="Arial" w:cs="Arial"/>
          <w:i/>
          <w:iCs/>
          <w:sz w:val="28"/>
          <w:szCs w:val="28"/>
          <w:lang w:eastAsia="fr-FR"/>
        </w:rPr>
        <w:t>Gallet</w:t>
      </w: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Fils</w:t>
      </w:r>
      <w:proofErr w:type="spellEnd"/>
      <w:r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        </w:t>
      </w: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  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Baudoüin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</w:t>
      </w:r>
      <w:r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                 </w:t>
      </w: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  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Dagneau</w:t>
      </w:r>
      <w:proofErr w:type="spellEnd"/>
    </w:p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                                                                 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P.Lequette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  </w:t>
      </w:r>
    </w:p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          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Fauveau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 xml:space="preserve">                                            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P.</w:t>
      </w:r>
      <w:r w:rsidRPr="00BF3F0F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fr-FR"/>
        </w:rPr>
        <w:t>r</w:t>
      </w:r>
      <w:proofErr w:type="spellEnd"/>
      <w:r w:rsidRPr="00BF3F0F">
        <w:rPr>
          <w:rFonts w:ascii="Arial" w:eastAsia="Times New Roman" w:hAnsi="Arial" w:cs="Arial"/>
          <w:i/>
          <w:iCs/>
          <w:sz w:val="28"/>
          <w:szCs w:val="28"/>
          <w:vertAlign w:val="superscript"/>
          <w:lang w:eastAsia="fr-FR"/>
        </w:rPr>
        <w:t xml:space="preserve"> de la C.                              </w:t>
      </w:r>
      <w:proofErr w:type="spellStart"/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vaSseur</w:t>
      </w:r>
      <w:proofErr w:type="spellEnd"/>
    </w:p>
    <w:p w:rsidR="00A61E99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fr-FR"/>
        </w:rPr>
      </w:pPr>
      <w:r w:rsidRPr="00BF3F0F">
        <w:rPr>
          <w:rFonts w:ascii="Arial" w:eastAsia="Times New Roman" w:hAnsi="Arial" w:cs="Arial"/>
          <w:i/>
          <w:iCs/>
          <w:sz w:val="28"/>
          <w:szCs w:val="28"/>
          <w:lang w:eastAsia="fr-FR"/>
        </w:rPr>
        <w:t>                                                                                          Gillet »</w:t>
      </w:r>
      <w:r>
        <w:rPr>
          <w:rStyle w:val="Appelnotedebasdep"/>
          <w:rFonts w:ascii="Arial" w:eastAsia="Times New Roman" w:hAnsi="Arial" w:cs="Arial"/>
          <w:i/>
          <w:iCs/>
          <w:sz w:val="28"/>
          <w:szCs w:val="28"/>
          <w:lang w:eastAsia="fr-FR"/>
        </w:rPr>
        <w:footnoteReference w:id="4"/>
      </w:r>
    </w:p>
    <w:p w:rsidR="00A61E99" w:rsidRPr="006B5970" w:rsidRDefault="00A61E99" w:rsidP="0052703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fr-FR"/>
        </w:rPr>
      </w:pPr>
      <w:bookmarkStart w:id="0" w:name="_GoBack"/>
      <w:bookmarkEnd w:id="0"/>
    </w:p>
    <w:p w:rsidR="0052703D" w:rsidRPr="006B5970" w:rsidRDefault="0052703D" w:rsidP="0052703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1F2D13" w:rsidRPr="006B5970" w:rsidRDefault="001F2D13">
      <w:pPr>
        <w:rPr>
          <w:rFonts w:ascii="Arial" w:hAnsi="Arial" w:cs="Arial"/>
        </w:rPr>
      </w:pPr>
    </w:p>
    <w:sectPr w:rsidR="001F2D13" w:rsidRPr="006B5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64" w:rsidRDefault="00B97864" w:rsidP="0052703D">
      <w:pPr>
        <w:spacing w:after="0" w:line="240" w:lineRule="auto"/>
      </w:pPr>
      <w:r>
        <w:separator/>
      </w:r>
    </w:p>
  </w:endnote>
  <w:endnote w:type="continuationSeparator" w:id="0">
    <w:p w:rsidR="00B97864" w:rsidRDefault="00B97864" w:rsidP="0052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64" w:rsidRDefault="00B97864" w:rsidP="0052703D">
      <w:pPr>
        <w:spacing w:after="0" w:line="240" w:lineRule="auto"/>
      </w:pPr>
      <w:r>
        <w:separator/>
      </w:r>
    </w:p>
  </w:footnote>
  <w:footnote w:type="continuationSeparator" w:id="0">
    <w:p w:rsidR="00B97864" w:rsidRDefault="00B97864" w:rsidP="0052703D">
      <w:pPr>
        <w:spacing w:after="0" w:line="240" w:lineRule="auto"/>
      </w:pPr>
      <w:r>
        <w:continuationSeparator/>
      </w:r>
    </w:p>
  </w:footnote>
  <w:footnote w:id="1">
    <w:p w:rsidR="0052703D" w:rsidRPr="00BF3F0F" w:rsidRDefault="0052703D" w:rsidP="0052703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Style w:val="Appelnotedebasdep"/>
        </w:rPr>
        <w:footnoteRef/>
      </w:r>
      <w:r>
        <w:t xml:space="preserve"> </w:t>
      </w:r>
      <w:r w:rsidRPr="00BF3F0F">
        <w:rPr>
          <w:rFonts w:ascii="Arial" w:eastAsia="Times New Roman" w:hAnsi="Arial" w:cs="Arial"/>
          <w:sz w:val="28"/>
          <w:szCs w:val="28"/>
          <w:lang w:eastAsia="fr-FR"/>
        </w:rPr>
        <w:t>Archives municipales de Nogent-le-Rotrou, 1D1, feuillets 91 et 92.</w:t>
      </w:r>
    </w:p>
    <w:p w:rsidR="0052703D" w:rsidRDefault="0052703D" w:rsidP="0052703D">
      <w:pPr>
        <w:pStyle w:val="Notedebasdepage"/>
      </w:pPr>
    </w:p>
  </w:footnote>
  <w:footnote w:id="2">
    <w:p w:rsidR="00A61E99" w:rsidRPr="00697AEB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697AEB">
        <w:rPr>
          <w:rStyle w:val="Appelnotedebasdep"/>
          <w:rFonts w:ascii="Arial" w:hAnsi="Arial" w:cs="Arial"/>
          <w:sz w:val="28"/>
          <w:szCs w:val="28"/>
        </w:rPr>
        <w:footnoteRef/>
      </w:r>
      <w:r w:rsidRPr="00697AEB">
        <w:rPr>
          <w:rFonts w:ascii="Arial" w:hAnsi="Arial" w:cs="Arial"/>
          <w:sz w:val="28"/>
          <w:szCs w:val="28"/>
        </w:rPr>
        <w:t xml:space="preserve"> </w:t>
      </w:r>
      <w:r w:rsidRPr="00697AEB">
        <w:rPr>
          <w:rFonts w:ascii="Arial" w:eastAsia="Times New Roman" w:hAnsi="Arial" w:cs="Arial"/>
          <w:sz w:val="28"/>
          <w:szCs w:val="28"/>
          <w:lang w:eastAsia="fr-FR"/>
        </w:rPr>
        <w:t>Curé non encore installé officiellement, la cérémonie devant avoir lieu le dimanche 3 avril,  voir la délibération du 1° avril ).</w:t>
      </w:r>
    </w:p>
  </w:footnote>
  <w:footnote w:id="3">
    <w:p w:rsidR="00A61E99" w:rsidRPr="00697AEB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697AEB">
        <w:rPr>
          <w:rStyle w:val="Appelnotedebasdep"/>
          <w:rFonts w:ascii="Arial" w:hAnsi="Arial" w:cs="Arial"/>
          <w:sz w:val="28"/>
          <w:szCs w:val="28"/>
        </w:rPr>
        <w:footnoteRef/>
      </w:r>
      <w:r w:rsidRPr="00697AEB">
        <w:rPr>
          <w:rFonts w:ascii="Arial" w:hAnsi="Arial" w:cs="Arial"/>
          <w:sz w:val="28"/>
          <w:szCs w:val="28"/>
        </w:rPr>
        <w:t xml:space="preserve"> </w:t>
      </w:r>
      <w:r w:rsidRPr="00697AEB">
        <w:rPr>
          <w:rFonts w:ascii="Arial" w:eastAsia="Times New Roman" w:hAnsi="Arial" w:cs="Arial"/>
          <w:sz w:val="28"/>
          <w:szCs w:val="28"/>
          <w:lang w:eastAsia="fr-FR"/>
        </w:rPr>
        <w:t>Sans autre précision, on ne sait dans quelle paroisse il officiait ou s’il s’agissait d’un ecclésiastique non rattachée à une p</w:t>
      </w:r>
      <w:r w:rsidRPr="00697AEB">
        <w:rPr>
          <w:rFonts w:ascii="Arial" w:eastAsia="Times New Roman" w:hAnsi="Arial" w:cs="Arial"/>
          <w:sz w:val="28"/>
          <w:szCs w:val="28"/>
          <w:lang w:eastAsia="fr-FR"/>
        </w:rPr>
        <w:t>a</w:t>
      </w:r>
      <w:r w:rsidRPr="00697AEB">
        <w:rPr>
          <w:rFonts w:ascii="Arial" w:eastAsia="Times New Roman" w:hAnsi="Arial" w:cs="Arial"/>
          <w:sz w:val="28"/>
          <w:szCs w:val="28"/>
          <w:lang w:eastAsia="fr-FR"/>
        </w:rPr>
        <w:t>roisse.</w:t>
      </w:r>
    </w:p>
  </w:footnote>
  <w:footnote w:id="4">
    <w:p w:rsidR="00A61E99" w:rsidRPr="00BF3F0F" w:rsidRDefault="00A61E99" w:rsidP="00A61E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697AEB">
        <w:rPr>
          <w:rStyle w:val="Appelnotedebasdep"/>
          <w:rFonts w:ascii="Arial" w:hAnsi="Arial" w:cs="Arial"/>
          <w:sz w:val="28"/>
          <w:szCs w:val="28"/>
        </w:rPr>
        <w:footnoteRef/>
      </w:r>
      <w:r w:rsidRPr="00697AEB">
        <w:rPr>
          <w:rFonts w:ascii="Arial" w:hAnsi="Arial" w:cs="Arial"/>
          <w:sz w:val="28"/>
          <w:szCs w:val="28"/>
        </w:rPr>
        <w:t xml:space="preserve"> </w:t>
      </w:r>
      <w:r w:rsidRPr="00BF3F0F">
        <w:rPr>
          <w:rFonts w:ascii="Arial" w:eastAsia="Times New Roman" w:hAnsi="Arial" w:cs="Arial"/>
          <w:sz w:val="28"/>
          <w:szCs w:val="28"/>
          <w:lang w:eastAsia="fr-FR"/>
        </w:rPr>
        <w:t>Archives municipales de Nogent-le-Rotrou, 1D1, feui</w:t>
      </w:r>
      <w:r w:rsidRPr="00BF3F0F">
        <w:rPr>
          <w:rFonts w:ascii="Arial" w:eastAsia="Times New Roman" w:hAnsi="Arial" w:cs="Arial"/>
          <w:sz w:val="28"/>
          <w:szCs w:val="28"/>
          <w:lang w:eastAsia="fr-FR"/>
        </w:rPr>
        <w:t>l</w:t>
      </w:r>
      <w:r w:rsidRPr="00BF3F0F">
        <w:rPr>
          <w:rFonts w:ascii="Arial" w:eastAsia="Times New Roman" w:hAnsi="Arial" w:cs="Arial"/>
          <w:sz w:val="28"/>
          <w:szCs w:val="28"/>
          <w:lang w:eastAsia="fr-FR"/>
        </w:rPr>
        <w:t>let 92.</w:t>
      </w:r>
    </w:p>
    <w:p w:rsidR="00A61E99" w:rsidRPr="00697AEB" w:rsidRDefault="00A61E99" w:rsidP="00A61E99">
      <w:pPr>
        <w:pStyle w:val="Notedebasdepage"/>
        <w:jc w:val="both"/>
        <w:rPr>
          <w:rFonts w:ascii="Arial" w:hAnsi="Arial" w:cs="Arial"/>
          <w:sz w:val="28"/>
          <w:szCs w:val="2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9AC"/>
    <w:multiLevelType w:val="multilevel"/>
    <w:tmpl w:val="32FA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3D"/>
    <w:rsid w:val="000B7C3F"/>
    <w:rsid w:val="001F2D13"/>
    <w:rsid w:val="0052703D"/>
    <w:rsid w:val="006B5970"/>
    <w:rsid w:val="00A61E99"/>
    <w:rsid w:val="00B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703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703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70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703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703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7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2016-03-12T09:20:00Z</cp:lastPrinted>
  <dcterms:created xsi:type="dcterms:W3CDTF">2016-03-12T09:17:00Z</dcterms:created>
  <dcterms:modified xsi:type="dcterms:W3CDTF">2016-03-12T09:49:00Z</dcterms:modified>
</cp:coreProperties>
</file>