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7A27" w:rsidRPr="00FA1F90" w:rsidRDefault="00E007D1" w:rsidP="004520A4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outlineLvl w:val="0"/>
        <w:rPr>
          <w:rFonts w:asciiTheme="majorHAnsi" w:hAnsiTheme="majorHAnsi"/>
          <w:color w:val="C00000"/>
          <w:sz w:val="24"/>
          <w:szCs w:val="24"/>
        </w:rPr>
      </w:pPr>
      <w:r w:rsidRPr="00FA1F90">
        <w:rPr>
          <w:rFonts w:asciiTheme="majorHAnsi" w:hAnsiTheme="majorHAnsi"/>
          <w:color w:val="C00000"/>
          <w:sz w:val="24"/>
          <w:szCs w:val="24"/>
        </w:rPr>
        <w:t>CHAP</w:t>
      </w:r>
      <w:r w:rsidR="002421D2">
        <w:rPr>
          <w:rFonts w:asciiTheme="majorHAnsi" w:hAnsiTheme="majorHAnsi"/>
          <w:color w:val="C00000"/>
          <w:sz w:val="24"/>
          <w:szCs w:val="24"/>
        </w:rPr>
        <w:t>ITRE</w:t>
      </w:r>
      <w:r w:rsidRPr="00FA1F90">
        <w:rPr>
          <w:rFonts w:asciiTheme="majorHAnsi" w:hAnsiTheme="majorHAnsi"/>
          <w:color w:val="C00000"/>
          <w:sz w:val="24"/>
          <w:szCs w:val="24"/>
        </w:rPr>
        <w:t xml:space="preserve"> 4 : La TVA exigible</w:t>
      </w:r>
    </w:p>
    <w:p w:rsidR="00E007D1" w:rsidRPr="00FA1F90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color w:val="FF0000"/>
          <w:u w:val="single"/>
        </w:rPr>
      </w:pPr>
      <w:r w:rsidRPr="00FA1F90">
        <w:rPr>
          <w:rFonts w:asciiTheme="majorHAnsi" w:hAnsiTheme="majorHAnsi"/>
          <w:color w:val="FF0000"/>
          <w:u w:val="single"/>
        </w:rPr>
        <w:t>Les taux de TVA en France</w:t>
      </w:r>
    </w:p>
    <w:p w:rsidR="00E007D1" w:rsidRPr="00FA1F90" w:rsidRDefault="00E007D1" w:rsidP="00E007D1">
      <w:pPr>
        <w:pStyle w:val="NoSpacing"/>
        <w:ind w:left="1080"/>
        <w:rPr>
          <w:rFonts w:asciiTheme="majorHAnsi" w:hAnsiTheme="majorHAnsi"/>
          <w:color w:val="FF0000"/>
          <w:u w:val="single"/>
        </w:rPr>
      </w:pPr>
    </w:p>
    <w:p w:rsidR="00E007D1" w:rsidRPr="00FA1F90" w:rsidRDefault="00E007D1" w:rsidP="004520A4">
      <w:pPr>
        <w:pStyle w:val="NoSpacing"/>
        <w:numPr>
          <w:ilvl w:val="0"/>
          <w:numId w:val="2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FA1F90">
        <w:rPr>
          <w:rFonts w:asciiTheme="majorHAnsi" w:hAnsiTheme="majorHAnsi"/>
          <w:color w:val="00B050"/>
          <w:sz w:val="20"/>
          <w:szCs w:val="20"/>
          <w:u w:val="single"/>
        </w:rPr>
        <w:t>Principes</w:t>
      </w:r>
    </w:p>
    <w:p w:rsidR="00E007D1" w:rsidRPr="00FA1F90" w:rsidRDefault="00E007D1" w:rsidP="00E007D1">
      <w:pPr>
        <w:pStyle w:val="NoSpacing"/>
        <w:rPr>
          <w:rFonts w:asciiTheme="majorHAnsi" w:hAnsiTheme="majorHAnsi"/>
          <w:sz w:val="18"/>
          <w:szCs w:val="18"/>
        </w:rPr>
      </w:pPr>
      <w:r w:rsidRPr="00FA1F90">
        <w:rPr>
          <w:rFonts w:asciiTheme="majorHAnsi" w:hAnsiTheme="majorHAnsi"/>
          <w:sz w:val="18"/>
          <w:szCs w:val="18"/>
        </w:rPr>
        <w:t>L’harmonisation européenne oblige l’Etat français à rapprocher ses taux de ceux de l’UE (taux normal = 15%, taux réduit = 5,5%). En France, le taux normal (19,6%) est applicable à toutes les opérations, sauf dispositions particulières.</w:t>
      </w:r>
    </w:p>
    <w:p w:rsidR="00E007D1" w:rsidRPr="00FA1F90" w:rsidRDefault="00E007D1" w:rsidP="00E007D1">
      <w:pPr>
        <w:pStyle w:val="NoSpacing"/>
        <w:rPr>
          <w:rFonts w:asciiTheme="majorHAnsi" w:hAnsiTheme="majorHAnsi"/>
          <w:sz w:val="18"/>
          <w:szCs w:val="18"/>
        </w:rPr>
      </w:pPr>
    </w:p>
    <w:p w:rsidR="00E007D1" w:rsidRPr="00FA1F90" w:rsidRDefault="00E007D1" w:rsidP="004520A4">
      <w:pPr>
        <w:pStyle w:val="NoSpacing"/>
        <w:numPr>
          <w:ilvl w:val="0"/>
          <w:numId w:val="2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FA1F90">
        <w:rPr>
          <w:rFonts w:asciiTheme="majorHAnsi" w:hAnsiTheme="majorHAnsi"/>
          <w:color w:val="00B050"/>
          <w:sz w:val="20"/>
          <w:szCs w:val="20"/>
          <w:u w:val="single"/>
        </w:rPr>
        <w:t xml:space="preserve">Principaux taux </w:t>
      </w:r>
      <w:r w:rsidR="00E94C26">
        <w:rPr>
          <w:rFonts w:asciiTheme="majorHAnsi" w:hAnsiTheme="majorHAnsi"/>
          <w:sz w:val="18"/>
          <w:szCs w:val="18"/>
        </w:rPr>
        <w:t xml:space="preserve"> </w:t>
      </w:r>
      <w:r w:rsidRPr="00E94C26">
        <w:rPr>
          <w:rFonts w:asciiTheme="majorHAnsi" w:hAnsiTheme="majorHAnsi"/>
          <w:i/>
          <w:sz w:val="18"/>
          <w:szCs w:val="18"/>
        </w:rPr>
        <w:t>Cf. Document 1</w:t>
      </w:r>
    </w:p>
    <w:p w:rsidR="00E007D1" w:rsidRPr="00FA1F90" w:rsidRDefault="00E007D1" w:rsidP="00E007D1">
      <w:pPr>
        <w:pStyle w:val="NoSpacing"/>
        <w:ind w:left="720"/>
        <w:rPr>
          <w:rFonts w:asciiTheme="majorHAnsi" w:hAnsiTheme="majorHAnsi"/>
          <w:color w:val="FF0000"/>
          <w:u w:val="single"/>
        </w:rPr>
      </w:pPr>
    </w:p>
    <w:p w:rsidR="00E007D1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color w:val="FF0000"/>
          <w:u w:val="single"/>
        </w:rPr>
      </w:pPr>
      <w:r w:rsidRPr="00FA1F90">
        <w:rPr>
          <w:rFonts w:asciiTheme="majorHAnsi" w:hAnsiTheme="majorHAnsi"/>
          <w:color w:val="FF0000"/>
          <w:u w:val="single"/>
        </w:rPr>
        <w:t>Détermination de la base imposable</w:t>
      </w:r>
    </w:p>
    <w:p w:rsidR="00372487" w:rsidRPr="00FA1F90" w:rsidRDefault="00372487" w:rsidP="00372487">
      <w:pPr>
        <w:pStyle w:val="NoSpacing"/>
        <w:ind w:left="1080"/>
        <w:rPr>
          <w:rFonts w:asciiTheme="majorHAnsi" w:hAnsiTheme="majorHAnsi"/>
          <w:color w:val="FF0000"/>
          <w:u w:val="single"/>
        </w:rPr>
      </w:pPr>
    </w:p>
    <w:p w:rsidR="00E007D1" w:rsidRPr="00372487" w:rsidRDefault="00372487" w:rsidP="004520A4">
      <w:pPr>
        <w:pStyle w:val="NoSpacing"/>
        <w:numPr>
          <w:ilvl w:val="0"/>
          <w:numId w:val="3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372487">
        <w:rPr>
          <w:rFonts w:asciiTheme="majorHAnsi" w:hAnsiTheme="majorHAnsi"/>
          <w:color w:val="00B050"/>
          <w:sz w:val="20"/>
          <w:szCs w:val="20"/>
          <w:u w:val="single"/>
        </w:rPr>
        <w:t>Définition</w:t>
      </w:r>
    </w:p>
    <w:p w:rsidR="00372487" w:rsidRDefault="00372487" w:rsidP="0037248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Art. 266-1 CGI {code général des impôts} : «  La base d’imposition est constituée pour les livraisons de biens, les prestations de services et les acquisitions intracommunautaires, par toutes les sommes, valeurs, biens ou services reçus ou à recevoir par le fournisseur ou le prestataire en contrepartie de ces opérations de la part de l’acheteur, du preneur ou d’un tiers, y compris les subventions directement liées au prix de ces opérations. »</w:t>
      </w:r>
    </w:p>
    <w:p w:rsidR="00372487" w:rsidRDefault="00372487" w:rsidP="00372487">
      <w:pPr>
        <w:pStyle w:val="NoSpacing"/>
        <w:rPr>
          <w:rFonts w:asciiTheme="majorHAnsi" w:hAnsiTheme="majorHAnsi"/>
          <w:sz w:val="18"/>
          <w:szCs w:val="18"/>
        </w:rPr>
      </w:pPr>
    </w:p>
    <w:p w:rsidR="00372487" w:rsidRDefault="00372487" w:rsidP="004520A4">
      <w:pPr>
        <w:pStyle w:val="NoSpacing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Base d’imposition = prix net total Hors TVA</w:t>
      </w:r>
    </w:p>
    <w:p w:rsidR="00372487" w:rsidRDefault="00372487" w:rsidP="00372487">
      <w:pPr>
        <w:pStyle w:val="NoSpacing"/>
        <w:rPr>
          <w:rFonts w:asciiTheme="majorHAnsi" w:hAnsiTheme="majorHAnsi"/>
          <w:sz w:val="18"/>
          <w:szCs w:val="18"/>
        </w:rPr>
      </w:pPr>
    </w:p>
    <w:p w:rsidR="00372487" w:rsidRPr="00372487" w:rsidRDefault="00372487" w:rsidP="004520A4">
      <w:pPr>
        <w:pStyle w:val="NoSpacing"/>
        <w:numPr>
          <w:ilvl w:val="0"/>
          <w:numId w:val="3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372487">
        <w:rPr>
          <w:rFonts w:asciiTheme="majorHAnsi" w:hAnsiTheme="majorHAnsi"/>
          <w:color w:val="00B050"/>
          <w:sz w:val="20"/>
          <w:szCs w:val="20"/>
          <w:u w:val="single"/>
        </w:rPr>
        <w:t>Eléments compris dans la base d’imposition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Prix de vente hors TVA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Compléments de prix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Frais accessoires de vente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Impôts et taxes qui se rattachent à l’opération</w:t>
      </w:r>
    </w:p>
    <w:p w:rsidR="00372487" w:rsidRDefault="00372487" w:rsidP="00372487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372487" w:rsidRPr="00372487" w:rsidRDefault="00372487" w:rsidP="004520A4">
      <w:pPr>
        <w:pStyle w:val="NoSpacing"/>
        <w:numPr>
          <w:ilvl w:val="0"/>
          <w:numId w:val="3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372487">
        <w:rPr>
          <w:rFonts w:asciiTheme="majorHAnsi" w:hAnsiTheme="majorHAnsi"/>
          <w:color w:val="00B050"/>
          <w:sz w:val="20"/>
          <w:szCs w:val="20"/>
          <w:u w:val="single"/>
        </w:rPr>
        <w:t>Eléments exclus</w:t>
      </w:r>
    </w:p>
    <w:p w:rsidR="00372487" w:rsidRDefault="00372487" w:rsidP="0037248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 sont pas compris dans la base imposable :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TVA elle-même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frais à la charge du client relatifs à un contrat indépendant de la vente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fais et taxes avancés par le fournisseur</w:t>
      </w:r>
    </w:p>
    <w:p w:rsidR="00372487" w:rsidRDefault="00372487" w:rsidP="0037248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intérêts de retard acquittés par le client</w:t>
      </w:r>
    </w:p>
    <w:p w:rsidR="00F56937" w:rsidRDefault="00F56937" w:rsidP="00F56937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F56937" w:rsidRDefault="00F56937" w:rsidP="004520A4">
      <w:pPr>
        <w:pStyle w:val="NoSpacing"/>
        <w:numPr>
          <w:ilvl w:val="0"/>
          <w:numId w:val="3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F56937">
        <w:rPr>
          <w:rFonts w:asciiTheme="majorHAnsi" w:hAnsiTheme="majorHAnsi"/>
          <w:color w:val="00B050"/>
          <w:sz w:val="20"/>
          <w:szCs w:val="20"/>
          <w:u w:val="single"/>
        </w:rPr>
        <w:t>Les réductions de prix</w:t>
      </w:r>
    </w:p>
    <w:p w:rsidR="00F56937" w:rsidRPr="00F56937" w:rsidRDefault="00F56937" w:rsidP="00F56937">
      <w:pPr>
        <w:pStyle w:val="NoSpacing"/>
        <w:ind w:left="720"/>
        <w:rPr>
          <w:rFonts w:asciiTheme="majorHAnsi" w:hAnsiTheme="majorHAnsi"/>
          <w:color w:val="00B050"/>
          <w:sz w:val="20"/>
          <w:szCs w:val="20"/>
          <w:u w:val="single"/>
        </w:rPr>
      </w:pP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Ce sont les rabais (prime accordé lorsqu’un objet est défaillant, dégradé), remises (sur la quantité accordé), ristournes (réduction lié à une quantité annuelle) et escomptes (rapporte avec le tps,</w:t>
      </w:r>
    </w:p>
    <w:p w:rsidR="00F56937" w:rsidRDefault="00F56937" w:rsidP="00F5693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 elles figurent, sur la facture d’origine, elles entraînent une diminution de la base imposable.</w:t>
      </w:r>
    </w:p>
    <w:p w:rsidR="00F56937" w:rsidRDefault="00F56937" w:rsidP="00F56937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 elles figurent sur un avoir (autre que la facture d’origine), le montant HT de l’avoir et la TVA correspondante doivent y figurer.</w:t>
      </w:r>
    </w:p>
    <w:p w:rsidR="00F56937" w:rsidRDefault="00F56937" w:rsidP="00F56937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Ex : un vendeur de voiture adresse cette facture à son client : 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prix de vente </w:t>
      </w:r>
      <w:r>
        <w:rPr>
          <w:rFonts w:asciiTheme="majorHAnsi" w:hAnsiTheme="majorHAnsi"/>
          <w:sz w:val="18"/>
          <w:szCs w:val="18"/>
        </w:rPr>
        <w:sym w:font="Symbol" w:char="F0AE"/>
      </w:r>
      <w:r>
        <w:rPr>
          <w:rFonts w:asciiTheme="majorHAnsi" w:hAnsiTheme="majorHAnsi"/>
          <w:sz w:val="18"/>
          <w:szCs w:val="18"/>
        </w:rPr>
        <w:t xml:space="preserve"> 19000€, 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remise </w:t>
      </w:r>
      <w:r>
        <w:rPr>
          <w:rFonts w:asciiTheme="majorHAnsi" w:hAnsiTheme="majorHAnsi"/>
          <w:sz w:val="18"/>
          <w:szCs w:val="18"/>
        </w:rPr>
        <w:sym w:font="Symbol" w:char="F0AE"/>
      </w:r>
      <w:r>
        <w:rPr>
          <w:rFonts w:asciiTheme="majorHAnsi" w:hAnsiTheme="majorHAnsi"/>
          <w:sz w:val="18"/>
          <w:szCs w:val="18"/>
        </w:rPr>
        <w:t xml:space="preserve"> 6%, 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total des options </w:t>
      </w:r>
      <w:r>
        <w:rPr>
          <w:rFonts w:asciiTheme="majorHAnsi" w:hAnsiTheme="majorHAnsi"/>
          <w:sz w:val="18"/>
          <w:szCs w:val="18"/>
        </w:rPr>
        <w:sym w:font="Symbol" w:char="F0AE"/>
      </w:r>
      <w:r>
        <w:rPr>
          <w:rFonts w:asciiTheme="majorHAnsi" w:hAnsiTheme="majorHAnsi"/>
          <w:sz w:val="18"/>
          <w:szCs w:val="18"/>
        </w:rPr>
        <w:t xml:space="preserve"> 2000€, 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carte grise </w:t>
      </w:r>
      <w:r>
        <w:rPr>
          <w:rFonts w:asciiTheme="majorHAnsi" w:hAnsiTheme="majorHAnsi"/>
          <w:sz w:val="18"/>
          <w:szCs w:val="18"/>
        </w:rPr>
        <w:sym w:font="Symbol" w:char="F0AE"/>
      </w:r>
      <w:r>
        <w:rPr>
          <w:rFonts w:asciiTheme="majorHAnsi" w:hAnsiTheme="majorHAnsi"/>
          <w:sz w:val="18"/>
          <w:szCs w:val="18"/>
        </w:rPr>
        <w:t xml:space="preserve"> 240€, 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frais d’immatriculation </w:t>
      </w:r>
      <w:r>
        <w:rPr>
          <w:rFonts w:asciiTheme="majorHAnsi" w:hAnsiTheme="majorHAnsi"/>
          <w:sz w:val="18"/>
          <w:szCs w:val="18"/>
        </w:rPr>
        <w:sym w:font="Symbol" w:char="F0AE"/>
      </w:r>
      <w:r>
        <w:rPr>
          <w:rFonts w:asciiTheme="majorHAnsi" w:hAnsiTheme="majorHAnsi"/>
          <w:sz w:val="18"/>
          <w:szCs w:val="18"/>
        </w:rPr>
        <w:t xml:space="preserve"> 20€</w:t>
      </w:r>
    </w:p>
    <w:p w:rsidR="00F56937" w:rsidRDefault="00F56937" w:rsidP="00F56937">
      <w:pPr>
        <w:pStyle w:val="NoSpacing"/>
        <w:rPr>
          <w:rFonts w:asciiTheme="majorHAnsi" w:hAnsiTheme="majorHAnsi"/>
          <w:sz w:val="18"/>
          <w:szCs w:val="18"/>
        </w:rPr>
      </w:pPr>
    </w:p>
    <w:p w:rsidR="00F56937" w:rsidRPr="00B10092" w:rsidRDefault="00F56937" w:rsidP="004520A4">
      <w:pPr>
        <w:pStyle w:val="NoSpacing"/>
        <w:outlineLvl w:val="0"/>
        <w:rPr>
          <w:rFonts w:asciiTheme="majorHAnsi" w:hAnsiTheme="majorHAnsi"/>
          <w:b/>
          <w:sz w:val="18"/>
          <w:szCs w:val="18"/>
        </w:rPr>
      </w:pPr>
      <w:r w:rsidRPr="00B10092">
        <w:rPr>
          <w:rFonts w:asciiTheme="majorHAnsi" w:hAnsiTheme="majorHAnsi"/>
          <w:b/>
          <w:sz w:val="18"/>
          <w:szCs w:val="18"/>
        </w:rPr>
        <w:t xml:space="preserve">La </w:t>
      </w:r>
      <w:r w:rsidR="00B10092" w:rsidRPr="00B10092">
        <w:rPr>
          <w:rFonts w:asciiTheme="majorHAnsi" w:hAnsiTheme="majorHAnsi"/>
          <w:b/>
          <w:sz w:val="18"/>
          <w:szCs w:val="18"/>
        </w:rPr>
        <w:t>présentation</w:t>
      </w:r>
      <w:r w:rsidRPr="00B10092">
        <w:rPr>
          <w:rFonts w:asciiTheme="majorHAnsi" w:hAnsiTheme="majorHAnsi"/>
          <w:b/>
          <w:sz w:val="18"/>
          <w:szCs w:val="18"/>
        </w:rPr>
        <w:t xml:space="preserve"> sera :</w:t>
      </w:r>
    </w:p>
    <w:p w:rsidR="00F56937" w:rsidRDefault="00B1009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Prix de vente catalogue </w:t>
      </w:r>
      <w:r>
        <w:rPr>
          <w:rFonts w:asciiTheme="majorHAnsi" w:hAnsiTheme="majorHAnsi"/>
          <w:sz w:val="18"/>
          <w:szCs w:val="18"/>
        </w:rPr>
        <w:tab/>
      </w:r>
      <w:r w:rsidR="00F56937">
        <w:rPr>
          <w:rFonts w:asciiTheme="majorHAnsi" w:hAnsiTheme="majorHAnsi"/>
          <w:sz w:val="18"/>
          <w:szCs w:val="18"/>
        </w:rPr>
        <w:t>19000€</w:t>
      </w:r>
    </w:p>
    <w:p w:rsidR="00F56937" w:rsidRDefault="00F56937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Remise 6%.</w:t>
      </w:r>
      <w:r w:rsidR="00B1009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1140€</w:t>
      </w:r>
    </w:p>
    <w:p w:rsidR="00F56937" w:rsidRDefault="00B4093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 w:rsidRPr="00B40932">
        <w:rPr>
          <w:rFonts w:asciiTheme="majorHAnsi" w:hAnsiTheme="majorHAnsi"/>
          <w:noProof/>
          <w:sz w:val="18"/>
          <w:szCs w:val="18"/>
          <w:lang w:eastAsia="fr-F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137pt;margin-top:1.55pt;width:43.45pt;height:.05pt;z-index:251658240" o:connectortype="straight"/>
        </w:pict>
      </w:r>
      <w:r w:rsidR="00B10092">
        <w:rPr>
          <w:rFonts w:asciiTheme="majorHAnsi" w:hAnsiTheme="majorHAnsi"/>
          <w:sz w:val="18"/>
          <w:szCs w:val="18"/>
        </w:rPr>
        <w:t xml:space="preserve">                                Net HT</w:t>
      </w:r>
      <w:r w:rsidR="00B10092">
        <w:rPr>
          <w:rFonts w:asciiTheme="majorHAnsi" w:hAnsiTheme="majorHAnsi"/>
          <w:sz w:val="18"/>
          <w:szCs w:val="18"/>
        </w:rPr>
        <w:tab/>
        <w:t>17.860€</w:t>
      </w:r>
    </w:p>
    <w:p w:rsidR="00B10092" w:rsidRDefault="00B1009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Options</w:t>
      </w:r>
      <w:r>
        <w:rPr>
          <w:rFonts w:asciiTheme="majorHAnsi" w:hAnsiTheme="majorHAnsi"/>
          <w:sz w:val="18"/>
          <w:szCs w:val="18"/>
        </w:rPr>
        <w:tab/>
        <w:t>2000€</w:t>
      </w:r>
    </w:p>
    <w:p w:rsidR="00B10092" w:rsidRDefault="00B1009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Frais immatriculation </w:t>
      </w:r>
      <w:r>
        <w:rPr>
          <w:rFonts w:asciiTheme="majorHAnsi" w:hAnsiTheme="majorHAnsi"/>
          <w:sz w:val="18"/>
          <w:szCs w:val="18"/>
        </w:rPr>
        <w:tab/>
        <w:t>20€</w:t>
      </w:r>
    </w:p>
    <w:p w:rsidR="00B10092" w:rsidRDefault="00B4093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 w:rsidRPr="00B40932">
        <w:rPr>
          <w:rFonts w:asciiTheme="majorHAnsi" w:hAnsiTheme="majorHAnsi"/>
          <w:noProof/>
          <w:sz w:val="18"/>
          <w:szCs w:val="18"/>
          <w:lang w:eastAsia="fr-FR"/>
        </w:rPr>
        <w:pict>
          <v:shape id="_x0000_s1027" type="#_x0000_t32" style="position:absolute;margin-left:133.6pt;margin-top:.45pt;width:41.45pt;height:0;z-index:251659264" o:connectortype="straight"/>
        </w:pict>
      </w:r>
      <w:r w:rsidR="00B10092">
        <w:rPr>
          <w:rFonts w:asciiTheme="majorHAnsi" w:hAnsiTheme="majorHAnsi"/>
          <w:sz w:val="18"/>
          <w:szCs w:val="18"/>
        </w:rPr>
        <w:t xml:space="preserve">Total HT </w:t>
      </w:r>
      <w:r w:rsidR="00B10092">
        <w:rPr>
          <w:rFonts w:asciiTheme="majorHAnsi" w:hAnsiTheme="majorHAnsi"/>
          <w:sz w:val="18"/>
          <w:szCs w:val="18"/>
        </w:rPr>
        <w:tab/>
        <w:t>19880€</w:t>
      </w:r>
    </w:p>
    <w:p w:rsidR="00B10092" w:rsidRDefault="00B1009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TVA à 19,60%   </w:t>
      </w:r>
      <w:r>
        <w:rPr>
          <w:rFonts w:asciiTheme="majorHAnsi" w:hAnsiTheme="majorHAnsi"/>
          <w:sz w:val="18"/>
          <w:szCs w:val="18"/>
        </w:rPr>
        <w:tab/>
        <w:t>3.896,48€</w:t>
      </w:r>
    </w:p>
    <w:p w:rsidR="00B10092" w:rsidRDefault="00B1009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Carte grise </w:t>
      </w:r>
      <w:r>
        <w:rPr>
          <w:rFonts w:asciiTheme="majorHAnsi" w:hAnsiTheme="majorHAnsi"/>
          <w:sz w:val="18"/>
          <w:szCs w:val="18"/>
        </w:rPr>
        <w:tab/>
        <w:t>240€</w:t>
      </w:r>
    </w:p>
    <w:p w:rsidR="00B10092" w:rsidRDefault="00B40932" w:rsidP="00B10092">
      <w:pPr>
        <w:pStyle w:val="NoSpacing"/>
        <w:tabs>
          <w:tab w:val="right" w:leader="dot" w:pos="3402"/>
        </w:tabs>
        <w:rPr>
          <w:rFonts w:asciiTheme="majorHAnsi" w:hAnsiTheme="majorHAnsi"/>
          <w:sz w:val="18"/>
          <w:szCs w:val="18"/>
        </w:rPr>
      </w:pPr>
      <w:r w:rsidRPr="00B40932">
        <w:rPr>
          <w:rFonts w:asciiTheme="majorHAnsi" w:hAnsiTheme="majorHAnsi"/>
          <w:noProof/>
          <w:sz w:val="18"/>
          <w:szCs w:val="18"/>
          <w:lang w:eastAsia="fr-FR"/>
        </w:rPr>
        <w:pict>
          <v:shape id="_x0000_s1028" type="#_x0000_t32" style="position:absolute;margin-left:123.4pt;margin-top:.75pt;width:51.65pt;height:0;z-index:251660288" o:connectortype="straight"/>
        </w:pict>
      </w:r>
      <w:r w:rsidR="00B10092">
        <w:rPr>
          <w:rFonts w:asciiTheme="majorHAnsi" w:hAnsiTheme="majorHAnsi"/>
          <w:sz w:val="18"/>
          <w:szCs w:val="18"/>
        </w:rPr>
        <w:t xml:space="preserve">TOTAL net à payer TTC </w:t>
      </w:r>
      <w:r w:rsidR="00B10092">
        <w:rPr>
          <w:rFonts w:asciiTheme="majorHAnsi" w:hAnsiTheme="majorHAnsi"/>
          <w:sz w:val="18"/>
          <w:szCs w:val="18"/>
        </w:rPr>
        <w:tab/>
        <w:t>24.016,48€</w:t>
      </w:r>
    </w:p>
    <w:p w:rsidR="00372487" w:rsidRPr="00FA1F90" w:rsidRDefault="00372487" w:rsidP="00372487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E007D1" w:rsidRPr="00E94C26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sz w:val="18"/>
          <w:szCs w:val="18"/>
        </w:rPr>
      </w:pPr>
      <w:r w:rsidRPr="00E94C26">
        <w:rPr>
          <w:rFonts w:asciiTheme="majorHAnsi" w:hAnsiTheme="majorHAnsi"/>
          <w:color w:val="FF0000"/>
          <w:u w:val="single"/>
        </w:rPr>
        <w:t xml:space="preserve">Assiette de la TVA dans certains cas </w:t>
      </w:r>
      <w:r w:rsidR="00B10092" w:rsidRPr="00E94C26">
        <w:rPr>
          <w:rFonts w:asciiTheme="majorHAnsi" w:hAnsiTheme="majorHAnsi"/>
          <w:i/>
          <w:sz w:val="18"/>
          <w:szCs w:val="18"/>
        </w:rPr>
        <w:t>Cf. Document 2</w:t>
      </w:r>
    </w:p>
    <w:p w:rsidR="00B10092" w:rsidRPr="00FA1F90" w:rsidRDefault="00B10092" w:rsidP="00E007D1">
      <w:pPr>
        <w:pStyle w:val="NoSpacing"/>
        <w:rPr>
          <w:rFonts w:asciiTheme="majorHAnsi" w:hAnsiTheme="majorHAnsi"/>
          <w:sz w:val="18"/>
          <w:szCs w:val="18"/>
        </w:rPr>
      </w:pPr>
    </w:p>
    <w:p w:rsidR="00E007D1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color w:val="FF0000"/>
          <w:u w:val="single"/>
        </w:rPr>
      </w:pPr>
      <w:r w:rsidRPr="00FA1F90">
        <w:rPr>
          <w:rFonts w:asciiTheme="majorHAnsi" w:hAnsiTheme="majorHAnsi"/>
          <w:color w:val="FF0000"/>
          <w:u w:val="single"/>
        </w:rPr>
        <w:t>Exigibilité de la TVA</w:t>
      </w:r>
    </w:p>
    <w:p w:rsidR="00B10092" w:rsidRPr="00FA1F90" w:rsidRDefault="00B10092" w:rsidP="00B10092">
      <w:pPr>
        <w:pStyle w:val="NoSpacing"/>
        <w:ind w:left="1080"/>
        <w:rPr>
          <w:rFonts w:asciiTheme="majorHAnsi" w:hAnsiTheme="majorHAnsi"/>
          <w:color w:val="FF0000"/>
          <w:u w:val="single"/>
        </w:rPr>
      </w:pPr>
    </w:p>
    <w:p w:rsidR="00E007D1" w:rsidRDefault="00B10092" w:rsidP="004520A4">
      <w:pPr>
        <w:pStyle w:val="NoSpacing"/>
        <w:numPr>
          <w:ilvl w:val="0"/>
          <w:numId w:val="6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B10092">
        <w:rPr>
          <w:rFonts w:asciiTheme="majorHAnsi" w:hAnsiTheme="majorHAnsi"/>
          <w:color w:val="00B050"/>
          <w:sz w:val="20"/>
          <w:szCs w:val="20"/>
          <w:u w:val="single"/>
        </w:rPr>
        <w:t>Méthode et principe</w:t>
      </w:r>
    </w:p>
    <w:p w:rsidR="00CE2EF5" w:rsidRPr="00B10092" w:rsidRDefault="00CE2EF5" w:rsidP="00CE2EF5">
      <w:pPr>
        <w:pStyle w:val="NoSpacing"/>
        <w:ind w:left="720"/>
        <w:rPr>
          <w:rFonts w:asciiTheme="majorHAnsi" w:hAnsiTheme="majorHAnsi"/>
          <w:color w:val="00B050"/>
          <w:sz w:val="20"/>
          <w:szCs w:val="20"/>
          <w:u w:val="single"/>
        </w:rPr>
      </w:pPr>
    </w:p>
    <w:p w:rsidR="00B10092" w:rsidRDefault="00B10092" w:rsidP="00B10092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Pour déterminer la TVA exigible, un assujetti doit suivre le processus suivant :</w:t>
      </w:r>
    </w:p>
    <w:p w:rsidR="00B10092" w:rsidRDefault="00B10092" w:rsidP="00B1009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entre-elle dans le champ d’application de la TVA ?</w:t>
      </w:r>
    </w:p>
    <w:p w:rsidR="00B10092" w:rsidRDefault="00B10092" w:rsidP="00B1009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est-elle imposable ?</w:t>
      </w:r>
    </w:p>
    <w:p w:rsidR="00B10092" w:rsidRDefault="00B10092" w:rsidP="00B1009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est-elle réalisée en France ?</w:t>
      </w:r>
    </w:p>
    <w:p w:rsidR="00B10092" w:rsidRDefault="00B10092" w:rsidP="00B1009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Quels en sont la base et le taux ?</w:t>
      </w:r>
    </w:p>
    <w:p w:rsidR="00B10092" w:rsidRDefault="00B10092" w:rsidP="00B1009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quelle date est-elle exigible ?</w:t>
      </w:r>
    </w:p>
    <w:p w:rsidR="00CE2EF5" w:rsidRDefault="00CE2EF5" w:rsidP="00CE2EF5">
      <w:pPr>
        <w:pStyle w:val="NoSpacing"/>
        <w:rPr>
          <w:rFonts w:asciiTheme="majorHAnsi" w:hAnsiTheme="majorHAnsi"/>
          <w:sz w:val="18"/>
          <w:szCs w:val="18"/>
        </w:rPr>
      </w:pPr>
    </w:p>
    <w:p w:rsidR="000937B4" w:rsidRDefault="000937B4" w:rsidP="000937B4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CE2EF5">
        <w:rPr>
          <w:rFonts w:asciiTheme="majorHAnsi" w:hAnsiTheme="majorHAnsi"/>
          <w:b/>
          <w:sz w:val="18"/>
          <w:szCs w:val="18"/>
        </w:rPr>
        <w:t>Fait générateur</w:t>
      </w:r>
      <w:r>
        <w:rPr>
          <w:rFonts w:asciiTheme="majorHAnsi" w:hAnsiTheme="majorHAnsi"/>
          <w:sz w:val="18"/>
          <w:szCs w:val="18"/>
        </w:rPr>
        <w:t xml:space="preserve"> = </w:t>
      </w:r>
      <w:r w:rsidR="00254C7D">
        <w:rPr>
          <w:rFonts w:asciiTheme="majorHAnsi" w:hAnsiTheme="majorHAnsi"/>
          <w:sz w:val="18"/>
          <w:szCs w:val="18"/>
        </w:rPr>
        <w:t>événement</w:t>
      </w:r>
      <w:r>
        <w:rPr>
          <w:rFonts w:asciiTheme="majorHAnsi" w:hAnsiTheme="majorHAnsi"/>
          <w:sz w:val="18"/>
          <w:szCs w:val="18"/>
        </w:rPr>
        <w:t xml:space="preserve"> qui fait apparaître la créance du Trésor sur l’assujetti.</w:t>
      </w:r>
    </w:p>
    <w:p w:rsidR="00CE2EF5" w:rsidRDefault="00CE2EF5" w:rsidP="00CE2EF5">
      <w:pPr>
        <w:pStyle w:val="NoSpacing"/>
        <w:rPr>
          <w:rFonts w:asciiTheme="majorHAnsi" w:hAnsiTheme="majorHAnsi"/>
          <w:sz w:val="18"/>
          <w:szCs w:val="18"/>
        </w:rPr>
      </w:pPr>
    </w:p>
    <w:p w:rsidR="000937B4" w:rsidRDefault="000937B4" w:rsidP="000937B4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CE2EF5">
        <w:rPr>
          <w:rFonts w:asciiTheme="majorHAnsi" w:hAnsiTheme="majorHAnsi"/>
          <w:b/>
          <w:sz w:val="18"/>
          <w:szCs w:val="18"/>
        </w:rPr>
        <w:t>Exigibilité</w:t>
      </w:r>
      <w:r>
        <w:rPr>
          <w:rFonts w:asciiTheme="majorHAnsi" w:hAnsiTheme="majorHAnsi"/>
          <w:sz w:val="18"/>
          <w:szCs w:val="18"/>
        </w:rPr>
        <w:t xml:space="preserve"> = Date à partir de laquelle la TVA collectée est</w:t>
      </w:r>
      <w:r w:rsidR="00254C7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dûe au Trésor.</w:t>
      </w:r>
    </w:p>
    <w:p w:rsidR="00CE2EF5" w:rsidRDefault="00CE2EF5" w:rsidP="00CE2EF5">
      <w:pPr>
        <w:pStyle w:val="NoSpacing"/>
        <w:rPr>
          <w:rFonts w:asciiTheme="majorHAnsi" w:hAnsiTheme="majorHAnsi"/>
          <w:sz w:val="18"/>
          <w:szCs w:val="18"/>
        </w:rPr>
      </w:pPr>
    </w:p>
    <w:p w:rsidR="000937B4" w:rsidRPr="00CE2EF5" w:rsidRDefault="000937B4" w:rsidP="004520A4">
      <w:pPr>
        <w:pStyle w:val="NoSpacing"/>
        <w:numPr>
          <w:ilvl w:val="0"/>
          <w:numId w:val="6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CE2EF5">
        <w:rPr>
          <w:rFonts w:asciiTheme="majorHAnsi" w:hAnsiTheme="majorHAnsi"/>
          <w:color w:val="00B050"/>
          <w:sz w:val="20"/>
          <w:szCs w:val="20"/>
          <w:u w:val="single"/>
        </w:rPr>
        <w:t>Conséquences</w:t>
      </w:r>
    </w:p>
    <w:p w:rsidR="00CE2EF5" w:rsidRDefault="00CE2EF5" w:rsidP="00CE2EF5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0937B4" w:rsidRDefault="000937B4" w:rsidP="000937B4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254C7D">
        <w:rPr>
          <w:rFonts w:asciiTheme="majorHAnsi" w:hAnsiTheme="majorHAnsi"/>
          <w:b/>
          <w:sz w:val="18"/>
          <w:szCs w:val="18"/>
        </w:rPr>
        <w:t>Fait générateur</w:t>
      </w:r>
      <w:r>
        <w:rPr>
          <w:rFonts w:asciiTheme="majorHAnsi" w:hAnsiTheme="majorHAnsi"/>
          <w:sz w:val="18"/>
          <w:szCs w:val="18"/>
        </w:rPr>
        <w:t> :</w:t>
      </w:r>
    </w:p>
    <w:p w:rsidR="00CE2EF5" w:rsidRDefault="00CE2EF5" w:rsidP="000937B4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la date de livraison pour les ventes de biens ;</w:t>
      </w:r>
    </w:p>
    <w:p w:rsidR="00CE2EF5" w:rsidRDefault="00CE2EF5" w:rsidP="00CE2EF5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la date de réalisation pour les prestations de services.</w:t>
      </w:r>
    </w:p>
    <w:p w:rsidR="00CE2EF5" w:rsidRDefault="00CE2EF5" w:rsidP="00CE2EF5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CE2EF5" w:rsidRDefault="00CE2EF5" w:rsidP="00CE2EF5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254C7D">
        <w:rPr>
          <w:rFonts w:asciiTheme="majorHAnsi" w:hAnsiTheme="majorHAnsi"/>
          <w:b/>
          <w:sz w:val="18"/>
          <w:szCs w:val="18"/>
        </w:rPr>
        <w:t>Exigibilité </w:t>
      </w:r>
      <w:r>
        <w:rPr>
          <w:rFonts w:asciiTheme="majorHAnsi" w:hAnsiTheme="majorHAnsi"/>
          <w:sz w:val="18"/>
          <w:szCs w:val="18"/>
        </w:rPr>
        <w:t>:</w:t>
      </w:r>
    </w:p>
    <w:p w:rsidR="00CE2EF5" w:rsidRDefault="00CE2EF5" w:rsidP="00CE2EF5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la date de livraison pour les ventes de biens ;</w:t>
      </w:r>
    </w:p>
    <w:p w:rsidR="00CE2EF5" w:rsidRDefault="00CE2EF5" w:rsidP="00CE2EF5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la date d’encaissement pour les prestations de services.</w:t>
      </w:r>
    </w:p>
    <w:p w:rsidR="007B2337" w:rsidRDefault="007B2337" w:rsidP="007B2337">
      <w:pPr>
        <w:pStyle w:val="NoSpacing"/>
        <w:rPr>
          <w:rFonts w:asciiTheme="majorHAnsi" w:hAnsiTheme="majorHAnsi"/>
          <w:sz w:val="18"/>
          <w:szCs w:val="18"/>
        </w:rPr>
      </w:pPr>
    </w:p>
    <w:p w:rsidR="007B2337" w:rsidRPr="00CE2EF5" w:rsidRDefault="007B2337" w:rsidP="004520A4">
      <w:pPr>
        <w:pStyle w:val="NoSpacing"/>
        <w:numPr>
          <w:ilvl w:val="0"/>
          <w:numId w:val="6"/>
        </w:numPr>
        <w:outlineLvl w:val="0"/>
        <w:rPr>
          <w:rFonts w:asciiTheme="majorHAnsi" w:hAnsiTheme="majorHAnsi"/>
          <w:sz w:val="18"/>
          <w:szCs w:val="18"/>
        </w:rPr>
      </w:pPr>
      <w:r w:rsidRPr="007B2337">
        <w:rPr>
          <w:rFonts w:asciiTheme="majorHAnsi" w:hAnsiTheme="majorHAnsi"/>
          <w:color w:val="00B050"/>
          <w:sz w:val="20"/>
          <w:szCs w:val="20"/>
          <w:u w:val="single"/>
        </w:rPr>
        <w:t>Situation particulières</w:t>
      </w:r>
      <w:r>
        <w:rPr>
          <w:rFonts w:asciiTheme="majorHAnsi" w:hAnsiTheme="majorHAnsi"/>
          <w:sz w:val="18"/>
          <w:szCs w:val="18"/>
        </w:rPr>
        <w:t xml:space="preserve"> </w:t>
      </w:r>
      <w:r w:rsidRPr="007B2337">
        <w:rPr>
          <w:rFonts w:asciiTheme="majorHAnsi" w:hAnsiTheme="majorHAnsi"/>
          <w:i/>
          <w:sz w:val="18"/>
          <w:szCs w:val="18"/>
        </w:rPr>
        <w:t>Cf. Document 3</w:t>
      </w:r>
    </w:p>
    <w:p w:rsidR="00B10092" w:rsidRPr="00B10092" w:rsidRDefault="00B10092" w:rsidP="00B10092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E007D1" w:rsidRPr="00FA1F90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color w:val="FF0000"/>
          <w:u w:val="single"/>
        </w:rPr>
      </w:pPr>
      <w:r w:rsidRPr="00FA1F90">
        <w:rPr>
          <w:rFonts w:asciiTheme="majorHAnsi" w:hAnsiTheme="majorHAnsi"/>
          <w:color w:val="FF0000"/>
          <w:u w:val="single"/>
        </w:rPr>
        <w:t>Exigibilité de la TVA en matière de prestations de services</w:t>
      </w:r>
      <w:r w:rsidR="00DE48F1">
        <w:rPr>
          <w:rFonts w:asciiTheme="majorHAnsi" w:hAnsiTheme="majorHAnsi"/>
          <w:color w:val="FF0000"/>
          <w:u w:val="single"/>
        </w:rPr>
        <w:t xml:space="preserve"> (options pour les débits)</w:t>
      </w:r>
    </w:p>
    <w:p w:rsidR="00E007D1" w:rsidRDefault="00E007D1" w:rsidP="00E007D1">
      <w:pPr>
        <w:pStyle w:val="NoSpacing"/>
        <w:rPr>
          <w:rFonts w:asciiTheme="majorHAnsi" w:hAnsiTheme="majorHAnsi"/>
          <w:sz w:val="18"/>
          <w:szCs w:val="18"/>
        </w:rPr>
      </w:pPr>
    </w:p>
    <w:p w:rsidR="007B2337" w:rsidRDefault="007B2337" w:rsidP="004520A4">
      <w:pPr>
        <w:pStyle w:val="NoSpacing"/>
        <w:numPr>
          <w:ilvl w:val="0"/>
          <w:numId w:val="9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7B2337">
        <w:rPr>
          <w:rFonts w:asciiTheme="majorHAnsi" w:hAnsiTheme="majorHAnsi"/>
          <w:color w:val="00B050"/>
          <w:sz w:val="20"/>
          <w:szCs w:val="20"/>
          <w:u w:val="single"/>
        </w:rPr>
        <w:t>Principe</w:t>
      </w:r>
    </w:p>
    <w:p w:rsidR="00DE48F1" w:rsidRPr="007B2337" w:rsidRDefault="00DE48F1" w:rsidP="00DE48F1">
      <w:pPr>
        <w:pStyle w:val="NoSpacing"/>
        <w:ind w:left="720"/>
        <w:rPr>
          <w:rFonts w:asciiTheme="majorHAnsi" w:hAnsiTheme="majorHAnsi"/>
          <w:color w:val="00B050"/>
          <w:sz w:val="20"/>
          <w:szCs w:val="20"/>
          <w:u w:val="single"/>
        </w:rPr>
      </w:pPr>
    </w:p>
    <w:p w:rsidR="007B2337" w:rsidRDefault="007B2337" w:rsidP="007B233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Les entreprises qui réalisent à la fois des livraisons de biens et des prestations de services ont des difficultés liées à des dates d’exigibilité différentes. Elles peuvent opter pour un paiement de la TVA d’après des </w:t>
      </w:r>
      <w:r w:rsidRPr="007B2337">
        <w:rPr>
          <w:rFonts w:asciiTheme="majorHAnsi" w:hAnsiTheme="majorHAnsi"/>
          <w:b/>
          <w:sz w:val="18"/>
          <w:szCs w:val="18"/>
        </w:rPr>
        <w:t>débits</w:t>
      </w:r>
      <w:r>
        <w:rPr>
          <w:rFonts w:asciiTheme="majorHAnsi" w:hAnsiTheme="majorHAnsi"/>
          <w:sz w:val="18"/>
          <w:szCs w:val="18"/>
        </w:rPr>
        <w:t>.</w:t>
      </w:r>
    </w:p>
    <w:p w:rsidR="00DE48F1" w:rsidRDefault="00DE48F1" w:rsidP="007B2337">
      <w:pPr>
        <w:pStyle w:val="NoSpacing"/>
        <w:rPr>
          <w:rFonts w:asciiTheme="majorHAnsi" w:hAnsiTheme="majorHAnsi"/>
          <w:sz w:val="18"/>
          <w:szCs w:val="18"/>
        </w:rPr>
      </w:pPr>
    </w:p>
    <w:p w:rsidR="00DE48F1" w:rsidRPr="00FA09FB" w:rsidRDefault="00DE48F1" w:rsidP="004520A4">
      <w:pPr>
        <w:pStyle w:val="NoSpacing"/>
        <w:numPr>
          <w:ilvl w:val="0"/>
          <w:numId w:val="9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FA09FB">
        <w:rPr>
          <w:rFonts w:asciiTheme="majorHAnsi" w:hAnsiTheme="majorHAnsi"/>
          <w:color w:val="00B050"/>
          <w:sz w:val="20"/>
          <w:szCs w:val="20"/>
          <w:u w:val="single"/>
        </w:rPr>
        <w:t>Analyse</w:t>
      </w:r>
    </w:p>
    <w:p w:rsidR="00DE48F1" w:rsidRDefault="00DE48F1" w:rsidP="00DE48F1">
      <w:pPr>
        <w:pStyle w:val="NoSpacing"/>
        <w:rPr>
          <w:rFonts w:asciiTheme="majorHAnsi" w:hAnsiTheme="majorHAnsi"/>
          <w:sz w:val="18"/>
          <w:szCs w:val="18"/>
        </w:rPr>
      </w:pPr>
    </w:p>
    <w:p w:rsidR="00DE48F1" w:rsidRDefault="00DE48F1" w:rsidP="00DE48F1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Si l’option est exercée, la TVA devient exigible dès l’inscription de la somme due au compte client (facturation). Cependant, les </w:t>
      </w:r>
      <w:r w:rsidR="006D29ED">
        <w:rPr>
          <w:rFonts w:asciiTheme="majorHAnsi" w:hAnsiTheme="majorHAnsi"/>
          <w:sz w:val="18"/>
          <w:szCs w:val="18"/>
        </w:rPr>
        <w:t>sommes</w:t>
      </w:r>
      <w:r>
        <w:rPr>
          <w:rFonts w:asciiTheme="majorHAnsi" w:hAnsiTheme="majorHAnsi"/>
          <w:sz w:val="18"/>
          <w:szCs w:val="18"/>
        </w:rPr>
        <w:t xml:space="preserve"> versées en avance à titre d’arrhes ou d’acomptes restent soumises à la TVA.</w:t>
      </w:r>
    </w:p>
    <w:p w:rsidR="00FA09FB" w:rsidRDefault="00FA09FB" w:rsidP="00FA09FB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DE48F1" w:rsidRDefault="00DE48F1" w:rsidP="00DE48F1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FA09FB">
        <w:rPr>
          <w:rFonts w:asciiTheme="majorHAnsi" w:hAnsiTheme="majorHAnsi"/>
          <w:b/>
          <w:sz w:val="18"/>
          <w:szCs w:val="18"/>
        </w:rPr>
        <w:t>Intérêts</w:t>
      </w:r>
      <w:r>
        <w:rPr>
          <w:rFonts w:asciiTheme="majorHAnsi" w:hAnsiTheme="majorHAnsi"/>
          <w:sz w:val="18"/>
          <w:szCs w:val="18"/>
        </w:rPr>
        <w:t> : les dates d’exigibilité de la TVA lors de la livraison de biens ou de la prestation de services sont ramenées à la date de facturation (simplifications).</w:t>
      </w:r>
    </w:p>
    <w:p w:rsidR="00FA09FB" w:rsidRDefault="00FA09FB" w:rsidP="00FA09FB">
      <w:pPr>
        <w:pStyle w:val="NoSpacing"/>
        <w:rPr>
          <w:rFonts w:asciiTheme="majorHAnsi" w:hAnsiTheme="majorHAnsi"/>
          <w:sz w:val="18"/>
          <w:szCs w:val="18"/>
        </w:rPr>
      </w:pPr>
    </w:p>
    <w:p w:rsidR="00FA09FB" w:rsidRDefault="00FA09FB" w:rsidP="00DE48F1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FA09FB">
        <w:rPr>
          <w:rFonts w:asciiTheme="majorHAnsi" w:hAnsiTheme="majorHAnsi"/>
          <w:b/>
          <w:sz w:val="18"/>
          <w:szCs w:val="18"/>
        </w:rPr>
        <w:t>Redevables concernés</w:t>
      </w:r>
      <w:r>
        <w:rPr>
          <w:rFonts w:asciiTheme="majorHAnsi" w:hAnsiTheme="majorHAnsi"/>
          <w:sz w:val="18"/>
          <w:szCs w:val="18"/>
        </w:rPr>
        <w:t> : prestataires de services, entrepreneurs de travaux immobiliers.</w:t>
      </w:r>
    </w:p>
    <w:p w:rsidR="00FA09FB" w:rsidRPr="00FA09FB" w:rsidRDefault="00FA09FB" w:rsidP="00FA09FB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2421D2" w:rsidRDefault="00FA09FB" w:rsidP="00DE48F1">
      <w:pPr>
        <w:pStyle w:val="NoSpacing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FA09FB">
        <w:rPr>
          <w:rFonts w:asciiTheme="majorHAnsi" w:hAnsiTheme="majorHAnsi"/>
          <w:b/>
          <w:sz w:val="18"/>
          <w:szCs w:val="18"/>
        </w:rPr>
        <w:t>Modalités</w:t>
      </w:r>
      <w:r>
        <w:rPr>
          <w:rFonts w:asciiTheme="majorHAnsi" w:hAnsiTheme="majorHAnsi"/>
          <w:sz w:val="18"/>
          <w:szCs w:val="18"/>
        </w:rPr>
        <w:t> : l’option est globale. L’entreprise doit faire mention de cette option sur ses factures.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Exemple :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Une entreprise de nettoyage intervient pour un client allemand qui a acheté un atelier à Strasbourg.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 devis est accepté le 1/03/2011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travaux débutent le 15/03/2011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facture est expédiée le 15/04/2011</w:t>
      </w:r>
    </w:p>
    <w:p w:rsidR="002421D2" w:rsidRDefault="002421D2" w:rsidP="002421D2">
      <w:pPr>
        <w:pStyle w:val="NoSpacing"/>
        <w:rPr>
          <w:rFonts w:asciiTheme="majorHAnsi" w:hAnsiTheme="majorHAnsi"/>
          <w:sz w:val="18"/>
          <w:szCs w:val="18"/>
        </w:rPr>
      </w:pPr>
    </w:p>
    <w:p w:rsidR="002421D2" w:rsidRDefault="002421D2" w:rsidP="002421D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Travaux de nettoyage………4500</w:t>
      </w:r>
    </w:p>
    <w:p w:rsidR="002421D2" w:rsidRDefault="002421D2" w:rsidP="002421D2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TVA 19,6…………………………882</w:t>
      </w:r>
    </w:p>
    <w:p w:rsidR="00822815" w:rsidRDefault="002421D2" w:rsidP="002421D2">
      <w:pPr>
        <w:pStyle w:val="NoSpacing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Net à payer TTC………………5382</w:t>
      </w:r>
    </w:p>
    <w:p w:rsidR="00822815" w:rsidRDefault="00822815" w:rsidP="00822815">
      <w:pPr>
        <w:pStyle w:val="NoSpacing"/>
        <w:rPr>
          <w:rFonts w:asciiTheme="majorHAnsi" w:hAnsiTheme="majorHAnsi"/>
          <w:sz w:val="18"/>
          <w:szCs w:val="18"/>
        </w:rPr>
      </w:pPr>
    </w:p>
    <w:p w:rsidR="00822815" w:rsidRDefault="00822815" w:rsidP="00822815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conditions de règlement sont les suivantes :</w:t>
      </w:r>
    </w:p>
    <w:p w:rsidR="00822815" w:rsidRDefault="00822815" w:rsidP="00822815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10% à la commande, 20% au début des travaux, 50% fin des travaux et réception de la facture, 20% un mois après fin des travaux.</w:t>
      </w:r>
    </w:p>
    <w:p w:rsidR="00822815" w:rsidRDefault="00822815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822815" w:rsidRDefault="00822815" w:rsidP="00822815">
      <w:pPr>
        <w:pStyle w:val="NoSpacing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entre-t-elle dans le champ d’application de la TVA ?</w:t>
      </w:r>
    </w:p>
    <w:p w:rsidR="00822815" w:rsidRDefault="00822815" w:rsidP="004520A4">
      <w:pPr>
        <w:pStyle w:val="NoSpacing"/>
        <w:ind w:left="720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 : nettoyage industriel =&gt; OUI</w:t>
      </w:r>
    </w:p>
    <w:p w:rsidR="00822815" w:rsidRDefault="00822815" w:rsidP="00822815">
      <w:pPr>
        <w:pStyle w:val="NoSpacing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est-elle imposable ?</w:t>
      </w:r>
    </w:p>
    <w:p w:rsidR="00822815" w:rsidRDefault="00822815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 : Opération imposable par nature</w:t>
      </w:r>
    </w:p>
    <w:p w:rsidR="00822815" w:rsidRDefault="00822815" w:rsidP="00822815">
      <w:pPr>
        <w:pStyle w:val="NoSpacing"/>
        <w:rPr>
          <w:rFonts w:asciiTheme="majorHAnsi" w:hAnsiTheme="majorHAnsi"/>
          <w:sz w:val="18"/>
          <w:szCs w:val="18"/>
        </w:rPr>
      </w:pPr>
    </w:p>
    <w:p w:rsidR="00822815" w:rsidRDefault="00822815" w:rsidP="00822815">
      <w:pPr>
        <w:pStyle w:val="NoSpacing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L’opération est-elle réalisée en France ?</w:t>
      </w:r>
    </w:p>
    <w:p w:rsidR="00822815" w:rsidRDefault="00822815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 : OUI (Strasbourg)</w:t>
      </w:r>
    </w:p>
    <w:p w:rsidR="00822815" w:rsidRDefault="00822815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822815" w:rsidRDefault="00822815" w:rsidP="00822815">
      <w:pPr>
        <w:pStyle w:val="NoSpacing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Base et taux ?</w:t>
      </w:r>
    </w:p>
    <w:p w:rsidR="00822815" w:rsidRDefault="00822815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Réponse : 4500e et 19,6%</w:t>
      </w:r>
    </w:p>
    <w:p w:rsidR="001B4B87" w:rsidRDefault="001B4B87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FA09FB" w:rsidRPr="00DE48F1" w:rsidRDefault="001B4B87" w:rsidP="00822815">
      <w:pPr>
        <w:pStyle w:val="NoSpacing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n-US"/>
        </w:rPr>
        <w:drawing>
          <wp:inline distT="0" distB="0" distL="0" distR="0">
            <wp:extent cx="4448810" cy="2070100"/>
            <wp:effectExtent l="50800" t="0" r="46990" b="0"/>
            <wp:docPr id="3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B2337" w:rsidRPr="00FA1F90" w:rsidRDefault="007B2337" w:rsidP="007B2337">
      <w:pPr>
        <w:pStyle w:val="NoSpacing"/>
        <w:rPr>
          <w:rFonts w:asciiTheme="majorHAnsi" w:hAnsiTheme="majorHAnsi"/>
          <w:sz w:val="18"/>
          <w:szCs w:val="18"/>
        </w:rPr>
      </w:pPr>
    </w:p>
    <w:p w:rsidR="00E007D1" w:rsidRPr="00FA1F90" w:rsidRDefault="00E007D1" w:rsidP="004520A4">
      <w:pPr>
        <w:pStyle w:val="NoSpacing"/>
        <w:numPr>
          <w:ilvl w:val="0"/>
          <w:numId w:val="1"/>
        </w:numPr>
        <w:outlineLvl w:val="0"/>
        <w:rPr>
          <w:rFonts w:asciiTheme="majorHAnsi" w:hAnsiTheme="majorHAnsi"/>
          <w:color w:val="FF0000"/>
          <w:u w:val="single"/>
        </w:rPr>
      </w:pPr>
      <w:r w:rsidRPr="00FA1F90">
        <w:rPr>
          <w:rFonts w:asciiTheme="majorHAnsi" w:hAnsiTheme="majorHAnsi"/>
          <w:color w:val="FF0000"/>
          <w:u w:val="single"/>
        </w:rPr>
        <w:t>Obligations de facturation et de comptabilisation de la TVA</w:t>
      </w:r>
    </w:p>
    <w:p w:rsidR="00E007D1" w:rsidRDefault="00E007D1" w:rsidP="00E007D1">
      <w:pPr>
        <w:pStyle w:val="NoSpacing"/>
        <w:rPr>
          <w:rFonts w:asciiTheme="majorHAnsi" w:hAnsiTheme="majorHAnsi"/>
          <w:sz w:val="18"/>
          <w:szCs w:val="18"/>
        </w:rPr>
      </w:pPr>
    </w:p>
    <w:p w:rsidR="00597ED0" w:rsidRDefault="00597ED0" w:rsidP="004520A4">
      <w:pPr>
        <w:pStyle w:val="NoSpacing"/>
        <w:numPr>
          <w:ilvl w:val="0"/>
          <w:numId w:val="11"/>
        </w:numPr>
        <w:outlineLvl w:val="0"/>
        <w:rPr>
          <w:rFonts w:asciiTheme="majorHAnsi" w:hAnsiTheme="majorHAnsi"/>
          <w:color w:val="00B050"/>
          <w:sz w:val="20"/>
          <w:szCs w:val="20"/>
          <w:u w:val="single"/>
        </w:rPr>
      </w:pPr>
      <w:r w:rsidRPr="00597ED0">
        <w:rPr>
          <w:rFonts w:asciiTheme="majorHAnsi" w:hAnsiTheme="majorHAnsi"/>
          <w:color w:val="00B050"/>
          <w:sz w:val="20"/>
          <w:szCs w:val="20"/>
          <w:u w:val="single"/>
        </w:rPr>
        <w:t>Les règles de facturation</w:t>
      </w:r>
    </w:p>
    <w:p w:rsidR="00597ED0" w:rsidRPr="00597ED0" w:rsidRDefault="00597ED0" w:rsidP="00597ED0">
      <w:pPr>
        <w:pStyle w:val="NoSpacing"/>
        <w:ind w:left="720"/>
        <w:rPr>
          <w:rFonts w:asciiTheme="majorHAnsi" w:hAnsiTheme="majorHAnsi"/>
          <w:color w:val="00B050"/>
          <w:sz w:val="20"/>
          <w:szCs w:val="20"/>
          <w:u w:val="single"/>
        </w:rPr>
      </w:pPr>
    </w:p>
    <w:p w:rsidR="00597ED0" w:rsidRPr="00E358DD" w:rsidRDefault="00597ED0" w:rsidP="00597ED0">
      <w:pPr>
        <w:pStyle w:val="NoSpacing"/>
        <w:numPr>
          <w:ilvl w:val="0"/>
          <w:numId w:val="12"/>
        </w:numPr>
        <w:rPr>
          <w:rFonts w:asciiTheme="majorHAnsi" w:hAnsiTheme="majorHAnsi"/>
          <w:sz w:val="18"/>
          <w:szCs w:val="18"/>
          <w:u w:val="single"/>
        </w:rPr>
      </w:pPr>
      <w:r w:rsidRPr="00E358DD">
        <w:rPr>
          <w:rFonts w:asciiTheme="majorHAnsi" w:hAnsiTheme="majorHAnsi"/>
          <w:sz w:val="18"/>
          <w:szCs w:val="18"/>
          <w:u w:val="single"/>
        </w:rPr>
        <w:t>Principes :</w:t>
      </w:r>
    </w:p>
    <w:p w:rsidR="00597ED0" w:rsidRDefault="00597ED0" w:rsidP="00597ED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Tout assujetti, même s’il ne collecte par la TVA doit délivrer une facture. L’assujetti doit conserver un double detous les documents écrits.</w:t>
      </w:r>
    </w:p>
    <w:p w:rsidR="00597ED0" w:rsidRDefault="00597ED0" w:rsidP="00597ED0">
      <w:pPr>
        <w:pStyle w:val="NoSpacing"/>
        <w:rPr>
          <w:rFonts w:asciiTheme="majorHAnsi" w:hAnsiTheme="majorHAnsi"/>
          <w:sz w:val="18"/>
          <w:szCs w:val="18"/>
        </w:rPr>
      </w:pPr>
    </w:p>
    <w:p w:rsidR="00597ED0" w:rsidRDefault="00597ED0" w:rsidP="00597ED0">
      <w:pPr>
        <w:pStyle w:val="NoSpacing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 w:rsidRPr="00E358DD">
        <w:rPr>
          <w:rFonts w:asciiTheme="majorHAnsi" w:hAnsiTheme="majorHAnsi"/>
          <w:sz w:val="18"/>
          <w:szCs w:val="18"/>
          <w:u w:val="single"/>
        </w:rPr>
        <w:t>Mentions obligatoire</w:t>
      </w:r>
      <w:r w:rsidR="00E358DD">
        <w:rPr>
          <w:rFonts w:asciiTheme="majorHAnsi" w:hAnsiTheme="majorHAnsi"/>
          <w:sz w:val="18"/>
          <w:szCs w:val="18"/>
          <w:u w:val="single"/>
        </w:rPr>
        <w:t>s</w:t>
      </w:r>
      <w:r>
        <w:rPr>
          <w:rFonts w:asciiTheme="majorHAnsi" w:hAnsiTheme="majorHAnsi"/>
          <w:sz w:val="18"/>
          <w:szCs w:val="18"/>
        </w:rPr>
        <w:t xml:space="preserve"> </w:t>
      </w:r>
      <w:r w:rsidRPr="00597ED0">
        <w:rPr>
          <w:rFonts w:asciiTheme="majorHAnsi" w:hAnsiTheme="majorHAnsi"/>
          <w:i/>
          <w:sz w:val="18"/>
          <w:szCs w:val="18"/>
        </w:rPr>
        <w:t>Cf. Document 4</w:t>
      </w:r>
    </w:p>
    <w:p w:rsidR="00597ED0" w:rsidRDefault="00597ED0" w:rsidP="00597ED0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597ED0" w:rsidRPr="00E358DD" w:rsidRDefault="00597ED0" w:rsidP="00597ED0">
      <w:pPr>
        <w:pStyle w:val="NoSpacing"/>
        <w:numPr>
          <w:ilvl w:val="0"/>
          <w:numId w:val="12"/>
        </w:numPr>
        <w:rPr>
          <w:rFonts w:asciiTheme="majorHAnsi" w:hAnsiTheme="majorHAnsi"/>
          <w:sz w:val="18"/>
          <w:szCs w:val="18"/>
          <w:u w:val="single"/>
        </w:rPr>
      </w:pPr>
      <w:r w:rsidRPr="00E358DD">
        <w:rPr>
          <w:rFonts w:asciiTheme="majorHAnsi" w:hAnsiTheme="majorHAnsi"/>
          <w:sz w:val="18"/>
          <w:szCs w:val="18"/>
          <w:u w:val="single"/>
        </w:rPr>
        <w:t xml:space="preserve">Sanctions : </w:t>
      </w:r>
    </w:p>
    <w:p w:rsidR="00597ED0" w:rsidRDefault="00597ED0" w:rsidP="00597ED0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15€ par mention omise ou manquante.</w:t>
      </w:r>
    </w:p>
    <w:p w:rsidR="00597ED0" w:rsidRDefault="00597ED0" w:rsidP="00597ED0">
      <w:pPr>
        <w:pStyle w:val="NoSpacing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50% du montant de la vente pour les ventes sans facture, ou de complaisance.</w:t>
      </w:r>
    </w:p>
    <w:p w:rsid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</w:p>
    <w:p w:rsidR="006A782E" w:rsidRDefault="006A782E" w:rsidP="004520A4">
      <w:pPr>
        <w:pStyle w:val="NoSpacing"/>
        <w:numPr>
          <w:ilvl w:val="0"/>
          <w:numId w:val="11"/>
        </w:numPr>
        <w:outlineLvl w:val="0"/>
        <w:rPr>
          <w:rFonts w:asciiTheme="majorHAnsi" w:hAnsiTheme="majorHAnsi"/>
          <w:color w:val="00B050"/>
          <w:u w:val="single"/>
        </w:rPr>
      </w:pPr>
      <w:r w:rsidRPr="006A782E">
        <w:rPr>
          <w:rFonts w:asciiTheme="majorHAnsi" w:hAnsiTheme="majorHAnsi"/>
          <w:color w:val="00B050"/>
          <w:u w:val="single"/>
        </w:rPr>
        <w:t>Règles de comptabilisation</w:t>
      </w:r>
    </w:p>
    <w:p w:rsidR="006A782E" w:rsidRPr="006A782E" w:rsidRDefault="006A782E" w:rsidP="006A782E">
      <w:pPr>
        <w:pStyle w:val="NoSpacing"/>
        <w:ind w:left="720"/>
        <w:rPr>
          <w:rFonts w:asciiTheme="majorHAnsi" w:hAnsiTheme="majorHAnsi"/>
          <w:color w:val="00B050"/>
          <w:u w:val="single"/>
        </w:rPr>
      </w:pPr>
    </w:p>
    <w:p w:rsidR="006A782E" w:rsidRPr="006A782E" w:rsidRDefault="006A782E" w:rsidP="006A782E">
      <w:pPr>
        <w:pStyle w:val="NoSpacing"/>
        <w:numPr>
          <w:ilvl w:val="0"/>
          <w:numId w:val="13"/>
        </w:numPr>
        <w:rPr>
          <w:rFonts w:asciiTheme="majorHAnsi" w:hAnsiTheme="majorHAnsi"/>
          <w:sz w:val="18"/>
          <w:szCs w:val="18"/>
          <w:u w:val="single"/>
        </w:rPr>
      </w:pPr>
      <w:r w:rsidRPr="006A782E">
        <w:rPr>
          <w:rFonts w:asciiTheme="majorHAnsi" w:hAnsiTheme="majorHAnsi"/>
          <w:sz w:val="18"/>
          <w:szCs w:val="18"/>
          <w:u w:val="single"/>
        </w:rPr>
        <w:t>Principes :</w:t>
      </w:r>
    </w:p>
    <w:p w:rsid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entreprises qui réalisent des opérations soumises à TVA doivent tenir une comptabilité pour justifier ces opérations.</w:t>
      </w:r>
    </w:p>
    <w:p w:rsid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</w:p>
    <w:p w:rsidR="006A782E" w:rsidRPr="006A782E" w:rsidRDefault="006A782E" w:rsidP="006A782E">
      <w:pPr>
        <w:pStyle w:val="NoSpacing"/>
        <w:numPr>
          <w:ilvl w:val="0"/>
          <w:numId w:val="13"/>
        </w:numPr>
        <w:rPr>
          <w:rFonts w:asciiTheme="majorHAnsi" w:hAnsiTheme="majorHAnsi"/>
          <w:sz w:val="18"/>
          <w:szCs w:val="18"/>
          <w:u w:val="single"/>
        </w:rPr>
      </w:pPr>
      <w:r w:rsidRPr="006A782E">
        <w:rPr>
          <w:rFonts w:asciiTheme="majorHAnsi" w:hAnsiTheme="majorHAnsi"/>
          <w:sz w:val="18"/>
          <w:szCs w:val="18"/>
          <w:u w:val="single"/>
        </w:rPr>
        <w:t>Analyse :</w:t>
      </w:r>
    </w:p>
    <w:p w:rsid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informations figurant dans la comptabilité doivent permettre au redevable d’établir les différents imprimés de déclaration de TVA.</w:t>
      </w:r>
    </w:p>
    <w:p w:rsid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</w:p>
    <w:p w:rsidR="006A782E" w:rsidRPr="006A782E" w:rsidRDefault="006A782E" w:rsidP="006A782E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Les redevables sont tenus de répartir les recettes qu’ils réalisent par taux d’imposition.</w:t>
      </w:r>
    </w:p>
    <w:sectPr w:rsidR="006A782E" w:rsidRPr="006A782E" w:rsidSect="00D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D90769"/>
    <w:multiLevelType w:val="hybridMultilevel"/>
    <w:tmpl w:val="E444CBD2"/>
    <w:lvl w:ilvl="0" w:tplc="B680F3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9C4"/>
    <w:multiLevelType w:val="hybridMultilevel"/>
    <w:tmpl w:val="4DA8AF3A"/>
    <w:lvl w:ilvl="0" w:tplc="2AC662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876"/>
    <w:multiLevelType w:val="hybridMultilevel"/>
    <w:tmpl w:val="53B6D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1487"/>
    <w:multiLevelType w:val="hybridMultilevel"/>
    <w:tmpl w:val="E750951A"/>
    <w:lvl w:ilvl="0" w:tplc="9710C57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0248"/>
    <w:multiLevelType w:val="hybridMultilevel"/>
    <w:tmpl w:val="AE940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13A2"/>
    <w:multiLevelType w:val="hybridMultilevel"/>
    <w:tmpl w:val="999A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EC7"/>
    <w:multiLevelType w:val="hybridMultilevel"/>
    <w:tmpl w:val="90D81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14CD"/>
    <w:multiLevelType w:val="hybridMultilevel"/>
    <w:tmpl w:val="3B9A17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39CF"/>
    <w:multiLevelType w:val="hybridMultilevel"/>
    <w:tmpl w:val="2CC624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E39"/>
    <w:multiLevelType w:val="hybridMultilevel"/>
    <w:tmpl w:val="1BD4EA24"/>
    <w:lvl w:ilvl="0" w:tplc="F90A7C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  <w:sz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24B0"/>
    <w:multiLevelType w:val="hybridMultilevel"/>
    <w:tmpl w:val="FB6A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E6141"/>
    <w:multiLevelType w:val="hybridMultilevel"/>
    <w:tmpl w:val="9EB8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936EC"/>
    <w:multiLevelType w:val="hybridMultilevel"/>
    <w:tmpl w:val="8F1EE5A0"/>
    <w:lvl w:ilvl="0" w:tplc="6A54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84369"/>
    <w:multiLevelType w:val="hybridMultilevel"/>
    <w:tmpl w:val="1B9EDFA0"/>
    <w:lvl w:ilvl="0" w:tplc="2AC662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9"/>
  <w:hyphenationZone w:val="425"/>
  <w:characterSpacingControl w:val="doNotCompress"/>
  <w:compat/>
  <w:rsids>
    <w:rsidRoot w:val="00E007D1"/>
    <w:rsid w:val="000937B4"/>
    <w:rsid w:val="00140A68"/>
    <w:rsid w:val="001B4B87"/>
    <w:rsid w:val="002421D2"/>
    <w:rsid w:val="00254C7D"/>
    <w:rsid w:val="00371A5F"/>
    <w:rsid w:val="00372487"/>
    <w:rsid w:val="00427691"/>
    <w:rsid w:val="004520A4"/>
    <w:rsid w:val="00597ED0"/>
    <w:rsid w:val="006A782E"/>
    <w:rsid w:val="006D29ED"/>
    <w:rsid w:val="007B2337"/>
    <w:rsid w:val="00822815"/>
    <w:rsid w:val="00B10092"/>
    <w:rsid w:val="00B40932"/>
    <w:rsid w:val="00B42B40"/>
    <w:rsid w:val="00CE2EF5"/>
    <w:rsid w:val="00D637F1"/>
    <w:rsid w:val="00DA7A27"/>
    <w:rsid w:val="00DE48F1"/>
    <w:rsid w:val="00E007D1"/>
    <w:rsid w:val="00E05B56"/>
    <w:rsid w:val="00E358DD"/>
    <w:rsid w:val="00E94C26"/>
    <w:rsid w:val="00F56937"/>
    <w:rsid w:val="00FA09FB"/>
    <w:rsid w:val="00FA1F9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007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712AF-029A-5940-9237-5CF62709F35A}" type="doc">
      <dgm:prSet loTypeId="urn:microsoft.com/office/officeart/2005/8/layout/hChevron3" loCatId="process" qsTypeId="urn:microsoft.com/office/officeart/2005/8/quickstyle/simple4" qsCatId="simple" csTypeId="urn:microsoft.com/office/officeart/2005/8/colors/accent1_2" csCatId="accent1" phldr="1"/>
      <dgm:spPr/>
    </dgm:pt>
    <dgm:pt modelId="{0357A1AA-BDA6-0045-A1BF-69C1538614A7}">
      <dgm:prSet phldrT="[Text]"/>
      <dgm:spPr/>
      <dgm:t>
        <a:bodyPr/>
        <a:lstStyle/>
        <a:p>
          <a:r>
            <a:rPr lang="en-US"/>
            <a:t>1/03</a:t>
          </a:r>
        </a:p>
        <a:p>
          <a:r>
            <a:rPr lang="en-US"/>
            <a:t>TVA exigible à l'encaissement = 20%</a:t>
          </a:r>
        </a:p>
      </dgm:t>
    </dgm:pt>
    <dgm:pt modelId="{DED773E5-EBF6-8C44-A03C-5EB413056DA5}" type="parTrans" cxnId="{E544769B-3C6C-0A4F-B008-1AA9D28005FF}">
      <dgm:prSet/>
      <dgm:spPr/>
      <dgm:t>
        <a:bodyPr/>
        <a:lstStyle/>
        <a:p>
          <a:endParaRPr lang="en-US"/>
        </a:p>
      </dgm:t>
    </dgm:pt>
    <dgm:pt modelId="{ACBEA282-01C8-064E-B090-A305D008F6E6}" type="sibTrans" cxnId="{E544769B-3C6C-0A4F-B008-1AA9D28005FF}">
      <dgm:prSet/>
      <dgm:spPr/>
      <dgm:t>
        <a:bodyPr/>
        <a:lstStyle/>
        <a:p>
          <a:endParaRPr lang="en-US"/>
        </a:p>
      </dgm:t>
    </dgm:pt>
    <dgm:pt modelId="{081E4AA3-534D-A34C-B295-5A664021A0A2}">
      <dgm:prSet phldrT="[Text]"/>
      <dgm:spPr/>
      <dgm:t>
        <a:bodyPr/>
        <a:lstStyle/>
        <a:p>
          <a:r>
            <a:rPr lang="en-US"/>
            <a:t>15/03</a:t>
          </a:r>
        </a:p>
        <a:p>
          <a:r>
            <a:rPr lang="en-US"/>
            <a:t>TVA exigible à l'encaissement = 20%</a:t>
          </a:r>
        </a:p>
      </dgm:t>
    </dgm:pt>
    <dgm:pt modelId="{C7D36790-1574-3742-9482-0F42E26381D6}" type="parTrans" cxnId="{94C9B208-4E42-5D40-BAF7-230C6884CEBF}">
      <dgm:prSet/>
      <dgm:spPr/>
      <dgm:t>
        <a:bodyPr/>
        <a:lstStyle/>
        <a:p>
          <a:endParaRPr lang="en-US"/>
        </a:p>
      </dgm:t>
    </dgm:pt>
    <dgm:pt modelId="{D4B1197F-C20C-0645-AA9F-408E10CAC08A}" type="sibTrans" cxnId="{94C9B208-4E42-5D40-BAF7-230C6884CEBF}">
      <dgm:prSet/>
      <dgm:spPr/>
      <dgm:t>
        <a:bodyPr/>
        <a:lstStyle/>
        <a:p>
          <a:endParaRPr lang="en-US"/>
        </a:p>
      </dgm:t>
    </dgm:pt>
    <dgm:pt modelId="{3D57B316-288F-A54C-B740-4B07C2E448E8}">
      <dgm:prSet phldrT="[Text]"/>
      <dgm:spPr/>
      <dgm:t>
        <a:bodyPr/>
        <a:lstStyle/>
        <a:p>
          <a:r>
            <a:rPr lang="en-US"/>
            <a:t>15/04</a:t>
          </a:r>
        </a:p>
        <a:p>
          <a:r>
            <a:rPr lang="en-US"/>
            <a:t>Fait générateur + exigibilité à l'encaissement 50%</a:t>
          </a:r>
        </a:p>
      </dgm:t>
    </dgm:pt>
    <dgm:pt modelId="{29336608-E289-0544-8B22-B6F1A88F8356}" type="parTrans" cxnId="{C40C1C6D-9F68-BA40-84F7-1878F8A18A83}">
      <dgm:prSet/>
      <dgm:spPr/>
      <dgm:t>
        <a:bodyPr/>
        <a:lstStyle/>
        <a:p>
          <a:endParaRPr lang="en-US"/>
        </a:p>
      </dgm:t>
    </dgm:pt>
    <dgm:pt modelId="{41C192D2-974B-AC4C-A483-3E7C9EFBB5F4}" type="sibTrans" cxnId="{C40C1C6D-9F68-BA40-84F7-1878F8A18A83}">
      <dgm:prSet/>
      <dgm:spPr/>
      <dgm:t>
        <a:bodyPr/>
        <a:lstStyle/>
        <a:p>
          <a:endParaRPr lang="en-US"/>
        </a:p>
      </dgm:t>
    </dgm:pt>
    <dgm:pt modelId="{4AF42729-921A-394F-A19B-26AADD8610ED}">
      <dgm:prSet/>
      <dgm:spPr/>
      <dgm:t>
        <a:bodyPr/>
        <a:lstStyle/>
        <a:p>
          <a:r>
            <a:rPr lang="en-US"/>
            <a:t>15/05</a:t>
          </a:r>
        </a:p>
        <a:p>
          <a:r>
            <a:rPr lang="en-US"/>
            <a:t>TVA exigible à l'encaissement 20%</a:t>
          </a:r>
        </a:p>
      </dgm:t>
    </dgm:pt>
    <dgm:pt modelId="{C8334A34-5694-6D48-96EB-A0C2F2E38286}" type="parTrans" cxnId="{EAE4DCA2-36FE-054A-B8B8-CA692780F858}">
      <dgm:prSet/>
      <dgm:spPr/>
      <dgm:t>
        <a:bodyPr/>
        <a:lstStyle/>
        <a:p>
          <a:endParaRPr lang="en-US"/>
        </a:p>
      </dgm:t>
    </dgm:pt>
    <dgm:pt modelId="{5551B908-3B06-5842-8F4E-D3E1D47075AD}" type="sibTrans" cxnId="{EAE4DCA2-36FE-054A-B8B8-CA692780F858}">
      <dgm:prSet/>
      <dgm:spPr/>
      <dgm:t>
        <a:bodyPr/>
        <a:lstStyle/>
        <a:p>
          <a:endParaRPr lang="en-US"/>
        </a:p>
      </dgm:t>
    </dgm:pt>
    <dgm:pt modelId="{860094E1-5694-7648-8361-5ECFB2150558}" type="pres">
      <dgm:prSet presAssocID="{3E8712AF-029A-5940-9237-5CF62709F35A}" presName="Name0" presStyleCnt="0">
        <dgm:presLayoutVars>
          <dgm:dir/>
          <dgm:resizeHandles val="exact"/>
        </dgm:presLayoutVars>
      </dgm:prSet>
      <dgm:spPr/>
    </dgm:pt>
    <dgm:pt modelId="{90D4CEC1-2932-8E43-841C-1BC5A6E0B6DA}" type="pres">
      <dgm:prSet presAssocID="{0357A1AA-BDA6-0045-A1BF-69C1538614A7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DA8AE1-61F3-794F-A628-7C9A8EC7262D}" type="pres">
      <dgm:prSet presAssocID="{ACBEA282-01C8-064E-B090-A305D008F6E6}" presName="parSpace" presStyleCnt="0"/>
      <dgm:spPr/>
    </dgm:pt>
    <dgm:pt modelId="{0C9EFBA3-362F-7649-A751-B8E5C517C6F5}" type="pres">
      <dgm:prSet presAssocID="{081E4AA3-534D-A34C-B295-5A664021A0A2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48987B-5638-F545-BAFA-97022956D86F}" type="pres">
      <dgm:prSet presAssocID="{D4B1197F-C20C-0645-AA9F-408E10CAC08A}" presName="parSpace" presStyleCnt="0"/>
      <dgm:spPr/>
    </dgm:pt>
    <dgm:pt modelId="{85535938-B881-FD44-9D19-ED6B6E2E6C10}" type="pres">
      <dgm:prSet presAssocID="{3D57B316-288F-A54C-B740-4B07C2E448E8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A5E72-A382-0447-AFE2-DC25B1F70BE1}" type="pres">
      <dgm:prSet presAssocID="{41C192D2-974B-AC4C-A483-3E7C9EFBB5F4}" presName="parSpace" presStyleCnt="0"/>
      <dgm:spPr/>
    </dgm:pt>
    <dgm:pt modelId="{D9442853-F25C-AE40-8660-F18178597058}" type="pres">
      <dgm:prSet presAssocID="{4AF42729-921A-394F-A19B-26AADD8610ED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9A8C70-E652-1F47-B934-B51581F2EE05}" type="presOf" srcId="{3D57B316-288F-A54C-B740-4B07C2E448E8}" destId="{85535938-B881-FD44-9D19-ED6B6E2E6C10}" srcOrd="0" destOrd="0" presId="urn:microsoft.com/office/officeart/2005/8/layout/hChevron3"/>
    <dgm:cxn modelId="{C40C1C6D-9F68-BA40-84F7-1878F8A18A83}" srcId="{3E8712AF-029A-5940-9237-5CF62709F35A}" destId="{3D57B316-288F-A54C-B740-4B07C2E448E8}" srcOrd="2" destOrd="0" parTransId="{29336608-E289-0544-8B22-B6F1A88F8356}" sibTransId="{41C192D2-974B-AC4C-A483-3E7C9EFBB5F4}"/>
    <dgm:cxn modelId="{F82CF628-8708-3040-9FF9-376C16D82116}" type="presOf" srcId="{3E8712AF-029A-5940-9237-5CF62709F35A}" destId="{860094E1-5694-7648-8361-5ECFB2150558}" srcOrd="0" destOrd="0" presId="urn:microsoft.com/office/officeart/2005/8/layout/hChevron3"/>
    <dgm:cxn modelId="{42DFACA3-2CA5-9342-9DEC-DDBC003FA63D}" type="presOf" srcId="{081E4AA3-534D-A34C-B295-5A664021A0A2}" destId="{0C9EFBA3-362F-7649-A751-B8E5C517C6F5}" srcOrd="0" destOrd="0" presId="urn:microsoft.com/office/officeart/2005/8/layout/hChevron3"/>
    <dgm:cxn modelId="{92828E54-9371-754B-B619-C6DD45E05A1E}" type="presOf" srcId="{4AF42729-921A-394F-A19B-26AADD8610ED}" destId="{D9442853-F25C-AE40-8660-F18178597058}" srcOrd="0" destOrd="0" presId="urn:microsoft.com/office/officeart/2005/8/layout/hChevron3"/>
    <dgm:cxn modelId="{E544769B-3C6C-0A4F-B008-1AA9D28005FF}" srcId="{3E8712AF-029A-5940-9237-5CF62709F35A}" destId="{0357A1AA-BDA6-0045-A1BF-69C1538614A7}" srcOrd="0" destOrd="0" parTransId="{DED773E5-EBF6-8C44-A03C-5EB413056DA5}" sibTransId="{ACBEA282-01C8-064E-B090-A305D008F6E6}"/>
    <dgm:cxn modelId="{EAE4DCA2-36FE-054A-B8B8-CA692780F858}" srcId="{3E8712AF-029A-5940-9237-5CF62709F35A}" destId="{4AF42729-921A-394F-A19B-26AADD8610ED}" srcOrd="3" destOrd="0" parTransId="{C8334A34-5694-6D48-96EB-A0C2F2E38286}" sibTransId="{5551B908-3B06-5842-8F4E-D3E1D47075AD}"/>
    <dgm:cxn modelId="{94C9B208-4E42-5D40-BAF7-230C6884CEBF}" srcId="{3E8712AF-029A-5940-9237-5CF62709F35A}" destId="{081E4AA3-534D-A34C-B295-5A664021A0A2}" srcOrd="1" destOrd="0" parTransId="{C7D36790-1574-3742-9482-0F42E26381D6}" sibTransId="{D4B1197F-C20C-0645-AA9F-408E10CAC08A}"/>
    <dgm:cxn modelId="{BE8C66E2-7A62-4D44-A4A5-1DC844E74F44}" type="presOf" srcId="{0357A1AA-BDA6-0045-A1BF-69C1538614A7}" destId="{90D4CEC1-2932-8E43-841C-1BC5A6E0B6DA}" srcOrd="0" destOrd="0" presId="urn:microsoft.com/office/officeart/2005/8/layout/hChevron3"/>
    <dgm:cxn modelId="{9DD9A6F7-FCBC-614B-9A94-7209F3D7F559}" type="presParOf" srcId="{860094E1-5694-7648-8361-5ECFB2150558}" destId="{90D4CEC1-2932-8E43-841C-1BC5A6E0B6DA}" srcOrd="0" destOrd="0" presId="urn:microsoft.com/office/officeart/2005/8/layout/hChevron3"/>
    <dgm:cxn modelId="{84BFB6B6-A0F8-5447-A22F-8C749ED1FBC0}" type="presParOf" srcId="{860094E1-5694-7648-8361-5ECFB2150558}" destId="{DBDA8AE1-61F3-794F-A628-7C9A8EC7262D}" srcOrd="1" destOrd="0" presId="urn:microsoft.com/office/officeart/2005/8/layout/hChevron3"/>
    <dgm:cxn modelId="{C8F02F88-4041-8946-B1C8-92AC1D98E1C9}" type="presParOf" srcId="{860094E1-5694-7648-8361-5ECFB2150558}" destId="{0C9EFBA3-362F-7649-A751-B8E5C517C6F5}" srcOrd="2" destOrd="0" presId="urn:microsoft.com/office/officeart/2005/8/layout/hChevron3"/>
    <dgm:cxn modelId="{9E5F054F-5C88-CC4B-AA4E-F8D8E150D6F4}" type="presParOf" srcId="{860094E1-5694-7648-8361-5ECFB2150558}" destId="{E348987B-5638-F545-BAFA-97022956D86F}" srcOrd="3" destOrd="0" presId="urn:microsoft.com/office/officeart/2005/8/layout/hChevron3"/>
    <dgm:cxn modelId="{8A5B170F-1751-C04B-9628-F077C3122A4D}" type="presParOf" srcId="{860094E1-5694-7648-8361-5ECFB2150558}" destId="{85535938-B881-FD44-9D19-ED6B6E2E6C10}" srcOrd="4" destOrd="0" presId="urn:microsoft.com/office/officeart/2005/8/layout/hChevron3"/>
    <dgm:cxn modelId="{148B679F-01B4-6B4E-948A-FE41F2E0F25B}" type="presParOf" srcId="{860094E1-5694-7648-8361-5ECFB2150558}" destId="{0B4A5E72-A382-0447-AFE2-DC25B1F70BE1}" srcOrd="5" destOrd="0" presId="urn:microsoft.com/office/officeart/2005/8/layout/hChevron3"/>
    <dgm:cxn modelId="{43E7E948-EF7C-2245-A35F-3BB73B57E117}" type="presParOf" srcId="{860094E1-5694-7648-8361-5ECFB2150558}" destId="{D9442853-F25C-AE40-8660-F18178597058}" srcOrd="6" destOrd="0" presId="urn:microsoft.com/office/officeart/2005/8/layout/hChevron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939</Words>
  <Characters>4634</Characters>
  <Application>Microsoft Word 12.0.0</Application>
  <DocSecurity>0</DocSecurity>
  <Lines>161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GEA Nantes</cp:lastModifiedBy>
  <cp:revision>20</cp:revision>
  <dcterms:created xsi:type="dcterms:W3CDTF">2009-10-21T08:36:00Z</dcterms:created>
  <dcterms:modified xsi:type="dcterms:W3CDTF">2012-03-10T17:40:00Z</dcterms:modified>
  <cp:category/>
</cp:coreProperties>
</file>