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1A" w:rsidRPr="003C08CE" w:rsidRDefault="00244A1A" w:rsidP="00244A1A">
      <w:pPr>
        <w:pBdr>
          <w:bottom w:val="single" w:sz="4" w:space="1" w:color="auto"/>
        </w:pBdr>
        <w:rPr>
          <w:rFonts w:ascii="Aparajita" w:hAnsi="Aparajita" w:cs="Aparajita"/>
          <w:lang w:val="en-US"/>
        </w:rPr>
      </w:pPr>
      <w:r w:rsidRPr="003C08CE">
        <w:rPr>
          <w:rFonts w:ascii="Aparajita" w:hAnsi="Aparajita" w:cs="Aparajita"/>
          <w:lang w:val="en-US"/>
        </w:rPr>
        <w:t xml:space="preserve">Commercial Letters- </w:t>
      </w:r>
      <w:r w:rsidR="00797B81" w:rsidRPr="003C08CE">
        <w:rPr>
          <w:rFonts w:ascii="Aparajita" w:hAnsi="Aparajita" w:cs="Aparajita"/>
          <w:lang w:val="en-US"/>
        </w:rPr>
        <w:t>SHIPPING AND RATES</w:t>
      </w:r>
      <w:r w:rsidR="002A6E4F">
        <w:rPr>
          <w:rFonts w:ascii="Aparajita" w:hAnsi="Aparajita" w:cs="Aparajita"/>
          <w:lang w:val="en-US"/>
        </w:rPr>
        <w:t xml:space="preserve"> (</w:t>
      </w:r>
      <w:r w:rsidR="0064285C">
        <w:rPr>
          <w:rFonts w:ascii="Aparajita" w:hAnsi="Aparajita" w:cs="Aparajita"/>
          <w:lang w:val="en-US"/>
        </w:rPr>
        <w:t xml:space="preserve">expedition </w:t>
      </w:r>
      <w:proofErr w:type="gramStart"/>
      <w:r w:rsidR="002A6E4F">
        <w:rPr>
          <w:rFonts w:ascii="Aparajita" w:hAnsi="Aparajita" w:cs="Aparajita"/>
          <w:lang w:val="en-US"/>
        </w:rPr>
        <w:t>et</w:t>
      </w:r>
      <w:proofErr w:type="gramEnd"/>
      <w:r w:rsidR="002A6E4F">
        <w:rPr>
          <w:rFonts w:ascii="Aparajita" w:hAnsi="Aparajita" w:cs="Aparajita"/>
          <w:lang w:val="en-US"/>
        </w:rPr>
        <w:t xml:space="preserve"> </w:t>
      </w:r>
      <w:proofErr w:type="spellStart"/>
      <w:r w:rsidR="002A6E4F" w:rsidRPr="0064285C">
        <w:rPr>
          <w:rFonts w:ascii="Aparajita" w:hAnsi="Aparajita" w:cs="Aparajita"/>
          <w:lang w:val="en-US"/>
        </w:rPr>
        <w:t>tarifs</w:t>
      </w:r>
      <w:proofErr w:type="spellEnd"/>
      <w:r w:rsidR="002A6E4F">
        <w:rPr>
          <w:rFonts w:ascii="Aparajita" w:hAnsi="Aparajita" w:cs="Aparajita"/>
          <w:lang w:val="en-US"/>
        </w:rPr>
        <w:t>)</w:t>
      </w:r>
    </w:p>
    <w:p w:rsidR="00244A1A" w:rsidRPr="003C08CE" w:rsidRDefault="00244A1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3C08CE">
        <w:rPr>
          <w:rFonts w:ascii="Andalus" w:hAnsi="Andalus" w:cs="Andalus"/>
          <w:sz w:val="20"/>
          <w:szCs w:val="20"/>
          <w:lang w:val="en-US"/>
        </w:rPr>
        <w:t>Letter 1</w:t>
      </w:r>
      <w:r w:rsidR="00841E2A" w:rsidRPr="003C08CE">
        <w:rPr>
          <w:rFonts w:ascii="Andalus" w:hAnsi="Andalus" w:cs="Andalus"/>
          <w:sz w:val="20"/>
          <w:szCs w:val="20"/>
          <w:lang w:val="en-US"/>
        </w:rPr>
        <w:tab/>
      </w:r>
      <w:r w:rsidR="00841E2A" w:rsidRPr="003C08CE">
        <w:rPr>
          <w:rFonts w:ascii="Andalus" w:hAnsi="Andalus" w:cs="Andalus"/>
          <w:sz w:val="20"/>
          <w:szCs w:val="20"/>
          <w:lang w:val="en-US"/>
        </w:rPr>
        <w:tab/>
      </w:r>
    </w:p>
    <w:p w:rsidR="00841E2A" w:rsidRPr="00841E2A" w:rsidRDefault="00841E2A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Rate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next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know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from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quote</w:t>
      </w:r>
    </w:p>
    <w:p w:rsidR="00841E2A" w:rsidRPr="00841E2A" w:rsidRDefault="00841E2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531E9A" w:rsidRPr="00841E2A" w:rsidRDefault="00244A1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244A1A" w:rsidRPr="009A01DE" w:rsidRDefault="00244A1A" w:rsidP="00244A1A">
      <w:pPr>
        <w:spacing w:after="0" w:line="240" w:lineRule="auto"/>
        <w:rPr>
          <w:rFonts w:ascii="Andalus" w:hAnsi="Andalus" w:cs="Andalus"/>
          <w:color w:val="FF0000"/>
          <w:sz w:val="20"/>
          <w:szCs w:val="20"/>
        </w:rPr>
      </w:pPr>
      <w:r w:rsidRPr="00244A1A">
        <w:rPr>
          <w:rFonts w:ascii="Andalus" w:hAnsi="Andalus" w:cs="Andalus"/>
          <w:sz w:val="20"/>
          <w:szCs w:val="20"/>
          <w:lang w:val="en-US"/>
        </w:rPr>
        <w:t xml:space="preserve">Please </w:t>
      </w:r>
      <w:r w:rsidR="009A01DE">
        <w:rPr>
          <w:rFonts w:ascii="Andalus" w:hAnsi="Andalus" w:cs="Andalus"/>
          <w:color w:val="FF0000"/>
          <w:sz w:val="20"/>
          <w:szCs w:val="20"/>
          <w:lang w:val="en-US"/>
        </w:rPr>
        <w:t>quote</w:t>
      </w:r>
      <w:r w:rsidRPr="009A01DE">
        <w:rPr>
          <w:rFonts w:ascii="Andalus" w:hAnsi="Andalus" w:cs="Andalus"/>
          <w:color w:val="FF0000"/>
          <w:sz w:val="20"/>
          <w:szCs w:val="20"/>
          <w:lang w:val="en-US"/>
        </w:rPr>
        <w:t xml:space="preserve"> </w:t>
      </w:r>
      <w:r w:rsidRPr="00244A1A">
        <w:rPr>
          <w:rFonts w:ascii="Andalus" w:hAnsi="Andalus" w:cs="Andalus"/>
          <w:sz w:val="20"/>
          <w:szCs w:val="20"/>
          <w:lang w:val="en-US"/>
        </w:rPr>
        <w:t xml:space="preserve">us your freight </w:t>
      </w:r>
      <w:r w:rsidR="009A01DE">
        <w:rPr>
          <w:rFonts w:ascii="Andalus" w:hAnsi="Andalus" w:cs="Andalus"/>
          <w:color w:val="FF0000"/>
          <w:sz w:val="20"/>
          <w:szCs w:val="20"/>
          <w:lang w:val="en-US"/>
        </w:rPr>
        <w:t>rate</w:t>
      </w:r>
      <w:r w:rsidRPr="00244A1A">
        <w:rPr>
          <w:rFonts w:ascii="Andalus" w:hAnsi="Andalus" w:cs="Andalus"/>
          <w:sz w:val="20"/>
          <w:szCs w:val="20"/>
          <w:lang w:val="en-US"/>
        </w:rPr>
        <w:t xml:space="preserve"> for </w:t>
      </w:r>
      <w:r w:rsidR="00841E2A">
        <w:rPr>
          <w:rFonts w:ascii="Andalus" w:hAnsi="Andalus" w:cs="Andalus"/>
          <w:sz w:val="20"/>
          <w:szCs w:val="20"/>
          <w:lang w:val="en-US"/>
        </w:rPr>
        <w:t xml:space="preserve">a shipment </w:t>
      </w:r>
      <w:r w:rsidR="009A01DE">
        <w:rPr>
          <w:rFonts w:ascii="Andalus" w:hAnsi="Andalus" w:cs="Andalus"/>
          <w:color w:val="FF0000"/>
          <w:sz w:val="20"/>
          <w:szCs w:val="20"/>
          <w:lang w:val="en-US"/>
        </w:rPr>
        <w:t>from</w:t>
      </w:r>
      <w:r w:rsidR="00841E2A">
        <w:rPr>
          <w:rFonts w:ascii="Andalus" w:hAnsi="Andalus" w:cs="Andalus"/>
          <w:sz w:val="20"/>
          <w:szCs w:val="20"/>
          <w:lang w:val="en-US"/>
        </w:rPr>
        <w:t xml:space="preserve"> London to Valetta, and let us </w:t>
      </w:r>
      <w:r w:rsidR="009A01DE" w:rsidRPr="009A01DE">
        <w:rPr>
          <w:rFonts w:ascii="Andalus" w:hAnsi="Andalus" w:cs="Andalus"/>
          <w:color w:val="FF0000"/>
          <w:sz w:val="20"/>
          <w:szCs w:val="20"/>
          <w:lang w:val="en-US"/>
        </w:rPr>
        <w:t>know</w:t>
      </w:r>
      <w:r w:rsidR="00841E2A" w:rsidRPr="009A01DE">
        <w:rPr>
          <w:rFonts w:ascii="Andalus" w:hAnsi="Andalus" w:cs="Andalus"/>
          <w:color w:val="FF0000"/>
          <w:sz w:val="20"/>
          <w:szCs w:val="20"/>
          <w:lang w:val="en-US"/>
        </w:rPr>
        <w:t xml:space="preserve"> </w:t>
      </w:r>
      <w:r w:rsidR="00841E2A">
        <w:rPr>
          <w:rFonts w:ascii="Andalus" w:hAnsi="Andalus" w:cs="Andalus"/>
          <w:sz w:val="20"/>
          <w:szCs w:val="20"/>
          <w:lang w:val="en-US"/>
        </w:rPr>
        <w:t xml:space="preserve">when you will be sailing to Malta during the </w:t>
      </w:r>
      <w:r w:rsidR="009A01DE">
        <w:rPr>
          <w:rFonts w:ascii="Andalus" w:hAnsi="Andalus" w:cs="Andalus"/>
          <w:color w:val="FF0000"/>
          <w:sz w:val="20"/>
          <w:szCs w:val="20"/>
          <w:lang w:val="en-US"/>
        </w:rPr>
        <w:t>next</w:t>
      </w:r>
      <w:r w:rsidR="00841E2A">
        <w:rPr>
          <w:rFonts w:ascii="Andalus" w:hAnsi="Andalus" w:cs="Andalus"/>
          <w:sz w:val="20"/>
          <w:szCs w:val="20"/>
          <w:lang w:val="en-US"/>
        </w:rPr>
        <w:t xml:space="preserve"> 3 months.</w:t>
      </w:r>
      <w:r w:rsidR="009A01DE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9A01DE" w:rsidRPr="00382DBA">
        <w:rPr>
          <w:rFonts w:ascii="Andalus" w:hAnsi="Andalus" w:cs="Andalus"/>
          <w:b/>
          <w:color w:val="00B050"/>
          <w:sz w:val="20"/>
          <w:szCs w:val="20"/>
        </w:rPr>
        <w:t xml:space="preserve">Veuillez nous faire un devis pour un envoi de Londres à </w:t>
      </w:r>
      <w:proofErr w:type="spellStart"/>
      <w:r w:rsidR="009A01DE" w:rsidRPr="00382DBA">
        <w:rPr>
          <w:rFonts w:ascii="Andalus" w:hAnsi="Andalus" w:cs="Andalus"/>
          <w:b/>
          <w:color w:val="00B050"/>
          <w:sz w:val="20"/>
          <w:szCs w:val="20"/>
        </w:rPr>
        <w:t>Valetta</w:t>
      </w:r>
      <w:proofErr w:type="spellEnd"/>
      <w:r w:rsidR="009A01DE" w:rsidRPr="00382DBA">
        <w:rPr>
          <w:rFonts w:ascii="Andalus" w:hAnsi="Andalus" w:cs="Andalus"/>
          <w:b/>
          <w:color w:val="00B050"/>
          <w:sz w:val="20"/>
          <w:szCs w:val="20"/>
        </w:rPr>
        <w:t>, et faites nous savoir à quelle date sont les départs pour Malte dans les 3 prochains mois.</w:t>
      </w:r>
    </w:p>
    <w:p w:rsidR="00244A1A" w:rsidRDefault="007C7281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Yours faithfully</w:t>
      </w:r>
    </w:p>
    <w:p w:rsidR="007C7281" w:rsidRPr="00244A1A" w:rsidRDefault="007C7281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3F481D">
        <w:rPr>
          <w:rFonts w:ascii="Andalus" w:hAnsi="Andalus" w:cs="Andalus"/>
          <w:sz w:val="20"/>
          <w:szCs w:val="20"/>
          <w:lang w:val="en-US"/>
        </w:rPr>
        <w:t xml:space="preserve">Letter </w:t>
      </w:r>
      <w:r>
        <w:rPr>
          <w:rFonts w:ascii="Andalus" w:hAnsi="Andalus" w:cs="Andalus"/>
          <w:sz w:val="20"/>
          <w:szCs w:val="20"/>
          <w:lang w:val="en-US"/>
        </w:rPr>
        <w:t>2</w:t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3F481D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proofErr w:type="gramStart"/>
      <w:r>
        <w:rPr>
          <w:rFonts w:ascii="Andalus" w:hAnsi="Andalus" w:cs="Andalus"/>
          <w:sz w:val="20"/>
          <w:szCs w:val="20"/>
          <w:lang w:val="en-US"/>
        </w:rPr>
        <w:t>the</w:t>
      </w:r>
      <w:proofErr w:type="gramEnd"/>
      <w:r>
        <w:rPr>
          <w:rFonts w:ascii="Andalus" w:hAnsi="Andalus" w:cs="Andalus"/>
          <w:sz w:val="20"/>
          <w:szCs w:val="20"/>
          <w:lang w:val="en-US"/>
        </w:rPr>
        <w:t xml:space="preserve"> consignment 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</w:r>
      <w:r w:rsidR="007C7281">
        <w:rPr>
          <w:rFonts w:ascii="Andalus" w:hAnsi="Andalus" w:cs="Andalus"/>
          <w:sz w:val="20"/>
          <w:szCs w:val="20"/>
          <w:lang w:val="en-US"/>
        </w:rPr>
        <w:t xml:space="preserve">forward </w:t>
      </w:r>
      <w:r w:rsidR="007C7281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latest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  <w:t xml:space="preserve">terms 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  <w:t xml:space="preserve">an order        </w:t>
      </w:r>
      <w:r>
        <w:rPr>
          <w:rFonts w:ascii="Andalus" w:hAnsi="Andalus" w:cs="Andalus"/>
          <w:sz w:val="20"/>
          <w:szCs w:val="20"/>
          <w:lang w:val="en-US"/>
        </w:rPr>
        <w:tab/>
        <w:t>by</w:t>
      </w: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are about to make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an order</w:t>
      </w:r>
      <w:r>
        <w:rPr>
          <w:rFonts w:ascii="Andalus" w:hAnsi="Andalus" w:cs="Andalus"/>
          <w:sz w:val="20"/>
          <w:szCs w:val="20"/>
          <w:lang w:val="en-US"/>
        </w:rPr>
        <w:t xml:space="preserve"> for a customer in Beirut for 3 cases textile machinery parts, and in accordance with the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terms</w:t>
      </w:r>
      <w:r>
        <w:rPr>
          <w:rFonts w:ascii="Andalus" w:hAnsi="Andalus" w:cs="Andalus"/>
          <w:sz w:val="20"/>
          <w:szCs w:val="20"/>
          <w:lang w:val="en-US"/>
        </w:rPr>
        <w:t xml:space="preserve"> of the letter of credit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the consignment</w:t>
      </w:r>
      <w:r>
        <w:rPr>
          <w:rFonts w:ascii="Andalus" w:hAnsi="Andalus" w:cs="Andalus"/>
          <w:sz w:val="20"/>
          <w:szCs w:val="20"/>
          <w:lang w:val="en-US"/>
        </w:rPr>
        <w:t xml:space="preserve"> has to be shipped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by</w:t>
      </w:r>
      <w:r>
        <w:rPr>
          <w:rFonts w:ascii="Andalus" w:hAnsi="Andalus" w:cs="Andalus"/>
          <w:sz w:val="20"/>
          <w:szCs w:val="20"/>
          <w:lang w:val="en-US"/>
        </w:rPr>
        <w:t xml:space="preserve">15 January at the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latest</w:t>
      </w:r>
      <w:r>
        <w:rPr>
          <w:rFonts w:ascii="Andalus" w:hAnsi="Andalus" w:cs="Andalus"/>
          <w:sz w:val="20"/>
          <w:szCs w:val="20"/>
          <w:lang w:val="en-US"/>
        </w:rPr>
        <w:t>.</w:t>
      </w:r>
    </w:p>
    <w:p w:rsidR="007C7281" w:rsidRPr="006255AB" w:rsidRDefault="007C7281" w:rsidP="003F481D">
      <w:pPr>
        <w:spacing w:after="0" w:line="240" w:lineRule="auto"/>
        <w:rPr>
          <w:rFonts w:ascii="Andalus" w:hAnsi="Andalus" w:cs="Andalus"/>
          <w:color w:val="FF0000"/>
          <w:sz w:val="20"/>
          <w:szCs w:val="20"/>
        </w:rPr>
      </w:pPr>
      <w:r>
        <w:rPr>
          <w:rFonts w:ascii="Andalus" w:hAnsi="Andalus" w:cs="Andalus"/>
          <w:sz w:val="20"/>
          <w:szCs w:val="20"/>
          <w:lang w:val="en-US"/>
        </w:rPr>
        <w:t>We are looking</w:t>
      </w:r>
      <w:r w:rsidR="006255AB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6255AB">
        <w:rPr>
          <w:rFonts w:ascii="Andalus" w:hAnsi="Andalus" w:cs="Andalus"/>
          <w:color w:val="FF0000"/>
          <w:sz w:val="20"/>
          <w:szCs w:val="20"/>
          <w:lang w:val="en-US"/>
        </w:rPr>
        <w:t>forward</w:t>
      </w:r>
      <w:r>
        <w:rPr>
          <w:rFonts w:ascii="Andalus" w:hAnsi="Andalus" w:cs="Andalus"/>
          <w:sz w:val="20"/>
          <w:szCs w:val="20"/>
          <w:lang w:val="en-US"/>
        </w:rPr>
        <w:t xml:space="preserve"> to reading from you soon.</w:t>
      </w:r>
      <w:r w:rsidR="006255AB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6255AB" w:rsidRPr="00382DBA">
        <w:rPr>
          <w:rFonts w:ascii="Andalus" w:hAnsi="Andalus" w:cs="Andalus"/>
          <w:b/>
          <w:color w:val="00B050"/>
          <w:sz w:val="20"/>
          <w:szCs w:val="20"/>
        </w:rPr>
        <w:t>Nous sommes sur le point de</w:t>
      </w:r>
      <w:r w:rsidR="00382DBA" w:rsidRPr="00382DBA">
        <w:rPr>
          <w:rFonts w:ascii="Andalus" w:hAnsi="Andalus" w:cs="Andalus"/>
          <w:b/>
          <w:color w:val="00B050"/>
          <w:sz w:val="20"/>
          <w:szCs w:val="20"/>
        </w:rPr>
        <w:t xml:space="preserve"> préparer une commande pour un client à Beyrouth de 3 caisses de pièces pour machinerie textile, et en accord avec les termes de la lettre de crédit, l’expédition doit être envoyée d’ici le 15 janvier au plus tard.</w:t>
      </w:r>
      <w:r w:rsidR="00382DBA" w:rsidRPr="00382DBA">
        <w:rPr>
          <w:rFonts w:ascii="Andalus" w:hAnsi="Andalus" w:cs="Andalus"/>
          <w:color w:val="00B050"/>
          <w:sz w:val="20"/>
          <w:szCs w:val="20"/>
        </w:rPr>
        <w:t xml:space="preserve"> </w:t>
      </w:r>
    </w:p>
    <w:p w:rsidR="007C7281" w:rsidRPr="00244A1A" w:rsidRDefault="007C7281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Yours faithfully</w:t>
      </w:r>
    </w:p>
    <w:p w:rsidR="00244A1A" w:rsidRPr="00244A1A" w:rsidRDefault="00244A1A">
      <w:pPr>
        <w:rPr>
          <w:rFonts w:ascii="Aparajita" w:hAnsi="Aparajita" w:cs="Aparajita"/>
          <w:lang w:val="en-US"/>
        </w:rPr>
      </w:pPr>
    </w:p>
    <w:p w:rsidR="003F481D" w:rsidRP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Letter 3</w:t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FE0192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proofErr w:type="gramStart"/>
      <w:r>
        <w:rPr>
          <w:rFonts w:ascii="Andalus" w:hAnsi="Andalus" w:cs="Andalus"/>
          <w:sz w:val="20"/>
          <w:szCs w:val="20"/>
          <w:lang w:val="en-US"/>
        </w:rPr>
        <w:t>inclusive</w:t>
      </w:r>
      <w:proofErr w:type="gramEnd"/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>assisting</w:t>
      </w:r>
      <w:r w:rsidR="003C487C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reply</w:t>
      </w:r>
      <w:r w:rsidR="003F481D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>enclosed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797B81">
        <w:rPr>
          <w:rFonts w:ascii="Andalus" w:hAnsi="Andalus" w:cs="Andalus"/>
          <w:sz w:val="20"/>
          <w:szCs w:val="20"/>
          <w:lang w:val="en-US"/>
        </w:rPr>
        <w:t>yours</w:t>
      </w:r>
      <w:r w:rsidR="00797B81">
        <w:rPr>
          <w:rFonts w:ascii="Andalus" w:hAnsi="Andalus" w:cs="Andalus"/>
          <w:sz w:val="20"/>
          <w:szCs w:val="20"/>
          <w:lang w:val="en-US"/>
        </w:rPr>
        <w:tab/>
      </w:r>
      <w:r w:rsidR="00797B81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to</w:t>
      </w:r>
      <w:r w:rsidR="003F481D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3F481D" w:rsidRPr="00244A1A" w:rsidRDefault="00FE0192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In </w:t>
      </w:r>
      <w:r w:rsidR="00382DBA">
        <w:rPr>
          <w:rFonts w:ascii="Andalus" w:hAnsi="Andalus" w:cs="Andalus"/>
          <w:color w:val="FF0000"/>
          <w:sz w:val="20"/>
          <w:szCs w:val="20"/>
          <w:lang w:val="en-US"/>
        </w:rPr>
        <w:t>reply</w:t>
      </w:r>
      <w:r>
        <w:rPr>
          <w:rFonts w:ascii="Andalus" w:hAnsi="Andalus" w:cs="Andalus"/>
          <w:sz w:val="20"/>
          <w:szCs w:val="20"/>
          <w:lang w:val="en-US"/>
        </w:rPr>
        <w:t xml:space="preserve"> to your letter of 12 December, we are pleased to inform you that the </w:t>
      </w:r>
      <w:r>
        <w:rPr>
          <w:rFonts w:ascii="Andalus" w:hAnsi="Andalus" w:cs="Andalus"/>
          <w:i/>
          <w:sz w:val="20"/>
          <w:szCs w:val="20"/>
          <w:lang w:val="en-US"/>
        </w:rPr>
        <w:t>S. Morning Star</w:t>
      </w:r>
      <w:r>
        <w:rPr>
          <w:rFonts w:ascii="Andalus" w:hAnsi="Andalus" w:cs="Andalus"/>
          <w:sz w:val="20"/>
          <w:szCs w:val="20"/>
          <w:lang w:val="en-US"/>
        </w:rPr>
        <w:t xml:space="preserve"> of the Blue Crescent Line will be receivi</w:t>
      </w:r>
      <w:r w:rsidR="00382DBA">
        <w:rPr>
          <w:rFonts w:ascii="Andalus" w:hAnsi="Andalus" w:cs="Andalus"/>
          <w:sz w:val="20"/>
          <w:szCs w:val="20"/>
          <w:lang w:val="en-US"/>
        </w:rPr>
        <w:t xml:space="preserve">ng cargo from 12 to 18 January </w:t>
      </w:r>
      <w:r w:rsidR="00382DBA">
        <w:rPr>
          <w:rFonts w:ascii="Andalus" w:hAnsi="Andalus" w:cs="Andalus"/>
          <w:color w:val="FF0000"/>
          <w:sz w:val="20"/>
          <w:szCs w:val="20"/>
          <w:lang w:val="en-US"/>
        </w:rPr>
        <w:t>inclusive</w:t>
      </w:r>
      <w:r>
        <w:rPr>
          <w:rFonts w:ascii="Andalus" w:hAnsi="Andalus" w:cs="Andalus"/>
          <w:sz w:val="20"/>
          <w:szCs w:val="20"/>
          <w:lang w:val="en-US"/>
        </w:rPr>
        <w:t xml:space="preserve">, and is expected </w:t>
      </w:r>
      <w:r w:rsidR="00382DBA">
        <w:rPr>
          <w:rFonts w:ascii="Andalus" w:hAnsi="Andalus" w:cs="Andalus"/>
          <w:color w:val="FF0000"/>
          <w:sz w:val="20"/>
          <w:szCs w:val="20"/>
          <w:lang w:val="en-US"/>
        </w:rPr>
        <w:t>to</w:t>
      </w:r>
      <w:r>
        <w:rPr>
          <w:rFonts w:ascii="Andalus" w:hAnsi="Andalus" w:cs="Andalus"/>
          <w:sz w:val="20"/>
          <w:szCs w:val="20"/>
          <w:lang w:val="en-US"/>
        </w:rPr>
        <w:t xml:space="preserve"> start loading on the 14th</w:t>
      </w:r>
      <w:r w:rsidR="003F481D">
        <w:rPr>
          <w:rFonts w:ascii="Andalus" w:hAnsi="Andalus" w:cs="Andalus"/>
          <w:sz w:val="20"/>
          <w:szCs w:val="20"/>
          <w:lang w:val="en-US"/>
        </w:rPr>
        <w:t>.</w:t>
      </w:r>
      <w:r>
        <w:rPr>
          <w:rFonts w:ascii="Andalus" w:hAnsi="Andalus" w:cs="Andalus"/>
          <w:sz w:val="20"/>
          <w:szCs w:val="20"/>
          <w:lang w:val="en-US"/>
        </w:rPr>
        <w:t xml:space="preserve"> </w:t>
      </w:r>
    </w:p>
    <w:p w:rsidR="00244A1A" w:rsidRDefault="003C487C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  <w:r w:rsidRPr="003C487C">
        <w:rPr>
          <w:rFonts w:ascii="Andalus" w:hAnsi="Andalus" w:cs="Andalus"/>
          <w:sz w:val="20"/>
          <w:szCs w:val="20"/>
          <w:lang w:val="en-US"/>
        </w:rPr>
        <w:t>Details of the Blue Cres</w:t>
      </w:r>
      <w:r>
        <w:rPr>
          <w:rFonts w:ascii="Andalus" w:hAnsi="Andalus" w:cs="Andalus"/>
          <w:sz w:val="20"/>
          <w:szCs w:val="20"/>
          <w:lang w:val="en-US"/>
        </w:rPr>
        <w:t xml:space="preserve">cent Line’s rates are </w:t>
      </w:r>
      <w:r w:rsidR="00382DBA">
        <w:rPr>
          <w:rFonts w:ascii="Andalus" w:hAnsi="Andalus" w:cs="Andalus"/>
          <w:color w:val="FF0000"/>
          <w:sz w:val="20"/>
          <w:szCs w:val="20"/>
          <w:lang w:val="en-US"/>
        </w:rPr>
        <w:t>enclosed</w:t>
      </w:r>
      <w:r>
        <w:rPr>
          <w:rFonts w:ascii="Andalus" w:hAnsi="Andalus" w:cs="Andalus"/>
          <w:sz w:val="20"/>
          <w:szCs w:val="20"/>
          <w:lang w:val="en-US"/>
        </w:rPr>
        <w:t>.</w:t>
      </w:r>
    </w:p>
    <w:p w:rsidR="003C487C" w:rsidRDefault="003C487C" w:rsidP="00797B81">
      <w:pPr>
        <w:spacing w:after="0"/>
        <w:rPr>
          <w:rFonts w:ascii="Andalus" w:hAnsi="Andalus" w:cs="Andalus"/>
          <w:b/>
          <w:color w:val="00B050"/>
          <w:sz w:val="20"/>
          <w:szCs w:val="20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look forward to </w:t>
      </w:r>
      <w:r w:rsidR="00382DBA">
        <w:rPr>
          <w:rFonts w:ascii="Andalus" w:hAnsi="Andalus" w:cs="Andalus"/>
          <w:color w:val="FF0000"/>
          <w:sz w:val="20"/>
          <w:szCs w:val="20"/>
          <w:lang w:val="en-US"/>
        </w:rPr>
        <w:t xml:space="preserve">assisting </w:t>
      </w:r>
      <w:r w:rsidR="00797B81">
        <w:rPr>
          <w:rFonts w:ascii="Andalus" w:hAnsi="Andalus" w:cs="Andalus"/>
          <w:sz w:val="20"/>
          <w:szCs w:val="20"/>
          <w:lang w:val="en-US"/>
        </w:rPr>
        <w:t>you.</w:t>
      </w:r>
      <w:r w:rsidR="00382DBA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382DBA" w:rsidRPr="00382DBA">
        <w:rPr>
          <w:rFonts w:ascii="Andalus" w:hAnsi="Andalus" w:cs="Andalus"/>
          <w:b/>
          <w:color w:val="00B050"/>
          <w:sz w:val="20"/>
          <w:szCs w:val="20"/>
        </w:rPr>
        <w:t>EN réponse à votre lettre du 12 décembre</w:t>
      </w:r>
      <w:r w:rsidR="00382DBA">
        <w:rPr>
          <w:rFonts w:ascii="Andalus" w:hAnsi="Andalus" w:cs="Andalus"/>
          <w:b/>
          <w:color w:val="00B050"/>
          <w:sz w:val="20"/>
          <w:szCs w:val="20"/>
        </w:rPr>
        <w:t xml:space="preserve">, nous avons le plaisir de vous informer que le S </w:t>
      </w:r>
      <w:proofErr w:type="spellStart"/>
      <w:r w:rsidR="00382DBA">
        <w:rPr>
          <w:rFonts w:ascii="Andalus" w:hAnsi="Andalus" w:cs="Andalus"/>
          <w:b/>
          <w:color w:val="00B050"/>
          <w:sz w:val="20"/>
          <w:szCs w:val="20"/>
        </w:rPr>
        <w:t>Morning</w:t>
      </w:r>
      <w:proofErr w:type="spellEnd"/>
      <w:r w:rsidR="00382DBA">
        <w:rPr>
          <w:rFonts w:ascii="Andalus" w:hAnsi="Andalus" w:cs="Andalus"/>
          <w:b/>
          <w:color w:val="00B050"/>
          <w:sz w:val="20"/>
          <w:szCs w:val="20"/>
        </w:rPr>
        <w:t xml:space="preserve"> Star de la compagnie Blue Crescent Line recevra la  cargaison entre le 12 et le 18 janvier inclus, et compte commencer le chargement</w:t>
      </w:r>
      <w:r w:rsidR="009B1031">
        <w:rPr>
          <w:rFonts w:ascii="Andalus" w:hAnsi="Andalus" w:cs="Andalus"/>
          <w:b/>
          <w:color w:val="00B050"/>
          <w:sz w:val="20"/>
          <w:szCs w:val="20"/>
        </w:rPr>
        <w:t xml:space="preserve"> le 14. Les détails des tarifs de la compagnie maritime sont ci-joint.</w:t>
      </w:r>
    </w:p>
    <w:p w:rsidR="009B1031" w:rsidRPr="00382DBA" w:rsidRDefault="009B1031" w:rsidP="00797B81">
      <w:pPr>
        <w:spacing w:after="0"/>
        <w:rPr>
          <w:rFonts w:ascii="Andalus" w:hAnsi="Andalus" w:cs="Andalus"/>
          <w:b/>
          <w:color w:val="00B050"/>
          <w:sz w:val="20"/>
          <w:szCs w:val="20"/>
        </w:rPr>
      </w:pPr>
      <w:r>
        <w:rPr>
          <w:rFonts w:ascii="Andalus" w:hAnsi="Andalus" w:cs="Andalus"/>
          <w:b/>
          <w:color w:val="00B050"/>
          <w:sz w:val="20"/>
          <w:szCs w:val="20"/>
        </w:rPr>
        <w:t>Dans l’attente, je reste à votre disposition.</w:t>
      </w:r>
    </w:p>
    <w:p w:rsidR="00797B81" w:rsidRDefault="00382DBA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  <w:proofErr w:type="gramStart"/>
      <w:r>
        <w:rPr>
          <w:rFonts w:ascii="Andalus" w:hAnsi="Andalus" w:cs="Andalus"/>
          <w:color w:val="FF0000"/>
          <w:sz w:val="20"/>
          <w:szCs w:val="20"/>
          <w:lang w:val="en-US"/>
        </w:rPr>
        <w:t>Yours</w:t>
      </w:r>
      <w:r w:rsidR="00797B81">
        <w:rPr>
          <w:rFonts w:ascii="Andalus" w:hAnsi="Andalus" w:cs="Andalus"/>
          <w:sz w:val="20"/>
          <w:szCs w:val="20"/>
          <w:lang w:val="en-US"/>
        </w:rPr>
        <w:t xml:space="preserve"> faithfully.</w:t>
      </w:r>
      <w:proofErr w:type="gramEnd"/>
    </w:p>
    <w:p w:rsidR="00797B81" w:rsidRDefault="00797B81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797B81" w:rsidRPr="0058354F" w:rsidRDefault="0058354F" w:rsidP="00940932">
      <w:pPr>
        <w:pBdr>
          <w:bottom w:val="single" w:sz="4" w:space="1" w:color="auto"/>
        </w:pBdr>
        <w:spacing w:after="0"/>
        <w:rPr>
          <w:rFonts w:ascii="Andalus" w:hAnsi="Andalus" w:cs="Andalus"/>
          <w:b/>
          <w:sz w:val="20"/>
          <w:szCs w:val="20"/>
          <w:lang w:val="en-US"/>
        </w:rPr>
      </w:pPr>
      <w:r w:rsidRPr="0058354F">
        <w:rPr>
          <w:rFonts w:ascii="Andalus" w:hAnsi="Andalus" w:cs="Andalus"/>
          <w:b/>
          <w:sz w:val="20"/>
          <w:szCs w:val="20"/>
          <w:lang w:val="en-US"/>
        </w:rPr>
        <w:t>Translate the words between brackets</w:t>
      </w:r>
    </w:p>
    <w:p w:rsidR="00797B81" w:rsidRDefault="00CF4C5C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 w:rsidRPr="0058354F">
        <w:rPr>
          <w:rFonts w:ascii="Andalus" w:hAnsi="Andalus" w:cs="Andalus"/>
          <w:sz w:val="20"/>
          <w:szCs w:val="20"/>
          <w:lang w:val="en-US"/>
        </w:rPr>
        <w:t xml:space="preserve">We have received an urgent order for the shipment of machines and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spare parts</w:t>
      </w:r>
      <w:r w:rsidRPr="0058354F">
        <w:rPr>
          <w:rFonts w:ascii="Andalus" w:hAnsi="Andalus" w:cs="Andalus"/>
          <w:sz w:val="20"/>
          <w:szCs w:val="20"/>
          <w:lang w:val="en-US"/>
        </w:rPr>
        <w:t xml:space="preserve"> (pieces 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detachées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 xml:space="preserve">), from Birmingham to Paris, and would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appreciate</w:t>
      </w:r>
      <w:r w:rsidRPr="0058354F"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apprécier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 xml:space="preserve">) an all-in rate including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pick up / collection</w:t>
      </w:r>
      <w:r w:rsidRPr="0058354F"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enlèvement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 xml:space="preserve">) </w:t>
      </w:r>
      <w:r w:rsidR="0058354F" w:rsidRPr="0058354F">
        <w:rPr>
          <w:rFonts w:ascii="Andalus" w:hAnsi="Andalus" w:cs="Andalus"/>
          <w:sz w:val="20"/>
          <w:szCs w:val="20"/>
          <w:lang w:val="en-US"/>
        </w:rPr>
        <w:t>from works (or factory), Birmingham and delivery to Station, Paris.</w:t>
      </w:r>
    </w:p>
    <w:p w:rsidR="0058354F" w:rsidRDefault="008F1060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Please let us know the difference in cost between transport by train-ferry via Dover/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Dunkerque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 xml:space="preserve">, and road-ship-road via Newhaven/ Dieppe. If there is any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probability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probabilité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 xml:space="preserve">) of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delay</w:t>
      </w:r>
      <w:r>
        <w:rPr>
          <w:rFonts w:ascii="Andalus" w:hAnsi="Andalus" w:cs="Andalus"/>
          <w:sz w:val="20"/>
          <w:szCs w:val="20"/>
          <w:lang w:val="en-US"/>
        </w:rPr>
        <w:t xml:space="preserve"> (retard)</w:t>
      </w:r>
      <w:r w:rsidR="00E642B3">
        <w:rPr>
          <w:rFonts w:ascii="Andalus" w:hAnsi="Andalus" w:cs="Andalus"/>
          <w:sz w:val="20"/>
          <w:szCs w:val="20"/>
          <w:lang w:val="en-US"/>
        </w:rPr>
        <w:t xml:space="preserve"> we would prefer to have goods carried by road and ship, and not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depend on</w:t>
      </w:r>
      <w:r w:rsidR="00E642B3"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 w:rsidR="00E642B3">
        <w:rPr>
          <w:rFonts w:ascii="Andalus" w:hAnsi="Andalus" w:cs="Andalus"/>
          <w:sz w:val="20"/>
          <w:szCs w:val="20"/>
          <w:lang w:val="en-US"/>
        </w:rPr>
        <w:t>dépendre</w:t>
      </w:r>
      <w:proofErr w:type="spellEnd"/>
      <w:r w:rsidR="00E642B3">
        <w:rPr>
          <w:rFonts w:ascii="Andalus" w:hAnsi="Andalus" w:cs="Andalus"/>
          <w:sz w:val="20"/>
          <w:szCs w:val="20"/>
          <w:lang w:val="en-US"/>
        </w:rPr>
        <w:t xml:space="preserve"> de) railway.</w:t>
      </w:r>
    </w:p>
    <w:p w:rsidR="00E642B3" w:rsidRDefault="00E642B3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would be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glad</w:t>
      </w:r>
      <w:r>
        <w:rPr>
          <w:rFonts w:ascii="Andalus" w:hAnsi="Andalus" w:cs="Andalus"/>
          <w:sz w:val="20"/>
          <w:szCs w:val="20"/>
          <w:lang w:val="en-US"/>
        </w:rPr>
        <w:t xml:space="preserve"> (content) to know time of transit and </w:t>
      </w:r>
      <w:proofErr w:type="gramStart"/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frequency</w:t>
      </w:r>
      <w:r>
        <w:rPr>
          <w:rFonts w:ascii="Andalus" w:hAnsi="Andalus" w:cs="Andalu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Andalus" w:hAnsi="Andalus" w:cs="Andalus"/>
          <w:sz w:val="20"/>
          <w:szCs w:val="20"/>
          <w:lang w:val="en-US"/>
        </w:rPr>
        <w:t>fréquence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of sailings</w:t>
      </w:r>
      <w:r w:rsidR="004D71D7">
        <w:rPr>
          <w:rFonts w:ascii="Andalus" w:hAnsi="Andalus" w:cs="Andalus"/>
          <w:sz w:val="20"/>
          <w:szCs w:val="20"/>
          <w:lang w:val="en-US"/>
        </w:rPr>
        <w:t>.</w:t>
      </w:r>
    </w:p>
    <w:p w:rsidR="004D71D7" w:rsidRDefault="004D71D7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lastRenderedPageBreak/>
        <w:t xml:space="preserve">We would be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grateful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reconnaissant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 xml:space="preserve">) if you could send us your current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 xml:space="preserve">rates </w:t>
      </w:r>
      <w:r>
        <w:rPr>
          <w:rFonts w:ascii="Andalus" w:hAnsi="Andalus" w:cs="Andalus"/>
          <w:sz w:val="20"/>
          <w:szCs w:val="20"/>
          <w:lang w:val="en-US"/>
        </w:rPr>
        <w:t>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tarifs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4D71D7" w:rsidRDefault="00DE360D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enclose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joindre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a commercial invoice in triplicate, plus the certificate of origin.</w:t>
      </w:r>
    </w:p>
    <w:p w:rsidR="00DE360D" w:rsidRDefault="00DE360D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The goods must be shipped by the first vessel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 xml:space="preserve">available </w:t>
      </w:r>
      <w:r>
        <w:rPr>
          <w:rFonts w:ascii="Andalus" w:hAnsi="Andalus" w:cs="Andalus"/>
          <w:sz w:val="20"/>
          <w:szCs w:val="20"/>
          <w:lang w:val="en-US"/>
        </w:rPr>
        <w:t>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disponible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DE360D" w:rsidRDefault="002860A1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are going to ship the goods listed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above</w:t>
      </w:r>
      <w:r>
        <w:rPr>
          <w:rFonts w:ascii="Andalus" w:hAnsi="Andalus" w:cs="Andalus"/>
          <w:sz w:val="20"/>
          <w:szCs w:val="20"/>
          <w:lang w:val="en-US"/>
        </w:rPr>
        <w:t xml:space="preserve"> (ci-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dessous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</w:t>
      </w:r>
      <w:r w:rsidR="00AA70FE">
        <w:rPr>
          <w:rFonts w:ascii="Andalus" w:hAnsi="Andalus" w:cs="Andalus"/>
          <w:sz w:val="20"/>
          <w:szCs w:val="20"/>
          <w:lang w:val="en-US"/>
        </w:rPr>
        <w:t>.</w:t>
      </w:r>
    </w:p>
    <w:p w:rsidR="00AA70FE" w:rsidRDefault="00AA70FE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look forward to receiving your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quotation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cotation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AA70FE" w:rsidRDefault="00AA70FE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Could you p</w:t>
      </w:r>
      <w:r w:rsidR="009B1031">
        <w:rPr>
          <w:rFonts w:ascii="Andalus" w:hAnsi="Andalus" w:cs="Andalus"/>
          <w:sz w:val="20"/>
          <w:szCs w:val="20"/>
          <w:lang w:val="en-US"/>
        </w:rPr>
        <w:t xml:space="preserve">lease indicate your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delivery time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délai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 xml:space="preserve"> de 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livraison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</w:t>
      </w:r>
      <w:proofErr w:type="gramStart"/>
      <w:r>
        <w:rPr>
          <w:rFonts w:ascii="Andalus" w:hAnsi="Andalus" w:cs="Andalus"/>
          <w:sz w:val="20"/>
          <w:szCs w:val="20"/>
          <w:lang w:val="en-US"/>
        </w:rPr>
        <w:t>.</w:t>
      </w:r>
      <w:proofErr w:type="gramEnd"/>
    </w:p>
    <w:p w:rsidR="00AA70FE" w:rsidRDefault="00D825CA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Please let us know your delivery is expected to arrive to destination </w:t>
      </w:r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by</w:t>
      </w:r>
      <w:r>
        <w:rPr>
          <w:rFonts w:ascii="Andalus" w:hAnsi="Andalus" w:cs="Andalus"/>
          <w:sz w:val="20"/>
          <w:szCs w:val="20"/>
          <w:lang w:val="en-US"/>
        </w:rPr>
        <w:t xml:space="preserve">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d’ici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the end of the month</w:t>
      </w:r>
    </w:p>
    <w:p w:rsidR="0065181C" w:rsidRPr="0058354F" w:rsidRDefault="0065181C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I’m </w:t>
      </w:r>
      <w:proofErr w:type="gramStart"/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>afraid</w:t>
      </w:r>
      <w:proofErr w:type="gramEnd"/>
      <w:r w:rsidR="009B1031">
        <w:rPr>
          <w:rFonts w:ascii="Andalus" w:hAnsi="Andalus" w:cs="Andalus"/>
          <w:color w:val="FF0000"/>
          <w:sz w:val="20"/>
          <w:szCs w:val="20"/>
          <w:lang w:val="en-US"/>
        </w:rPr>
        <w:t xml:space="preserve"> </w:t>
      </w:r>
      <w:r>
        <w:rPr>
          <w:rFonts w:ascii="Andalus" w:hAnsi="Andalus" w:cs="Andalus"/>
          <w:sz w:val="20"/>
          <w:szCs w:val="20"/>
          <w:lang w:val="en-US"/>
        </w:rPr>
        <w:t>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peur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the goods are missing.</w:t>
      </w:r>
    </w:p>
    <w:p w:rsidR="0058354F" w:rsidRDefault="0058354F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2860A1" w:rsidRPr="00940932" w:rsidRDefault="00940932" w:rsidP="00940932">
      <w:pPr>
        <w:pBdr>
          <w:bottom w:val="single" w:sz="4" w:space="1" w:color="auto"/>
        </w:pBdr>
        <w:spacing w:after="0"/>
        <w:rPr>
          <w:rFonts w:ascii="Andalus" w:hAnsi="Andalus" w:cs="Andalus"/>
          <w:b/>
          <w:sz w:val="20"/>
          <w:szCs w:val="20"/>
          <w:lang w:val="en-US"/>
        </w:rPr>
      </w:pPr>
      <w:r>
        <w:rPr>
          <w:rFonts w:ascii="Andalus" w:hAnsi="Andalus" w:cs="Andalus"/>
          <w:b/>
          <w:sz w:val="20"/>
          <w:szCs w:val="20"/>
          <w:lang w:val="en-US"/>
        </w:rPr>
        <w:t>Fill the table below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304"/>
        <w:gridCol w:w="2304"/>
        <w:gridCol w:w="2304"/>
      </w:tblGrid>
      <w:tr w:rsidR="00D576E3" w:rsidTr="00531E9A">
        <w:tc>
          <w:tcPr>
            <w:tcW w:w="9747" w:type="dxa"/>
            <w:gridSpan w:val="4"/>
          </w:tcPr>
          <w:p w:rsidR="00D576E3" w:rsidRDefault="00D576E3" w:rsidP="00D576E3">
            <w:pPr>
              <w:jc w:val="center"/>
              <w:rPr>
                <w:rFonts w:ascii="Andalus" w:hAnsi="Andalus" w:cs="Andalus"/>
                <w:sz w:val="20"/>
                <w:szCs w:val="20"/>
                <w:lang w:val="en-US"/>
              </w:rPr>
            </w:pPr>
            <w:r w:rsidRPr="00D576E3">
              <w:rPr>
                <w:rFonts w:ascii="Andalus" w:hAnsi="Andalus" w:cs="Andalus"/>
                <w:sz w:val="20"/>
                <w:szCs w:val="20"/>
                <w:highlight w:val="lightGray"/>
                <w:lang w:val="en-US"/>
              </w:rPr>
              <w:t>VOCABULARY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03653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Pieces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détachées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Spare parts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vessel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Un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navire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Apprécier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appreciate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ship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Expediter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Disponible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Available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An invoice in triplicate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facture en 3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exemplaires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Joindre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enclose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shipment of machines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Un envoi de machines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tarifs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The rates/ the tariffs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sailing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Un depart (maritime)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Reconnaissant</w:t>
            </w:r>
            <w:proofErr w:type="spellEnd"/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Grateful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works</w:t>
            </w:r>
          </w:p>
        </w:tc>
        <w:tc>
          <w:tcPr>
            <w:tcW w:w="2304" w:type="dxa"/>
          </w:tcPr>
          <w:p w:rsidR="00036531" w:rsidRDefault="009B10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usine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Glad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shipment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Un envoi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Retard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delay</w:t>
            </w: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consignment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Un envoi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Enlèvement</w:t>
            </w:r>
            <w:proofErr w:type="spellEnd"/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Pick up / collection</w:t>
            </w:r>
          </w:p>
        </w:tc>
        <w:tc>
          <w:tcPr>
            <w:tcW w:w="2304" w:type="dxa"/>
          </w:tcPr>
          <w:p w:rsidR="00036531" w:rsidRDefault="00780EF5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certificate of origin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Un certificate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d’origine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Probabilité</w:t>
            </w:r>
            <w:proofErr w:type="spellEnd"/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quote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Faire un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devis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Fréquence</w:t>
            </w:r>
            <w:proofErr w:type="spellEnd"/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quotation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cotation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/ un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devis</w:t>
            </w:r>
            <w:proofErr w:type="spellEnd"/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Dépendre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de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depend on</w:t>
            </w: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Delivery times</w:t>
            </w:r>
          </w:p>
        </w:tc>
        <w:tc>
          <w:tcPr>
            <w:tcW w:w="2304" w:type="dxa"/>
          </w:tcPr>
          <w:p w:rsidR="00036531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délais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livraison</w:t>
            </w:r>
            <w:proofErr w:type="spellEnd"/>
          </w:p>
        </w:tc>
      </w:tr>
      <w:tr w:rsidR="0065181C" w:rsidTr="00036531">
        <w:tc>
          <w:tcPr>
            <w:tcW w:w="2835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J’ai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bien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peur</w:t>
            </w:r>
            <w:proofErr w:type="spellEnd"/>
          </w:p>
        </w:tc>
        <w:tc>
          <w:tcPr>
            <w:tcW w:w="2304" w:type="dxa"/>
          </w:tcPr>
          <w:p w:rsidR="0065181C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I’m afraid</w:t>
            </w:r>
          </w:p>
        </w:tc>
        <w:tc>
          <w:tcPr>
            <w:tcW w:w="2304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2304" w:type="dxa"/>
          </w:tcPr>
          <w:p w:rsidR="0065181C" w:rsidRDefault="00FD63E4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manquant</w:t>
            </w:r>
            <w:bookmarkStart w:id="0" w:name="_GoBack"/>
            <w:bookmarkEnd w:id="0"/>
          </w:p>
        </w:tc>
      </w:tr>
    </w:tbl>
    <w:p w:rsidR="00D825CA" w:rsidRDefault="00D825CA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531E9A" w:rsidRDefault="00531E9A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sectPr w:rsidR="00531E9A" w:rsidSect="0094093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5D8"/>
    <w:multiLevelType w:val="hybridMultilevel"/>
    <w:tmpl w:val="EF88E3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A"/>
    <w:rsid w:val="00036531"/>
    <w:rsid w:val="00244A1A"/>
    <w:rsid w:val="00254917"/>
    <w:rsid w:val="002860A1"/>
    <w:rsid w:val="002A6E4F"/>
    <w:rsid w:val="002E6991"/>
    <w:rsid w:val="00382DBA"/>
    <w:rsid w:val="00396767"/>
    <w:rsid w:val="003C08CE"/>
    <w:rsid w:val="003C487C"/>
    <w:rsid w:val="003F481D"/>
    <w:rsid w:val="00433FDA"/>
    <w:rsid w:val="004B44AF"/>
    <w:rsid w:val="004D48EE"/>
    <w:rsid w:val="004D71D7"/>
    <w:rsid w:val="00531E9A"/>
    <w:rsid w:val="0058354F"/>
    <w:rsid w:val="005A1A99"/>
    <w:rsid w:val="006255AB"/>
    <w:rsid w:val="00626C7E"/>
    <w:rsid w:val="0064285C"/>
    <w:rsid w:val="0065181C"/>
    <w:rsid w:val="00663101"/>
    <w:rsid w:val="00732A51"/>
    <w:rsid w:val="007378F3"/>
    <w:rsid w:val="00780EF5"/>
    <w:rsid w:val="00797B81"/>
    <w:rsid w:val="007C7281"/>
    <w:rsid w:val="00841E2A"/>
    <w:rsid w:val="008D191C"/>
    <w:rsid w:val="008F1060"/>
    <w:rsid w:val="00940932"/>
    <w:rsid w:val="009A01DE"/>
    <w:rsid w:val="009B1031"/>
    <w:rsid w:val="00AA4C27"/>
    <w:rsid w:val="00AA70FE"/>
    <w:rsid w:val="00B86484"/>
    <w:rsid w:val="00BF1235"/>
    <w:rsid w:val="00BF7DB9"/>
    <w:rsid w:val="00C73B19"/>
    <w:rsid w:val="00C95E67"/>
    <w:rsid w:val="00CF4C5C"/>
    <w:rsid w:val="00D3326C"/>
    <w:rsid w:val="00D576E3"/>
    <w:rsid w:val="00D825CA"/>
    <w:rsid w:val="00DE2EB6"/>
    <w:rsid w:val="00DE360D"/>
    <w:rsid w:val="00DF7A21"/>
    <w:rsid w:val="00E642B3"/>
    <w:rsid w:val="00F756C2"/>
    <w:rsid w:val="00FD63E4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5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5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C93F-629C-48D5-8821-84AAA958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2</cp:revision>
  <cp:lastPrinted>2013-01-21T10:03:00Z</cp:lastPrinted>
  <dcterms:created xsi:type="dcterms:W3CDTF">2013-02-05T14:14:00Z</dcterms:created>
  <dcterms:modified xsi:type="dcterms:W3CDTF">2013-02-05T14:14:00Z</dcterms:modified>
</cp:coreProperties>
</file>