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606F4" w14:textId="77777777" w:rsidR="000744AE" w:rsidRPr="00AA582B" w:rsidRDefault="001D056B" w:rsidP="001D056B">
      <w:pPr>
        <w:spacing w:after="2640" w:line="240" w:lineRule="auto"/>
        <w:jc w:val="center"/>
        <w:rPr>
          <w:rFonts w:cstheme="minorHAnsi"/>
          <w:b/>
          <w:bCs/>
          <w:sz w:val="28"/>
          <w:szCs w:val="28"/>
          <w:lang w:val="en-GB"/>
        </w:rPr>
      </w:pPr>
      <w:r w:rsidRPr="00AA582B">
        <w:rPr>
          <w:rFonts w:cstheme="minorHAnsi"/>
          <w:b/>
          <w:bCs/>
          <w:sz w:val="28"/>
          <w:szCs w:val="28"/>
          <w:lang w:val="en-GB"/>
        </w:rPr>
        <w:t xml:space="preserve">A late </w:t>
      </w:r>
      <w:proofErr w:type="spellStart"/>
      <w:r w:rsidRPr="00AA582B">
        <w:rPr>
          <w:rFonts w:cstheme="minorHAnsi"/>
          <w:b/>
          <w:bCs/>
          <w:sz w:val="28"/>
          <w:szCs w:val="28"/>
          <w:lang w:val="en-GB"/>
        </w:rPr>
        <w:t>XIXth</w:t>
      </w:r>
      <w:proofErr w:type="spellEnd"/>
      <w:r w:rsidRPr="00AA582B">
        <w:rPr>
          <w:rFonts w:cstheme="minorHAnsi"/>
          <w:b/>
          <w:bCs/>
          <w:sz w:val="28"/>
          <w:szCs w:val="28"/>
          <w:lang w:val="en-GB"/>
        </w:rPr>
        <w:t xml:space="preserve"> century advert for a cure for toothache.</w:t>
      </w:r>
    </w:p>
    <w:p w14:paraId="5495AD02" w14:textId="77777777" w:rsidR="001D056B" w:rsidRPr="00AA582B" w:rsidRDefault="001D056B" w:rsidP="001D056B">
      <w:pPr>
        <w:spacing w:after="0" w:line="240" w:lineRule="auto"/>
        <w:jc w:val="center"/>
        <w:rPr>
          <w:rFonts w:cstheme="minorHAnsi"/>
          <w:sz w:val="28"/>
          <w:szCs w:val="28"/>
        </w:rPr>
      </w:pPr>
      <w:r w:rsidRPr="00AA582B">
        <w:rPr>
          <w:rFonts w:cstheme="minorHAnsi"/>
          <w:noProof/>
          <w:color w:val="1A0DAB"/>
          <w:sz w:val="28"/>
          <w:szCs w:val="28"/>
          <w:bdr w:val="none" w:sz="0" w:space="0" w:color="auto" w:frame="1"/>
        </w:rPr>
        <w:drawing>
          <wp:inline distT="0" distB="0" distL="0" distR="0" wp14:anchorId="5DFFC997" wp14:editId="38E5871D">
            <wp:extent cx="5622925" cy="3446145"/>
            <wp:effectExtent l="19050" t="19050" r="15875" b="20955"/>
            <wp:docPr id="1" name="Image 1" descr="Résultat de recherche d'images pour &quot;ancient adverts&quot;">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ancient adverts&quot;">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2925" cy="3446145"/>
                    </a:xfrm>
                    <a:prstGeom prst="rect">
                      <a:avLst/>
                    </a:prstGeom>
                    <a:noFill/>
                    <a:ln>
                      <a:solidFill>
                        <a:schemeClr val="tx1"/>
                      </a:solidFill>
                    </a:ln>
                  </pic:spPr>
                </pic:pic>
              </a:graphicData>
            </a:graphic>
          </wp:inline>
        </w:drawing>
      </w:r>
    </w:p>
    <w:p w14:paraId="0D1B14EC" w14:textId="77777777" w:rsidR="00746021" w:rsidRPr="0054098E" w:rsidRDefault="00746021" w:rsidP="001D056B">
      <w:pPr>
        <w:spacing w:after="0" w:line="240" w:lineRule="auto"/>
        <w:ind w:right="425"/>
        <w:jc w:val="right"/>
        <w:rPr>
          <w:rFonts w:cstheme="minorHAnsi"/>
          <w:i/>
          <w:iCs/>
          <w:sz w:val="18"/>
          <w:szCs w:val="18"/>
        </w:rPr>
      </w:pPr>
      <w:hyperlink r:id="rId7" w:history="1">
        <w:r w:rsidRPr="0054098E">
          <w:rPr>
            <w:rStyle w:val="Lienhypertexte"/>
            <w:rFonts w:cstheme="minorHAnsi"/>
            <w:i/>
            <w:iCs/>
            <w:color w:val="auto"/>
            <w:sz w:val="18"/>
            <w:szCs w:val="18"/>
            <w:u w:val="none"/>
          </w:rPr>
          <w:t>https://www.boredpanda.com/vintage-ads</w:t>
        </w:r>
      </w:hyperlink>
    </w:p>
    <w:p w14:paraId="62FE6A7D" w14:textId="77777777" w:rsidR="00746021" w:rsidRPr="00AA582B" w:rsidRDefault="00746021">
      <w:pPr>
        <w:rPr>
          <w:rFonts w:cstheme="minorHAnsi"/>
          <w:i/>
          <w:iCs/>
          <w:sz w:val="28"/>
          <w:szCs w:val="28"/>
        </w:rPr>
      </w:pPr>
      <w:r w:rsidRPr="00AA582B">
        <w:rPr>
          <w:rFonts w:cstheme="minorHAnsi"/>
          <w:i/>
          <w:iCs/>
          <w:sz w:val="28"/>
          <w:szCs w:val="28"/>
        </w:rPr>
        <w:br w:type="page"/>
      </w:r>
    </w:p>
    <w:p w14:paraId="5548258F" w14:textId="77777777" w:rsidR="001D056B" w:rsidRPr="00AA582B" w:rsidRDefault="005B0134" w:rsidP="005B0134">
      <w:pPr>
        <w:spacing w:after="2640" w:line="240" w:lineRule="auto"/>
        <w:jc w:val="center"/>
        <w:rPr>
          <w:rFonts w:cstheme="minorHAnsi"/>
          <w:b/>
          <w:bCs/>
          <w:sz w:val="28"/>
          <w:szCs w:val="28"/>
          <w:lang w:val="en-GB"/>
        </w:rPr>
      </w:pPr>
      <w:bookmarkStart w:id="0" w:name="_Hlk11485746"/>
      <w:r w:rsidRPr="00AA582B">
        <w:rPr>
          <w:rFonts w:cstheme="minorHAnsi"/>
          <w:b/>
          <w:bCs/>
          <w:sz w:val="28"/>
          <w:szCs w:val="28"/>
          <w:lang w:val="en-GB"/>
        </w:rPr>
        <w:lastRenderedPageBreak/>
        <w:t>Examples of Greenwashing</w:t>
      </w:r>
    </w:p>
    <w:bookmarkEnd w:id="0"/>
    <w:p w14:paraId="4BD5CB38" w14:textId="77777777" w:rsidR="009548CC" w:rsidRPr="00AA582B" w:rsidRDefault="009548CC" w:rsidP="00746021">
      <w:pPr>
        <w:spacing w:after="0" w:line="240" w:lineRule="auto"/>
        <w:ind w:right="425"/>
        <w:jc w:val="center"/>
        <w:rPr>
          <w:rFonts w:cstheme="minorHAnsi"/>
          <w:sz w:val="28"/>
          <w:szCs w:val="28"/>
        </w:rPr>
      </w:pPr>
      <w:r w:rsidRPr="00AA582B">
        <w:rPr>
          <w:rFonts w:cstheme="minorHAnsi"/>
          <w:noProof/>
          <w:sz w:val="28"/>
          <w:szCs w:val="28"/>
        </w:rPr>
        <w:drawing>
          <wp:inline distT="0" distB="0" distL="0" distR="0" wp14:anchorId="587D3488" wp14:editId="56552CCE">
            <wp:extent cx="5391150" cy="2961640"/>
            <wp:effectExtent l="19050" t="19050" r="19050" b="10160"/>
            <wp:docPr id="2" name="Image 2" descr="PlantBo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ntBott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1150" cy="2961640"/>
                    </a:xfrm>
                    <a:prstGeom prst="rect">
                      <a:avLst/>
                    </a:prstGeom>
                    <a:noFill/>
                    <a:ln>
                      <a:solidFill>
                        <a:schemeClr val="tx1"/>
                      </a:solidFill>
                    </a:ln>
                  </pic:spPr>
                </pic:pic>
              </a:graphicData>
            </a:graphic>
          </wp:inline>
        </w:drawing>
      </w:r>
    </w:p>
    <w:p w14:paraId="63E20F3D" w14:textId="77777777" w:rsidR="00746021" w:rsidRPr="0054098E" w:rsidRDefault="009548CC" w:rsidP="009548CC">
      <w:pPr>
        <w:spacing w:after="840" w:line="240" w:lineRule="auto"/>
        <w:ind w:right="709"/>
        <w:jc w:val="right"/>
        <w:rPr>
          <w:rStyle w:val="Lienhypertexte"/>
          <w:rFonts w:cstheme="minorHAnsi"/>
          <w:i/>
          <w:iCs/>
          <w:color w:val="auto"/>
          <w:sz w:val="18"/>
          <w:szCs w:val="18"/>
          <w:u w:val="none"/>
          <w:lang w:val="en-GB"/>
        </w:rPr>
      </w:pPr>
      <w:hyperlink r:id="rId9" w:history="1">
        <w:r w:rsidRPr="0054098E">
          <w:rPr>
            <w:rStyle w:val="Lienhypertexte"/>
            <w:rFonts w:cstheme="minorHAnsi"/>
            <w:i/>
            <w:iCs/>
            <w:color w:val="auto"/>
            <w:sz w:val="18"/>
            <w:szCs w:val="18"/>
            <w:u w:val="none"/>
            <w:lang w:val="en-GB"/>
          </w:rPr>
          <w:t>https://www.ibtimes.com</w:t>
        </w:r>
      </w:hyperlink>
    </w:p>
    <w:p w14:paraId="726F8693" w14:textId="77777777" w:rsidR="009548CC" w:rsidRPr="00AA582B" w:rsidRDefault="009548CC">
      <w:pPr>
        <w:rPr>
          <w:rFonts w:cstheme="minorHAnsi"/>
          <w:color w:val="222222"/>
          <w:sz w:val="28"/>
          <w:szCs w:val="28"/>
          <w:lang w:val="en-GB"/>
        </w:rPr>
      </w:pPr>
      <w:r w:rsidRPr="00AA582B">
        <w:rPr>
          <w:rFonts w:cstheme="minorHAnsi"/>
          <w:color w:val="222222"/>
          <w:sz w:val="28"/>
          <w:szCs w:val="28"/>
          <w:lang w:val="en-GB"/>
        </w:rPr>
        <w:br w:type="page"/>
      </w:r>
    </w:p>
    <w:p w14:paraId="3B8AB96D" w14:textId="77777777" w:rsidR="00005A13" w:rsidRPr="00AA582B" w:rsidRDefault="005B0134" w:rsidP="005B0134">
      <w:pPr>
        <w:spacing w:after="2640" w:line="240" w:lineRule="auto"/>
        <w:jc w:val="center"/>
        <w:rPr>
          <w:rFonts w:cstheme="minorHAnsi"/>
          <w:b/>
          <w:bCs/>
          <w:sz w:val="28"/>
          <w:szCs w:val="28"/>
          <w:lang w:val="en-GB"/>
        </w:rPr>
      </w:pPr>
      <w:r w:rsidRPr="00AA582B">
        <w:rPr>
          <w:rFonts w:cstheme="minorHAnsi"/>
          <w:b/>
          <w:bCs/>
          <w:sz w:val="28"/>
          <w:szCs w:val="28"/>
          <w:lang w:val="en-GB"/>
        </w:rPr>
        <w:lastRenderedPageBreak/>
        <w:t>McDonalds’s « new » green logo.</w:t>
      </w:r>
    </w:p>
    <w:p w14:paraId="53F86689" w14:textId="77777777" w:rsidR="00005A13" w:rsidRPr="00AA582B" w:rsidRDefault="00005A13" w:rsidP="009548CC">
      <w:pPr>
        <w:spacing w:after="0" w:line="240" w:lineRule="auto"/>
        <w:ind w:right="708"/>
        <w:jc w:val="both"/>
        <w:rPr>
          <w:rFonts w:cstheme="minorHAnsi"/>
          <w:color w:val="312F30"/>
          <w:sz w:val="28"/>
          <w:szCs w:val="28"/>
          <w:lang w:val="en-GB"/>
        </w:rPr>
      </w:pPr>
      <w:r w:rsidRPr="00AA582B">
        <w:rPr>
          <w:rStyle w:val="Lienhypertexte"/>
          <w:rFonts w:cstheme="minorHAnsi"/>
          <w:noProof/>
          <w:sz w:val="28"/>
          <w:szCs w:val="28"/>
          <w:lang w:val="en-GB"/>
        </w:rPr>
        <w:drawing>
          <wp:inline distT="0" distB="0" distL="0" distR="0" wp14:anchorId="1CA4CE27" wp14:editId="7985768C">
            <wp:extent cx="5540991" cy="2469259"/>
            <wp:effectExtent l="0" t="0" r="3175" b="7620"/>
            <wp:docPr id="3" name="Image 3" descr="C:\Users\Thierry\AppData\Local\Microsoft\Windows\INetCache\Content.MSO\A93D4937.tm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hierry\AppData\Local\Microsoft\Windows\INetCache\Content.MSO\A93D4937.tmp"/>
                    <pic:cNvPicPr>
                      <a:picLocks noChangeAspect="1" noChangeArrowheads="1"/>
                    </pic:cNvPicPr>
                  </pic:nvPicPr>
                  <pic:blipFill rotWithShape="1">
                    <a:blip r:embed="rId11">
                      <a:extLst>
                        <a:ext uri="{28A0092B-C50C-407E-A947-70E740481C1C}">
                          <a14:useLocalDpi xmlns:a14="http://schemas.microsoft.com/office/drawing/2010/main" val="0"/>
                        </a:ext>
                      </a:extLst>
                    </a:blip>
                    <a:srcRect l="-4" t="-553" r="4" b="553"/>
                    <a:stretch/>
                  </pic:blipFill>
                  <pic:spPr bwMode="auto">
                    <a:xfrm>
                      <a:off x="0" y="0"/>
                      <a:ext cx="5681682" cy="2531956"/>
                    </a:xfrm>
                    <a:prstGeom prst="rect">
                      <a:avLst/>
                    </a:prstGeom>
                    <a:noFill/>
                    <a:ln>
                      <a:noFill/>
                    </a:ln>
                  </pic:spPr>
                </pic:pic>
              </a:graphicData>
            </a:graphic>
          </wp:inline>
        </w:drawing>
      </w:r>
    </w:p>
    <w:p w14:paraId="7B826ABC" w14:textId="77777777" w:rsidR="00005A13" w:rsidRPr="0054098E" w:rsidRDefault="00005A13" w:rsidP="00005A13">
      <w:pPr>
        <w:spacing w:after="840" w:line="240" w:lineRule="auto"/>
        <w:ind w:right="709"/>
        <w:jc w:val="right"/>
        <w:rPr>
          <w:rStyle w:val="Lienhypertexte"/>
          <w:rFonts w:cstheme="minorHAnsi"/>
          <w:i/>
          <w:iCs/>
          <w:color w:val="auto"/>
          <w:sz w:val="18"/>
          <w:szCs w:val="18"/>
          <w:u w:val="none"/>
        </w:rPr>
      </w:pPr>
      <w:r w:rsidRPr="0054098E">
        <w:rPr>
          <w:rStyle w:val="Lienhypertexte"/>
          <w:rFonts w:cstheme="minorHAnsi"/>
          <w:i/>
          <w:iCs/>
          <w:color w:val="auto"/>
          <w:sz w:val="18"/>
          <w:szCs w:val="18"/>
          <w:u w:val="none"/>
        </w:rPr>
        <w:t>www.wemag.fr</w:t>
      </w:r>
    </w:p>
    <w:p w14:paraId="5545ADC0" w14:textId="77777777" w:rsidR="00AA582B" w:rsidRPr="00AA582B" w:rsidRDefault="00AA582B">
      <w:pPr>
        <w:rPr>
          <w:rStyle w:val="Lienhypertexte"/>
          <w:rFonts w:cstheme="minorHAnsi"/>
          <w:color w:val="auto"/>
          <w:sz w:val="28"/>
          <w:szCs w:val="28"/>
          <w:u w:val="none"/>
          <w:lang w:val="en-GB"/>
        </w:rPr>
      </w:pPr>
      <w:r w:rsidRPr="00AA582B">
        <w:rPr>
          <w:rStyle w:val="Lienhypertexte"/>
          <w:rFonts w:cstheme="minorHAnsi"/>
          <w:color w:val="auto"/>
          <w:sz w:val="28"/>
          <w:szCs w:val="28"/>
          <w:u w:val="none"/>
          <w:lang w:val="en-GB"/>
        </w:rPr>
        <w:br w:type="page"/>
      </w:r>
    </w:p>
    <w:p w14:paraId="6D27778A" w14:textId="77777777" w:rsidR="00AA582B" w:rsidRDefault="00AA582B" w:rsidP="0054098E">
      <w:pPr>
        <w:spacing w:after="240" w:line="240" w:lineRule="auto"/>
        <w:jc w:val="center"/>
        <w:rPr>
          <w:rFonts w:cstheme="minorHAnsi"/>
          <w:b/>
          <w:bCs/>
          <w:sz w:val="28"/>
          <w:szCs w:val="28"/>
          <w:lang w:val="en-GB"/>
        </w:rPr>
      </w:pPr>
      <w:r w:rsidRPr="00AA582B">
        <w:rPr>
          <w:rFonts w:cstheme="minorHAnsi"/>
          <w:b/>
          <w:bCs/>
          <w:sz w:val="28"/>
          <w:szCs w:val="28"/>
          <w:lang w:val="en-GB"/>
        </w:rPr>
        <w:lastRenderedPageBreak/>
        <w:t>McDonald's admits 1,000 people paid to join queue for Quarter Pounder debut in Osaka</w:t>
      </w:r>
    </w:p>
    <w:p w14:paraId="1E21CC57" w14:textId="77777777" w:rsidR="0054098E" w:rsidRDefault="0054098E" w:rsidP="0054098E">
      <w:pPr>
        <w:spacing w:after="0" w:line="240" w:lineRule="auto"/>
        <w:ind w:left="1701"/>
        <w:rPr>
          <w:rFonts w:cstheme="minorHAnsi"/>
          <w:b/>
          <w:bCs/>
          <w:sz w:val="28"/>
          <w:szCs w:val="28"/>
          <w:lang w:val="en-GB"/>
        </w:rPr>
      </w:pPr>
      <w:r>
        <w:rPr>
          <w:noProof/>
        </w:rPr>
        <w:drawing>
          <wp:inline distT="0" distB="0" distL="0" distR="0" wp14:anchorId="62E265D9" wp14:editId="226A14D8">
            <wp:extent cx="3568139" cy="2677039"/>
            <wp:effectExtent l="0" t="0" r="0" b="9525"/>
            <wp:docPr id="4" name="Image 4" descr="McDonald's paid people to get in line for a Quarter Pounder burger in Ja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Donald's paid people to get in line for a Quarter Pounder burger in Japa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43807" cy="2733810"/>
                    </a:xfrm>
                    <a:prstGeom prst="rect">
                      <a:avLst/>
                    </a:prstGeom>
                    <a:noFill/>
                    <a:ln>
                      <a:noFill/>
                    </a:ln>
                  </pic:spPr>
                </pic:pic>
              </a:graphicData>
            </a:graphic>
          </wp:inline>
        </w:drawing>
      </w:r>
    </w:p>
    <w:p w14:paraId="11A8EBF7" w14:textId="77777777" w:rsidR="0054098E" w:rsidRPr="0054098E" w:rsidRDefault="0054098E" w:rsidP="0054098E">
      <w:pPr>
        <w:spacing w:after="360" w:line="240" w:lineRule="auto"/>
        <w:ind w:right="1843"/>
        <w:jc w:val="right"/>
        <w:rPr>
          <w:rStyle w:val="Lienhypertexte"/>
          <w:rFonts w:cstheme="minorHAnsi"/>
          <w:i/>
          <w:iCs/>
          <w:color w:val="auto"/>
          <w:sz w:val="18"/>
          <w:szCs w:val="18"/>
          <w:u w:val="none"/>
        </w:rPr>
      </w:pPr>
      <w:r w:rsidRPr="0054098E">
        <w:rPr>
          <w:rStyle w:val="Lienhypertexte"/>
          <w:rFonts w:cstheme="minorHAnsi"/>
          <w:i/>
          <w:iCs/>
          <w:color w:val="auto"/>
          <w:sz w:val="18"/>
          <w:szCs w:val="18"/>
          <w:u w:val="none"/>
        </w:rPr>
        <w:t>www.businessinsider.fr</w:t>
      </w:r>
    </w:p>
    <w:p w14:paraId="18712BB7" w14:textId="77777777" w:rsidR="00AA582B" w:rsidRPr="00AA582B" w:rsidRDefault="00AA582B" w:rsidP="0054098E">
      <w:pPr>
        <w:spacing w:after="120" w:line="240" w:lineRule="auto"/>
        <w:rPr>
          <w:rFonts w:eastAsia="Times New Roman" w:cstheme="minorHAnsi"/>
          <w:color w:val="000000"/>
          <w:sz w:val="28"/>
          <w:szCs w:val="28"/>
          <w:lang w:val="en-GB" w:eastAsia="fr-FR"/>
        </w:rPr>
      </w:pPr>
      <w:r w:rsidRPr="00AA582B">
        <w:rPr>
          <w:rFonts w:eastAsia="Times New Roman" w:cstheme="minorHAnsi"/>
          <w:color w:val="000000"/>
          <w:sz w:val="28"/>
          <w:szCs w:val="28"/>
          <w:lang w:val="en-GB" w:eastAsia="fr-FR"/>
        </w:rPr>
        <w:t xml:space="preserve">Around 1,000 people were paid to join the queue outside the </w:t>
      </w:r>
      <w:proofErr w:type="spellStart"/>
      <w:r w:rsidRPr="00AA582B">
        <w:rPr>
          <w:rFonts w:eastAsia="Times New Roman" w:cstheme="minorHAnsi"/>
          <w:color w:val="000000"/>
          <w:sz w:val="28"/>
          <w:szCs w:val="28"/>
          <w:lang w:val="en-GB" w:eastAsia="fr-FR"/>
        </w:rPr>
        <w:t>Midosuji-Suomachi</w:t>
      </w:r>
      <w:proofErr w:type="spellEnd"/>
      <w:r w:rsidRPr="00AA582B">
        <w:rPr>
          <w:rFonts w:eastAsia="Times New Roman" w:cstheme="minorHAnsi"/>
          <w:color w:val="000000"/>
          <w:sz w:val="28"/>
          <w:szCs w:val="28"/>
          <w:lang w:val="en-GB" w:eastAsia="fr-FR"/>
        </w:rPr>
        <w:t xml:space="preserve"> branch of McDonald’s for the release of their Quarter Pounder burger in the Kansai area on Tuesday, it was learned on Thursday. </w:t>
      </w:r>
    </w:p>
    <w:p w14:paraId="48A6BBCF" w14:textId="77777777" w:rsidR="00AA582B" w:rsidRPr="00AA582B" w:rsidRDefault="00AA582B" w:rsidP="0054098E">
      <w:pPr>
        <w:spacing w:after="120" w:line="240" w:lineRule="auto"/>
        <w:rPr>
          <w:rFonts w:eastAsia="Times New Roman" w:cstheme="minorHAnsi"/>
          <w:color w:val="000000"/>
          <w:sz w:val="28"/>
          <w:szCs w:val="28"/>
          <w:lang w:val="en-GB" w:eastAsia="fr-FR"/>
        </w:rPr>
      </w:pPr>
      <w:r w:rsidRPr="00AA582B">
        <w:rPr>
          <w:rFonts w:eastAsia="Times New Roman" w:cstheme="minorHAnsi"/>
          <w:color w:val="000000"/>
          <w:sz w:val="28"/>
          <w:szCs w:val="28"/>
          <w:lang w:val="en-GB" w:eastAsia="fr-FR"/>
        </w:rPr>
        <w:t>The company has admitted to the fact that around 1,000 people who lined up on Tuesday were compensated, but claims they only made a request for consumer feedback to one of their marketing companies. There are suspicions however that the people were employed to help promote the new product, serving a role known as "</w:t>
      </w:r>
      <w:proofErr w:type="spellStart"/>
      <w:r w:rsidRPr="00AA582B">
        <w:rPr>
          <w:rFonts w:eastAsia="Times New Roman" w:cstheme="minorHAnsi"/>
          <w:color w:val="000000"/>
          <w:sz w:val="28"/>
          <w:szCs w:val="28"/>
          <w:lang w:val="en-GB" w:eastAsia="fr-FR"/>
        </w:rPr>
        <w:t>sakura</w:t>
      </w:r>
      <w:proofErr w:type="spellEnd"/>
      <w:r w:rsidRPr="00AA582B">
        <w:rPr>
          <w:rFonts w:eastAsia="Times New Roman" w:cstheme="minorHAnsi"/>
          <w:color w:val="000000"/>
          <w:sz w:val="28"/>
          <w:szCs w:val="28"/>
          <w:lang w:val="en-GB" w:eastAsia="fr-FR"/>
        </w:rPr>
        <w:t xml:space="preserve">" in Japanese. </w:t>
      </w:r>
    </w:p>
    <w:p w14:paraId="3F7FD41C" w14:textId="77777777" w:rsidR="00AA582B" w:rsidRPr="00AA582B" w:rsidRDefault="00AA582B" w:rsidP="0054098E">
      <w:pPr>
        <w:spacing w:after="120" w:line="240" w:lineRule="auto"/>
        <w:rPr>
          <w:rFonts w:eastAsia="Times New Roman" w:cstheme="minorHAnsi"/>
          <w:color w:val="000000"/>
          <w:sz w:val="28"/>
          <w:szCs w:val="28"/>
          <w:lang w:val="en-GB" w:eastAsia="fr-FR"/>
        </w:rPr>
      </w:pPr>
      <w:r w:rsidRPr="00AA582B">
        <w:rPr>
          <w:rFonts w:eastAsia="Times New Roman" w:cstheme="minorHAnsi"/>
          <w:color w:val="000000"/>
          <w:sz w:val="28"/>
          <w:szCs w:val="28"/>
          <w:lang w:val="en-GB" w:eastAsia="fr-FR"/>
        </w:rPr>
        <w:t xml:space="preserve">It is estimated that as many as 2,000 people were lining up outside the McDonald’s store at its peak on Tuesday, and that around 15,000 people in total visited the store during the day, setting a </w:t>
      </w:r>
      <w:proofErr w:type="gramStart"/>
      <w:r w:rsidRPr="00AA582B">
        <w:rPr>
          <w:rFonts w:eastAsia="Times New Roman" w:cstheme="minorHAnsi"/>
          <w:color w:val="000000"/>
          <w:sz w:val="28"/>
          <w:szCs w:val="28"/>
          <w:lang w:val="en-GB" w:eastAsia="fr-FR"/>
        </w:rPr>
        <w:t>new record</w:t>
      </w:r>
      <w:proofErr w:type="gramEnd"/>
      <w:r w:rsidRPr="00AA582B">
        <w:rPr>
          <w:rFonts w:eastAsia="Times New Roman" w:cstheme="minorHAnsi"/>
          <w:color w:val="000000"/>
          <w:sz w:val="28"/>
          <w:szCs w:val="28"/>
          <w:lang w:val="en-GB" w:eastAsia="fr-FR"/>
        </w:rPr>
        <w:t xml:space="preserve"> for daily sales for one of their stores. But it was learned on Thursday that about 1,000 of the people queuing outside were paid an hourly wage of 1,000 yen </w:t>
      </w:r>
      <w:proofErr w:type="gramStart"/>
      <w:r w:rsidRPr="00AA582B">
        <w:rPr>
          <w:rFonts w:eastAsia="Times New Roman" w:cstheme="minorHAnsi"/>
          <w:color w:val="000000"/>
          <w:sz w:val="28"/>
          <w:szCs w:val="28"/>
          <w:lang w:val="en-GB" w:eastAsia="fr-FR"/>
        </w:rPr>
        <w:t>and also</w:t>
      </w:r>
      <w:proofErr w:type="gramEnd"/>
      <w:r w:rsidRPr="00AA582B">
        <w:rPr>
          <w:rFonts w:eastAsia="Times New Roman" w:cstheme="minorHAnsi"/>
          <w:color w:val="000000"/>
          <w:sz w:val="28"/>
          <w:szCs w:val="28"/>
          <w:lang w:val="en-GB" w:eastAsia="fr-FR"/>
        </w:rPr>
        <w:t xml:space="preserve"> had their purchase paid for. These people were hired by a human resources company at the request of a marketing company commissioned by McDonald’s Japan. </w:t>
      </w:r>
    </w:p>
    <w:p w14:paraId="25F8FCD5" w14:textId="77777777" w:rsidR="00AA582B" w:rsidRPr="00AA582B" w:rsidRDefault="00AA582B" w:rsidP="0054098E">
      <w:pPr>
        <w:spacing w:after="120" w:line="240" w:lineRule="auto"/>
        <w:rPr>
          <w:rFonts w:eastAsia="Times New Roman" w:cstheme="minorHAnsi"/>
          <w:color w:val="000000"/>
          <w:sz w:val="28"/>
          <w:szCs w:val="28"/>
          <w:lang w:val="en-GB" w:eastAsia="fr-FR"/>
        </w:rPr>
      </w:pPr>
      <w:r w:rsidRPr="00AA582B">
        <w:rPr>
          <w:rFonts w:eastAsia="Times New Roman" w:cstheme="minorHAnsi"/>
          <w:color w:val="000000"/>
          <w:sz w:val="28"/>
          <w:szCs w:val="28"/>
          <w:lang w:val="en-GB" w:eastAsia="fr-FR"/>
        </w:rPr>
        <w:t>A McDonald's Japan spokesman said: “We wanted to know how the service and product quality were on the first day. We didn’t know 1,000 people had been sent to the store.”</w:t>
      </w:r>
    </w:p>
    <w:p w14:paraId="5C0835DE" w14:textId="6CA4A225" w:rsidR="009548CC" w:rsidRPr="00F21F1A" w:rsidRDefault="00AD48F0" w:rsidP="0054098E">
      <w:pPr>
        <w:spacing w:after="120" w:line="240" w:lineRule="auto"/>
        <w:ind w:right="709"/>
        <w:jc w:val="right"/>
        <w:rPr>
          <w:rStyle w:val="Lienhypertexte"/>
          <w:rFonts w:cstheme="minorHAnsi"/>
          <w:i/>
          <w:iCs/>
          <w:color w:val="auto"/>
          <w:sz w:val="28"/>
          <w:szCs w:val="28"/>
          <w:u w:val="none"/>
          <w:lang w:val="en-GB"/>
        </w:rPr>
      </w:pPr>
      <w:hyperlink r:id="rId13" w:history="1">
        <w:r w:rsidRPr="00F21F1A">
          <w:rPr>
            <w:rStyle w:val="Lienhypertexte"/>
            <w:rFonts w:cstheme="minorHAnsi"/>
            <w:i/>
            <w:iCs/>
            <w:sz w:val="28"/>
            <w:szCs w:val="28"/>
            <w:lang w:val="en-GB"/>
          </w:rPr>
          <w:t>www.japantoday.com</w:t>
        </w:r>
      </w:hyperlink>
    </w:p>
    <w:p w14:paraId="1961D23C" w14:textId="77777777" w:rsidR="00F21F1A" w:rsidRDefault="00F21F1A">
      <w:pPr>
        <w:rPr>
          <w:rFonts w:eastAsia="Times New Roman" w:cstheme="minorHAnsi"/>
          <w:b/>
          <w:kern w:val="36"/>
          <w:sz w:val="36"/>
          <w:szCs w:val="36"/>
          <w:lang w:val="en-GB" w:eastAsia="fr-FR"/>
        </w:rPr>
      </w:pPr>
      <w:r>
        <w:rPr>
          <w:rFonts w:eastAsia="Times New Roman" w:cstheme="minorHAnsi"/>
          <w:b/>
          <w:kern w:val="36"/>
          <w:sz w:val="36"/>
          <w:szCs w:val="36"/>
          <w:lang w:val="en-GB" w:eastAsia="fr-FR"/>
        </w:rPr>
        <w:br w:type="page"/>
      </w:r>
    </w:p>
    <w:p w14:paraId="0B7E8857" w14:textId="19A99264" w:rsidR="00F21F1A" w:rsidRPr="000353E5" w:rsidRDefault="00F21F1A" w:rsidP="00F21F1A">
      <w:pPr>
        <w:spacing w:after="0" w:line="20" w:lineRule="atLeast"/>
        <w:outlineLvl w:val="0"/>
        <w:rPr>
          <w:rFonts w:eastAsia="Times New Roman" w:cstheme="minorHAnsi"/>
          <w:b/>
          <w:kern w:val="36"/>
          <w:sz w:val="36"/>
          <w:szCs w:val="36"/>
          <w:lang w:val="en-GB" w:eastAsia="fr-FR"/>
        </w:rPr>
      </w:pPr>
      <w:bookmarkStart w:id="1" w:name="_GoBack"/>
      <w:bookmarkEnd w:id="1"/>
      <w:r w:rsidRPr="000353E5">
        <w:rPr>
          <w:rFonts w:eastAsia="Times New Roman" w:cstheme="minorHAnsi"/>
          <w:b/>
          <w:kern w:val="36"/>
          <w:sz w:val="36"/>
          <w:szCs w:val="36"/>
          <w:lang w:val="en-GB" w:eastAsia="fr-FR"/>
        </w:rPr>
        <w:lastRenderedPageBreak/>
        <w:t>“The Coke Side of Life”—More Sugar, Less Science</w:t>
      </w:r>
    </w:p>
    <w:p w14:paraId="10411D38" w14:textId="77777777" w:rsidR="00F21F1A" w:rsidRPr="000353E5" w:rsidRDefault="00F21F1A" w:rsidP="00F21F1A">
      <w:pPr>
        <w:spacing w:after="120" w:line="20" w:lineRule="atLeast"/>
        <w:ind w:left="1701"/>
        <w:rPr>
          <w:rFonts w:eastAsia="Times New Roman" w:cstheme="minorHAnsi"/>
          <w:caps/>
          <w:lang w:val="en-GB" w:eastAsia="fr-FR"/>
        </w:rPr>
      </w:pPr>
      <w:hyperlink r:id="rId14" w:tooltip="Posts by Deborah Bailin" w:history="1">
        <w:r w:rsidRPr="0063462F">
          <w:rPr>
            <w:rFonts w:eastAsia="Times New Roman" w:cstheme="minorHAnsi"/>
            <w:u w:val="single"/>
            <w:lang w:val="en-GB" w:eastAsia="fr-FR"/>
          </w:rPr>
          <w:t xml:space="preserve">Deborah </w:t>
        </w:r>
        <w:proofErr w:type="spellStart"/>
        <w:r w:rsidRPr="0063462F">
          <w:rPr>
            <w:rFonts w:eastAsia="Times New Roman" w:cstheme="minorHAnsi"/>
            <w:u w:val="single"/>
            <w:lang w:val="en-GB" w:eastAsia="fr-FR"/>
          </w:rPr>
          <w:t>Bailin</w:t>
        </w:r>
        <w:proofErr w:type="spellEnd"/>
      </w:hyperlink>
      <w:r w:rsidRPr="0063462F">
        <w:rPr>
          <w:rFonts w:eastAsia="Times New Roman" w:cstheme="minorHAnsi"/>
          <w:lang w:val="en-GB" w:eastAsia="fr-FR"/>
        </w:rPr>
        <w:t xml:space="preserve">, former analyst, </w:t>
      </w:r>
      <w:proofErr w:type="spellStart"/>
      <w:r w:rsidRPr="0063462F">
        <w:rPr>
          <w:rFonts w:eastAsia="Times New Roman" w:cstheme="minorHAnsi"/>
          <w:lang w:val="en-GB" w:eastAsia="fr-FR"/>
        </w:rPr>
        <w:t>center</w:t>
      </w:r>
      <w:proofErr w:type="spellEnd"/>
      <w:r w:rsidRPr="0063462F">
        <w:rPr>
          <w:rFonts w:eastAsia="Times New Roman" w:cstheme="minorHAnsi"/>
          <w:lang w:val="en-GB" w:eastAsia="fr-FR"/>
        </w:rPr>
        <w:t xml:space="preserve"> for </w:t>
      </w:r>
      <w:r w:rsidRPr="0063462F">
        <w:rPr>
          <w:rFonts w:eastAsia="Times New Roman" w:cstheme="minorHAnsi"/>
          <w:i/>
          <w:lang w:val="en-GB" w:eastAsia="fr-FR"/>
        </w:rPr>
        <w:t>Science &amp; Democracy</w:t>
      </w:r>
      <w:r w:rsidRPr="0063462F">
        <w:rPr>
          <w:rFonts w:eastAsia="Times New Roman" w:cstheme="minorHAnsi"/>
          <w:lang w:val="en-GB" w:eastAsia="fr-FR"/>
        </w:rPr>
        <w:t xml:space="preserve">-August 14, 2015, </w:t>
      </w:r>
    </w:p>
    <w:p w14:paraId="2D0A95E2" w14:textId="77777777" w:rsidR="00F21F1A" w:rsidRPr="000353E5" w:rsidRDefault="00F21F1A" w:rsidP="00F21F1A">
      <w:pPr>
        <w:spacing w:before="480" w:after="120" w:line="20" w:lineRule="atLeast"/>
        <w:ind w:firstLine="284"/>
        <w:jc w:val="both"/>
        <w:rPr>
          <w:rFonts w:eastAsia="Times New Roman" w:cstheme="minorHAnsi"/>
          <w:sz w:val="24"/>
          <w:szCs w:val="24"/>
          <w:lang w:val="en-GB" w:eastAsia="fr-FR"/>
        </w:rPr>
      </w:pPr>
      <w:r w:rsidRPr="000353E5">
        <w:rPr>
          <w:rFonts w:eastAsia="Times New Roman" w:cstheme="minorHAnsi"/>
          <w:sz w:val="24"/>
          <w:szCs w:val="24"/>
          <w:lang w:val="en-GB" w:eastAsia="fr-FR"/>
        </w:rPr>
        <w:t xml:space="preserve">Almost 130 years ago, </w:t>
      </w:r>
      <w:r w:rsidRPr="000353E5">
        <w:rPr>
          <w:rFonts w:eastAsia="Times New Roman" w:cstheme="minorHAnsi"/>
          <w:i/>
          <w:sz w:val="24"/>
          <w:szCs w:val="24"/>
          <w:lang w:val="en-GB" w:eastAsia="fr-FR"/>
        </w:rPr>
        <w:t>Coca-Cola</w:t>
      </w:r>
      <w:r w:rsidRPr="000353E5">
        <w:rPr>
          <w:rFonts w:eastAsia="Times New Roman" w:cstheme="minorHAnsi"/>
          <w:sz w:val="24"/>
          <w:szCs w:val="24"/>
          <w:lang w:val="en-GB" w:eastAsia="fr-FR"/>
        </w:rPr>
        <w:t xml:space="preserve"> first quenched Americans’ thirst and splashed its irresistible blend of sugar and, yes, </w:t>
      </w:r>
      <w:hyperlink r:id="rId15" w:tgtFrame="_blank" w:history="1">
        <w:r w:rsidRPr="000353E5">
          <w:rPr>
            <w:rFonts w:eastAsia="Times New Roman" w:cstheme="minorHAnsi"/>
            <w:sz w:val="24"/>
            <w:szCs w:val="24"/>
            <w:lang w:val="en-GB" w:eastAsia="fr-FR"/>
          </w:rPr>
          <w:t>cocaine</w:t>
        </w:r>
      </w:hyperlink>
      <w:r w:rsidRPr="000353E5">
        <w:rPr>
          <w:rFonts w:eastAsia="Times New Roman" w:cstheme="minorHAnsi"/>
          <w:sz w:val="24"/>
          <w:szCs w:val="24"/>
          <w:lang w:val="en-GB" w:eastAsia="fr-FR"/>
        </w:rPr>
        <w:t xml:space="preserve">, across our taste buds and brains. “Drink </w:t>
      </w:r>
      <w:r w:rsidRPr="000353E5">
        <w:rPr>
          <w:rFonts w:eastAsia="Times New Roman" w:cstheme="minorHAnsi"/>
          <w:i/>
          <w:sz w:val="24"/>
          <w:szCs w:val="24"/>
          <w:lang w:val="en-GB" w:eastAsia="fr-FR"/>
        </w:rPr>
        <w:t>Coca-Cola</w:t>
      </w:r>
      <w:r w:rsidRPr="000353E5">
        <w:rPr>
          <w:rFonts w:eastAsia="Times New Roman" w:cstheme="minorHAnsi"/>
          <w:sz w:val="24"/>
          <w:szCs w:val="24"/>
          <w:lang w:val="en-GB" w:eastAsia="fr-FR"/>
        </w:rPr>
        <w:t xml:space="preserve"> and enjoy it” said the company’s </w:t>
      </w:r>
      <w:hyperlink r:id="rId16" w:tgtFrame="_blank" w:history="1">
        <w:r w:rsidRPr="000353E5">
          <w:rPr>
            <w:rFonts w:eastAsia="Times New Roman" w:cstheme="minorHAnsi"/>
            <w:sz w:val="24"/>
            <w:szCs w:val="24"/>
            <w:lang w:val="en-GB" w:eastAsia="fr-FR"/>
          </w:rPr>
          <w:t>first ad slogan</w:t>
        </w:r>
      </w:hyperlink>
      <w:r w:rsidRPr="000353E5">
        <w:rPr>
          <w:rFonts w:eastAsia="Times New Roman" w:cstheme="minorHAnsi"/>
          <w:sz w:val="24"/>
          <w:szCs w:val="24"/>
          <w:lang w:val="en-GB" w:eastAsia="fr-FR"/>
        </w:rPr>
        <w:t xml:space="preserve">.  Since then, addiction and advertising have gone hand in hand to convince us that </w:t>
      </w:r>
      <w:r w:rsidRPr="000353E5">
        <w:rPr>
          <w:rFonts w:eastAsia="Times New Roman" w:cstheme="minorHAnsi"/>
          <w:i/>
          <w:sz w:val="24"/>
          <w:szCs w:val="24"/>
          <w:lang w:val="en-GB" w:eastAsia="fr-FR"/>
        </w:rPr>
        <w:t>Coke</w:t>
      </w:r>
      <w:r w:rsidRPr="000353E5">
        <w:rPr>
          <w:rFonts w:eastAsia="Times New Roman" w:cstheme="minorHAnsi"/>
          <w:sz w:val="24"/>
          <w:szCs w:val="24"/>
          <w:lang w:val="en-GB" w:eastAsia="fr-FR"/>
        </w:rPr>
        <w:t xml:space="preserve"> is, as a 1985 ad spun it, “America’s real choice.”</w:t>
      </w:r>
    </w:p>
    <w:p w14:paraId="0A24BCD9" w14:textId="77777777" w:rsidR="00F21F1A" w:rsidRPr="000353E5" w:rsidRDefault="00F21F1A" w:rsidP="00F21F1A">
      <w:pPr>
        <w:spacing w:after="120" w:line="20" w:lineRule="atLeast"/>
        <w:ind w:firstLine="284"/>
        <w:jc w:val="both"/>
        <w:rPr>
          <w:rFonts w:eastAsia="Times New Roman" w:cstheme="minorHAnsi"/>
          <w:sz w:val="24"/>
          <w:szCs w:val="24"/>
          <w:lang w:val="en-GB" w:eastAsia="fr-FR"/>
        </w:rPr>
      </w:pPr>
      <w:r w:rsidRPr="000353E5">
        <w:rPr>
          <w:rFonts w:eastAsia="Times New Roman" w:cstheme="minorHAnsi"/>
          <w:sz w:val="24"/>
          <w:szCs w:val="24"/>
          <w:lang w:val="en-GB" w:eastAsia="fr-FR"/>
        </w:rPr>
        <w:t xml:space="preserve">But how does anyone really “choose” </w:t>
      </w:r>
      <w:r w:rsidRPr="000353E5">
        <w:rPr>
          <w:rFonts w:eastAsia="Times New Roman" w:cstheme="minorHAnsi"/>
          <w:i/>
          <w:sz w:val="24"/>
          <w:szCs w:val="24"/>
          <w:lang w:val="en-GB" w:eastAsia="fr-FR"/>
        </w:rPr>
        <w:t>Coke</w:t>
      </w:r>
      <w:r w:rsidRPr="000353E5">
        <w:rPr>
          <w:rFonts w:eastAsia="Times New Roman" w:cstheme="minorHAnsi"/>
          <w:sz w:val="24"/>
          <w:szCs w:val="24"/>
          <w:lang w:val="en-GB" w:eastAsia="fr-FR"/>
        </w:rPr>
        <w:t>? While the company removed cocaine from the product more than 100 years ago, the amount of sugar remains staggering. A 20 oz. bottle—just one serving according to its Nutrition Facts label—</w:t>
      </w:r>
      <w:hyperlink r:id="rId17" w:tgtFrame="_blank" w:history="1">
        <w:r w:rsidRPr="000353E5">
          <w:rPr>
            <w:rFonts w:eastAsia="Times New Roman" w:cstheme="minorHAnsi"/>
            <w:sz w:val="24"/>
            <w:szCs w:val="24"/>
            <w:lang w:val="en-GB" w:eastAsia="fr-FR"/>
          </w:rPr>
          <w:t>contains 65 grams of sugar</w:t>
        </w:r>
      </w:hyperlink>
      <w:r w:rsidRPr="000353E5">
        <w:rPr>
          <w:rFonts w:eastAsia="Times New Roman" w:cstheme="minorHAnsi"/>
          <w:sz w:val="24"/>
          <w:szCs w:val="24"/>
          <w:lang w:val="en-GB" w:eastAsia="fr-FR"/>
        </w:rPr>
        <w:t xml:space="preserve">. That’s about 16 teaspoons and far exceeds what the </w:t>
      </w:r>
      <w:hyperlink r:id="rId18" w:tgtFrame="_blank" w:history="1">
        <w:r w:rsidRPr="000353E5">
          <w:rPr>
            <w:rFonts w:eastAsia="Times New Roman" w:cstheme="minorHAnsi"/>
            <w:sz w:val="24"/>
            <w:szCs w:val="24"/>
            <w:lang w:val="en-GB" w:eastAsia="fr-FR"/>
          </w:rPr>
          <w:t>American Heart Association</w:t>
        </w:r>
      </w:hyperlink>
      <w:r w:rsidRPr="000353E5">
        <w:rPr>
          <w:rFonts w:eastAsia="Times New Roman" w:cstheme="minorHAnsi"/>
          <w:sz w:val="24"/>
          <w:szCs w:val="24"/>
          <w:lang w:val="en-GB" w:eastAsia="fr-FR"/>
        </w:rPr>
        <w:t xml:space="preserve">, the </w:t>
      </w:r>
      <w:hyperlink r:id="rId19" w:tgtFrame="_blank" w:history="1">
        <w:r w:rsidRPr="000353E5">
          <w:rPr>
            <w:rFonts w:eastAsia="Times New Roman" w:cstheme="minorHAnsi"/>
            <w:sz w:val="24"/>
            <w:szCs w:val="24"/>
            <w:lang w:val="en-GB" w:eastAsia="fr-FR"/>
          </w:rPr>
          <w:t>World Health Organization</w:t>
        </w:r>
      </w:hyperlink>
      <w:r w:rsidRPr="000353E5">
        <w:rPr>
          <w:rFonts w:eastAsia="Times New Roman" w:cstheme="minorHAnsi"/>
          <w:sz w:val="24"/>
          <w:szCs w:val="24"/>
          <w:lang w:val="en-GB" w:eastAsia="fr-FR"/>
        </w:rPr>
        <w:t xml:space="preserve">, and the </w:t>
      </w:r>
      <w:hyperlink r:id="rId20" w:tgtFrame="_blank" w:history="1">
        <w:r w:rsidRPr="000353E5">
          <w:rPr>
            <w:rFonts w:eastAsia="Times New Roman" w:cstheme="minorHAnsi"/>
            <w:sz w:val="24"/>
            <w:szCs w:val="24"/>
            <w:lang w:val="en-GB" w:eastAsia="fr-FR"/>
          </w:rPr>
          <w:t>U.S. Dietary Guidelines Advisory Committee</w:t>
        </w:r>
      </w:hyperlink>
      <w:r w:rsidRPr="000353E5">
        <w:rPr>
          <w:rFonts w:eastAsia="Times New Roman" w:cstheme="minorHAnsi"/>
          <w:sz w:val="24"/>
          <w:szCs w:val="24"/>
          <w:lang w:val="en-GB" w:eastAsia="fr-FR"/>
        </w:rPr>
        <w:t xml:space="preserve"> all recommend that people consume in an entire day. Moreover, recent </w:t>
      </w:r>
      <w:hyperlink r:id="rId21" w:tgtFrame="_blank" w:history="1">
        <w:r w:rsidRPr="000353E5">
          <w:rPr>
            <w:rFonts w:eastAsia="Times New Roman" w:cstheme="minorHAnsi"/>
            <w:sz w:val="24"/>
            <w:szCs w:val="24"/>
            <w:lang w:val="en-GB" w:eastAsia="fr-FR"/>
          </w:rPr>
          <w:t>brain research has shown</w:t>
        </w:r>
      </w:hyperlink>
      <w:r w:rsidRPr="000353E5">
        <w:rPr>
          <w:rFonts w:eastAsia="Times New Roman" w:cstheme="minorHAnsi"/>
          <w:sz w:val="24"/>
          <w:szCs w:val="24"/>
          <w:lang w:val="en-GB" w:eastAsia="fr-FR"/>
        </w:rPr>
        <w:t xml:space="preserve"> that sugar “can not only substitute to addictive drugs, like cocaine, but can even be more rewarding and attractive.”</w:t>
      </w:r>
    </w:p>
    <w:p w14:paraId="3E6D77B8" w14:textId="77777777" w:rsidR="00F21F1A" w:rsidRPr="000353E5" w:rsidRDefault="00F21F1A" w:rsidP="00F21F1A">
      <w:pPr>
        <w:spacing w:after="120" w:line="20" w:lineRule="atLeast"/>
        <w:ind w:firstLine="284"/>
        <w:jc w:val="both"/>
        <w:rPr>
          <w:rFonts w:eastAsia="Times New Roman" w:cstheme="minorHAnsi"/>
          <w:sz w:val="24"/>
          <w:szCs w:val="24"/>
          <w:lang w:val="en-GB" w:eastAsia="fr-FR"/>
        </w:rPr>
      </w:pPr>
      <w:r w:rsidRPr="000353E5">
        <w:rPr>
          <w:rFonts w:eastAsia="Times New Roman" w:cstheme="minorHAnsi"/>
          <w:sz w:val="24"/>
          <w:szCs w:val="24"/>
          <w:lang w:val="en-GB" w:eastAsia="fr-FR"/>
        </w:rPr>
        <w:t xml:space="preserve">All that </w:t>
      </w:r>
      <w:hyperlink r:id="rId22" w:tgtFrame="_blank" w:history="1">
        <w:r w:rsidRPr="000353E5">
          <w:rPr>
            <w:rFonts w:eastAsia="Times New Roman" w:cstheme="minorHAnsi"/>
            <w:sz w:val="24"/>
            <w:szCs w:val="24"/>
            <w:lang w:val="en-GB" w:eastAsia="fr-FR"/>
          </w:rPr>
          <w:t>science on sugar</w:t>
        </w:r>
      </w:hyperlink>
      <w:r w:rsidRPr="000353E5">
        <w:rPr>
          <w:rFonts w:eastAsia="Times New Roman" w:cstheme="minorHAnsi"/>
          <w:sz w:val="24"/>
          <w:szCs w:val="24"/>
          <w:lang w:val="en-GB" w:eastAsia="fr-FR"/>
        </w:rPr>
        <w:t xml:space="preserve"> is important because it contradicts the message the company would like us to hear—that is, that we should “choose” to drink more of their product. </w:t>
      </w:r>
      <w:r w:rsidRPr="000353E5">
        <w:rPr>
          <w:rFonts w:eastAsia="Times New Roman" w:cstheme="minorHAnsi"/>
          <w:i/>
          <w:sz w:val="24"/>
          <w:szCs w:val="24"/>
          <w:lang w:val="en-GB" w:eastAsia="fr-FR"/>
        </w:rPr>
        <w:t>Coca-Cola</w:t>
      </w:r>
      <w:r w:rsidRPr="000353E5">
        <w:rPr>
          <w:rFonts w:eastAsia="Times New Roman" w:cstheme="minorHAnsi"/>
          <w:sz w:val="24"/>
          <w:szCs w:val="24"/>
          <w:lang w:val="en-GB" w:eastAsia="fr-FR"/>
        </w:rPr>
        <w:t xml:space="preserve"> </w:t>
      </w:r>
      <w:hyperlink r:id="rId23" w:anchor=".Vc4d7_lVhHw" w:history="1">
        <w:r w:rsidRPr="000353E5">
          <w:rPr>
            <w:rFonts w:eastAsia="Times New Roman" w:cstheme="minorHAnsi"/>
            <w:sz w:val="24"/>
            <w:szCs w:val="24"/>
            <w:lang w:val="en-GB" w:eastAsia="fr-FR"/>
          </w:rPr>
          <w:t>spends hundreds of millions of dollars</w:t>
        </w:r>
      </w:hyperlink>
      <w:r w:rsidRPr="000353E5">
        <w:rPr>
          <w:rFonts w:eastAsia="Times New Roman" w:cstheme="minorHAnsi"/>
          <w:sz w:val="24"/>
          <w:szCs w:val="24"/>
          <w:lang w:val="en-GB" w:eastAsia="fr-FR"/>
        </w:rPr>
        <w:t xml:space="preserve"> on annual advertising to persuade us that its choice of what we should be drinking is “our” choice. But the company’s tactics to control consumer “choice” don’t stop with catchy ad slogans. </w:t>
      </w:r>
      <w:r w:rsidRPr="000353E5">
        <w:rPr>
          <w:rFonts w:eastAsia="Times New Roman" w:cstheme="minorHAnsi"/>
          <w:i/>
          <w:sz w:val="24"/>
          <w:szCs w:val="24"/>
          <w:lang w:val="en-GB" w:eastAsia="fr-FR"/>
        </w:rPr>
        <w:t>Coca-Cola</w:t>
      </w:r>
      <w:r w:rsidRPr="000353E5">
        <w:rPr>
          <w:rFonts w:eastAsia="Times New Roman" w:cstheme="minorHAnsi"/>
          <w:sz w:val="24"/>
          <w:szCs w:val="24"/>
          <w:lang w:val="en-GB" w:eastAsia="fr-FR"/>
        </w:rPr>
        <w:t xml:space="preserve">, like other sugar interests, also pours money into misinformation campaigns aimed at casting doubt on the </w:t>
      </w:r>
      <w:hyperlink r:id="rId24" w:tgtFrame="_blank" w:history="1">
        <w:r w:rsidRPr="000353E5">
          <w:rPr>
            <w:rFonts w:eastAsia="Times New Roman" w:cstheme="minorHAnsi"/>
            <w:sz w:val="24"/>
            <w:szCs w:val="24"/>
            <w:lang w:val="en-GB" w:eastAsia="fr-FR"/>
          </w:rPr>
          <w:t>growing body of scientific evidence</w:t>
        </w:r>
      </w:hyperlink>
      <w:r w:rsidRPr="000353E5">
        <w:rPr>
          <w:rFonts w:eastAsia="Times New Roman" w:cstheme="minorHAnsi"/>
          <w:sz w:val="24"/>
          <w:szCs w:val="24"/>
          <w:lang w:val="en-GB" w:eastAsia="fr-FR"/>
        </w:rPr>
        <w:t xml:space="preserve"> showing that excessive sugar consumption is harmful to our health.</w:t>
      </w:r>
    </w:p>
    <w:p w14:paraId="0896B21A" w14:textId="77777777" w:rsidR="00F21F1A" w:rsidRPr="000353E5" w:rsidRDefault="00F21F1A" w:rsidP="00F21F1A">
      <w:pPr>
        <w:spacing w:after="120" w:line="20" w:lineRule="atLeast"/>
        <w:ind w:firstLine="284"/>
        <w:jc w:val="both"/>
        <w:rPr>
          <w:rFonts w:eastAsia="Times New Roman" w:cstheme="minorHAnsi"/>
          <w:sz w:val="24"/>
          <w:szCs w:val="24"/>
          <w:lang w:val="en-GB" w:eastAsia="fr-FR"/>
        </w:rPr>
      </w:pPr>
      <w:r w:rsidRPr="000353E5">
        <w:rPr>
          <w:rFonts w:eastAsia="Times New Roman" w:cstheme="minorHAnsi"/>
          <w:sz w:val="24"/>
          <w:szCs w:val="24"/>
          <w:lang w:val="en-GB" w:eastAsia="fr-FR"/>
        </w:rPr>
        <w:t xml:space="preserve">When we wrote about this phenomenon in </w:t>
      </w:r>
      <w:r>
        <w:rPr>
          <w:rFonts w:eastAsia="Times New Roman" w:cstheme="minorHAnsi"/>
          <w:sz w:val="24"/>
          <w:szCs w:val="24"/>
          <w:lang w:val="en-GB" w:eastAsia="fr-FR"/>
        </w:rPr>
        <w:t>(…)</w:t>
      </w:r>
      <w:r w:rsidRPr="000353E5">
        <w:rPr>
          <w:rFonts w:eastAsia="Times New Roman" w:cstheme="minorHAnsi"/>
          <w:sz w:val="24"/>
          <w:szCs w:val="24"/>
          <w:lang w:val="en-GB" w:eastAsia="fr-FR"/>
        </w:rPr>
        <w:t xml:space="preserve"> 2014 </w:t>
      </w:r>
      <w:r>
        <w:rPr>
          <w:rFonts w:eastAsia="Times New Roman" w:cstheme="minorHAnsi"/>
          <w:sz w:val="24"/>
          <w:szCs w:val="24"/>
          <w:lang w:val="en-GB" w:eastAsia="fr-FR"/>
        </w:rPr>
        <w:t xml:space="preserve">(…), </w:t>
      </w:r>
      <w:hyperlink r:id="rId25" w:anchor=".Vc4v-vlVhHw" w:tgtFrame="_blank" w:history="1"/>
      <w:r w:rsidRPr="000353E5">
        <w:rPr>
          <w:rFonts w:eastAsia="Times New Roman" w:cstheme="minorHAnsi"/>
          <w:sz w:val="24"/>
          <w:szCs w:val="24"/>
          <w:lang w:val="en-GB" w:eastAsia="fr-FR"/>
        </w:rPr>
        <w:t xml:space="preserve">we noted that many companies have their own research institutes and initiatives and pay scientific experts to conduct seemingly independent studies to promote their sugary products. We found that </w:t>
      </w:r>
      <w:r w:rsidRPr="000353E5">
        <w:rPr>
          <w:rFonts w:eastAsia="Times New Roman" w:cstheme="minorHAnsi"/>
          <w:i/>
          <w:sz w:val="24"/>
          <w:szCs w:val="24"/>
          <w:lang w:val="en-GB" w:eastAsia="fr-FR"/>
        </w:rPr>
        <w:t>Coca-Cola</w:t>
      </w:r>
      <w:r w:rsidRPr="000353E5">
        <w:rPr>
          <w:rFonts w:eastAsia="Times New Roman" w:cstheme="minorHAnsi"/>
          <w:sz w:val="24"/>
          <w:szCs w:val="24"/>
          <w:lang w:val="en-GB" w:eastAsia="fr-FR"/>
        </w:rPr>
        <w:t xml:space="preserve">’s </w:t>
      </w:r>
      <w:r w:rsidRPr="000353E5">
        <w:rPr>
          <w:rFonts w:eastAsia="Times New Roman" w:cstheme="minorHAnsi"/>
          <w:i/>
          <w:sz w:val="24"/>
          <w:szCs w:val="24"/>
          <w:lang w:val="en-GB" w:eastAsia="fr-FR"/>
        </w:rPr>
        <w:t>Beverage Institute for Health and Wellness</w:t>
      </w:r>
      <w:r w:rsidRPr="000353E5">
        <w:rPr>
          <w:rFonts w:eastAsia="Times New Roman" w:cstheme="minorHAnsi"/>
          <w:sz w:val="24"/>
          <w:szCs w:val="24"/>
          <w:lang w:val="en-GB" w:eastAsia="fr-FR"/>
        </w:rPr>
        <w:t xml:space="preserve"> features misleading content on its website. The site confuses the science around sugar consumption and ill-health by focusing on the role of sugar-sweetened beverages in ‘hydration’ and ‘energy balance’ while ignoring the negative impacts of sugar-sweetened beverages, including their role in obesity and metabolic diseases.”</w:t>
      </w:r>
    </w:p>
    <w:p w14:paraId="183B4446" w14:textId="77777777" w:rsidR="00F21F1A" w:rsidRPr="000353E5" w:rsidRDefault="00F21F1A" w:rsidP="00F21F1A">
      <w:pPr>
        <w:spacing w:after="120" w:line="20" w:lineRule="atLeast"/>
        <w:ind w:firstLine="284"/>
        <w:jc w:val="both"/>
        <w:rPr>
          <w:rFonts w:eastAsia="Times New Roman" w:cstheme="minorHAnsi"/>
          <w:sz w:val="24"/>
          <w:szCs w:val="24"/>
          <w:lang w:val="en-GB" w:eastAsia="fr-FR"/>
        </w:rPr>
      </w:pPr>
      <w:hyperlink r:id="rId26" w:tgtFrame="_blank" w:history="1">
        <w:r w:rsidRPr="000353E5">
          <w:rPr>
            <w:rFonts w:eastAsia="Times New Roman" w:cstheme="minorHAnsi"/>
            <w:sz w:val="24"/>
            <w:szCs w:val="24"/>
            <w:lang w:val="en-GB" w:eastAsia="fr-FR"/>
          </w:rPr>
          <w:t>Just recently</w:t>
        </w:r>
      </w:hyperlink>
      <w:r w:rsidRPr="000353E5">
        <w:rPr>
          <w:rFonts w:eastAsia="Times New Roman" w:cstheme="minorHAnsi"/>
          <w:sz w:val="24"/>
          <w:szCs w:val="24"/>
          <w:lang w:val="en-GB" w:eastAsia="fr-FR"/>
        </w:rPr>
        <w:t xml:space="preserve">, the company </w:t>
      </w:r>
      <w:hyperlink r:id="rId27" w:tgtFrame="_blank" w:history="1">
        <w:r w:rsidRPr="000353E5">
          <w:rPr>
            <w:rFonts w:eastAsia="Times New Roman" w:cstheme="minorHAnsi"/>
            <w:sz w:val="24"/>
            <w:szCs w:val="24"/>
            <w:lang w:val="en-GB" w:eastAsia="fr-FR"/>
          </w:rPr>
          <w:t>established a new “research” institute</w:t>
        </w:r>
      </w:hyperlink>
      <w:r w:rsidRPr="000353E5">
        <w:rPr>
          <w:rFonts w:eastAsia="Times New Roman" w:cstheme="minorHAnsi"/>
          <w:sz w:val="24"/>
          <w:szCs w:val="24"/>
          <w:lang w:val="en-GB" w:eastAsia="fr-FR"/>
        </w:rPr>
        <w:t xml:space="preserve"> called the </w:t>
      </w:r>
      <w:r w:rsidRPr="000353E5">
        <w:rPr>
          <w:rFonts w:eastAsia="Times New Roman" w:cstheme="minorHAnsi"/>
          <w:i/>
          <w:sz w:val="24"/>
          <w:szCs w:val="24"/>
          <w:lang w:val="en-GB" w:eastAsia="fr-FR"/>
        </w:rPr>
        <w:t>Global Energy Balance Network</w:t>
      </w:r>
      <w:r w:rsidRPr="000353E5">
        <w:rPr>
          <w:rFonts w:eastAsia="Times New Roman" w:cstheme="minorHAnsi"/>
          <w:sz w:val="24"/>
          <w:szCs w:val="24"/>
          <w:lang w:val="en-GB" w:eastAsia="fr-FR"/>
        </w:rPr>
        <w:t xml:space="preserve">. Its purpose is to persuade people that they’re focusing too much on calories and portion size and not enough on exercise. The </w:t>
      </w:r>
      <w:r w:rsidRPr="000353E5">
        <w:rPr>
          <w:rFonts w:eastAsia="Times New Roman" w:cstheme="minorHAnsi"/>
          <w:i/>
          <w:sz w:val="24"/>
          <w:szCs w:val="24"/>
          <w:lang w:val="en-GB" w:eastAsia="fr-FR"/>
        </w:rPr>
        <w:t>Network</w:t>
      </w:r>
      <w:r w:rsidRPr="000353E5">
        <w:rPr>
          <w:rFonts w:eastAsia="Times New Roman" w:cstheme="minorHAnsi"/>
          <w:sz w:val="24"/>
          <w:szCs w:val="24"/>
          <w:lang w:val="en-GB" w:eastAsia="fr-FR"/>
        </w:rPr>
        <w:t xml:space="preserve"> claims to provide “a forum for scientists around the globe to come together and generate the knowledge and evidence-based pathways needed to end obesity.”  But it doesn’t take much scratching under the surface to see that the scientists contributing to this forum can hardly claim to be independent of food industry conflicts of interest. At the top of </w:t>
      </w:r>
      <w:hyperlink r:id="rId28" w:tgtFrame="_blank" w:history="1">
        <w:r w:rsidRPr="000353E5">
          <w:rPr>
            <w:rFonts w:eastAsia="Times New Roman" w:cstheme="minorHAnsi"/>
            <w:sz w:val="24"/>
            <w:szCs w:val="24"/>
            <w:lang w:val="en-GB" w:eastAsia="fr-FR"/>
          </w:rPr>
          <w:t xml:space="preserve">their list of scientists </w:t>
        </w:r>
      </w:hyperlink>
      <w:r w:rsidRPr="000353E5">
        <w:rPr>
          <w:rFonts w:eastAsia="Times New Roman" w:cstheme="minorHAnsi"/>
          <w:sz w:val="24"/>
          <w:szCs w:val="24"/>
          <w:lang w:val="en-GB" w:eastAsia="fr-FR"/>
        </w:rPr>
        <w:t>is James O. Hill. A quick search of the </w:t>
      </w:r>
      <w:hyperlink r:id="rId29" w:tgtFrame="_blank" w:history="1">
        <w:r w:rsidRPr="000353E5">
          <w:rPr>
            <w:rFonts w:eastAsia="Times New Roman" w:cstheme="minorHAnsi"/>
            <w:i/>
            <w:sz w:val="24"/>
            <w:szCs w:val="24"/>
            <w:lang w:val="en-GB" w:eastAsia="fr-FR"/>
          </w:rPr>
          <w:t>Integrity in Science</w:t>
        </w:r>
      </w:hyperlink>
      <w:r w:rsidRPr="000353E5">
        <w:rPr>
          <w:rFonts w:eastAsia="Times New Roman" w:cstheme="minorHAnsi"/>
          <w:sz w:val="24"/>
          <w:szCs w:val="24"/>
          <w:lang w:val="en-GB" w:eastAsia="fr-FR"/>
        </w:rPr>
        <w:t xml:space="preserve"> database, maintained by </w:t>
      </w:r>
      <w:r w:rsidRPr="000353E5">
        <w:rPr>
          <w:rFonts w:eastAsia="Times New Roman" w:cstheme="minorHAnsi"/>
          <w:i/>
          <w:sz w:val="24"/>
          <w:szCs w:val="24"/>
          <w:lang w:val="en-GB" w:eastAsia="fr-FR"/>
        </w:rPr>
        <w:t xml:space="preserve">the </w:t>
      </w:r>
      <w:proofErr w:type="spellStart"/>
      <w:r w:rsidRPr="000353E5">
        <w:rPr>
          <w:rFonts w:eastAsia="Times New Roman" w:cstheme="minorHAnsi"/>
          <w:i/>
          <w:sz w:val="24"/>
          <w:szCs w:val="24"/>
          <w:lang w:val="en-GB" w:eastAsia="fr-FR"/>
        </w:rPr>
        <w:t>Center</w:t>
      </w:r>
      <w:proofErr w:type="spellEnd"/>
      <w:r w:rsidRPr="000353E5">
        <w:rPr>
          <w:rFonts w:eastAsia="Times New Roman" w:cstheme="minorHAnsi"/>
          <w:i/>
          <w:sz w:val="24"/>
          <w:szCs w:val="24"/>
          <w:lang w:val="en-GB" w:eastAsia="fr-FR"/>
        </w:rPr>
        <w:t xml:space="preserve"> for Science in the Public Interest</w:t>
      </w:r>
      <w:r w:rsidRPr="000353E5">
        <w:rPr>
          <w:rFonts w:eastAsia="Times New Roman" w:cstheme="minorHAnsi"/>
          <w:sz w:val="24"/>
          <w:szCs w:val="24"/>
          <w:lang w:val="en-GB" w:eastAsia="fr-FR"/>
        </w:rPr>
        <w:t xml:space="preserve">, shows that </w:t>
      </w:r>
      <w:proofErr w:type="spellStart"/>
      <w:r w:rsidRPr="000353E5">
        <w:rPr>
          <w:rFonts w:eastAsia="Times New Roman" w:cstheme="minorHAnsi"/>
          <w:sz w:val="24"/>
          <w:szCs w:val="24"/>
          <w:lang w:val="en-GB" w:eastAsia="fr-FR"/>
        </w:rPr>
        <w:t>Dr.</w:t>
      </w:r>
      <w:proofErr w:type="spellEnd"/>
      <w:r w:rsidRPr="000353E5">
        <w:rPr>
          <w:rFonts w:eastAsia="Times New Roman" w:cstheme="minorHAnsi"/>
          <w:sz w:val="24"/>
          <w:szCs w:val="24"/>
          <w:lang w:val="en-GB" w:eastAsia="fr-FR"/>
        </w:rPr>
        <w:t xml:space="preserve"> Hill has ties to </w:t>
      </w:r>
      <w:r w:rsidRPr="000353E5">
        <w:rPr>
          <w:rFonts w:eastAsia="Times New Roman" w:cstheme="minorHAnsi"/>
          <w:i/>
          <w:sz w:val="24"/>
          <w:szCs w:val="24"/>
          <w:lang w:val="en-GB" w:eastAsia="fr-FR"/>
        </w:rPr>
        <w:t>PepsiCo</w:t>
      </w:r>
      <w:r w:rsidRPr="000353E5">
        <w:rPr>
          <w:rFonts w:eastAsia="Times New Roman" w:cstheme="minorHAnsi"/>
          <w:sz w:val="24"/>
          <w:szCs w:val="24"/>
          <w:lang w:val="en-GB" w:eastAsia="fr-FR"/>
        </w:rPr>
        <w:t xml:space="preserve">, </w:t>
      </w:r>
      <w:r w:rsidRPr="000353E5">
        <w:rPr>
          <w:rFonts w:eastAsia="Times New Roman" w:cstheme="minorHAnsi"/>
          <w:i/>
          <w:sz w:val="24"/>
          <w:szCs w:val="24"/>
          <w:lang w:val="en-GB" w:eastAsia="fr-FR"/>
        </w:rPr>
        <w:t>McDonald’s</w:t>
      </w:r>
      <w:r w:rsidRPr="000353E5">
        <w:rPr>
          <w:rFonts w:eastAsia="Times New Roman" w:cstheme="minorHAnsi"/>
          <w:sz w:val="24"/>
          <w:szCs w:val="24"/>
          <w:lang w:val="en-GB" w:eastAsia="fr-FR"/>
        </w:rPr>
        <w:t xml:space="preserve">, and the </w:t>
      </w:r>
      <w:r w:rsidRPr="000353E5">
        <w:rPr>
          <w:rFonts w:eastAsia="Times New Roman" w:cstheme="minorHAnsi"/>
          <w:i/>
          <w:sz w:val="24"/>
          <w:szCs w:val="24"/>
          <w:lang w:val="en-GB" w:eastAsia="fr-FR"/>
        </w:rPr>
        <w:t>Sugar Association</w:t>
      </w:r>
      <w:r w:rsidRPr="000353E5">
        <w:rPr>
          <w:rFonts w:eastAsia="Times New Roman" w:cstheme="minorHAnsi"/>
          <w:sz w:val="24"/>
          <w:szCs w:val="24"/>
          <w:lang w:val="en-GB" w:eastAsia="fr-FR"/>
        </w:rPr>
        <w:t xml:space="preserve">. He has also previously received consulting fees from </w:t>
      </w:r>
      <w:r w:rsidRPr="000353E5">
        <w:rPr>
          <w:rFonts w:eastAsia="Times New Roman" w:cstheme="minorHAnsi"/>
          <w:i/>
          <w:sz w:val="24"/>
          <w:szCs w:val="24"/>
          <w:lang w:val="en-GB" w:eastAsia="fr-FR"/>
        </w:rPr>
        <w:t>Coca-Cola</w:t>
      </w:r>
      <w:r w:rsidRPr="000353E5">
        <w:rPr>
          <w:rFonts w:eastAsia="Times New Roman" w:cstheme="minorHAnsi"/>
          <w:sz w:val="24"/>
          <w:szCs w:val="24"/>
          <w:lang w:val="en-GB" w:eastAsia="fr-FR"/>
        </w:rPr>
        <w:t xml:space="preserve"> and other food companies.</w:t>
      </w:r>
    </w:p>
    <w:p w14:paraId="34B6E714" w14:textId="77777777" w:rsidR="00F21F1A" w:rsidRDefault="00F21F1A" w:rsidP="00F21F1A">
      <w:pPr>
        <w:spacing w:after="120" w:line="20" w:lineRule="atLeast"/>
        <w:ind w:firstLine="284"/>
        <w:jc w:val="both"/>
        <w:rPr>
          <w:rFonts w:eastAsia="Times New Roman" w:cstheme="minorHAnsi"/>
          <w:sz w:val="24"/>
          <w:szCs w:val="24"/>
          <w:lang w:val="en-GB" w:eastAsia="fr-FR"/>
        </w:rPr>
      </w:pPr>
      <w:r w:rsidRPr="000353E5">
        <w:rPr>
          <w:rFonts w:eastAsia="Times New Roman" w:cstheme="minorHAnsi"/>
          <w:sz w:val="24"/>
          <w:szCs w:val="24"/>
          <w:lang w:val="en-GB" w:eastAsia="fr-FR"/>
        </w:rPr>
        <w:t xml:space="preserve">Sure, “You can’t beat the feeling” of a </w:t>
      </w:r>
      <w:r w:rsidRPr="000353E5">
        <w:rPr>
          <w:rFonts w:eastAsia="Times New Roman" w:cstheme="minorHAnsi"/>
          <w:i/>
          <w:sz w:val="24"/>
          <w:szCs w:val="24"/>
          <w:lang w:val="en-GB" w:eastAsia="fr-FR"/>
        </w:rPr>
        <w:t>Coke</w:t>
      </w:r>
      <w:r w:rsidRPr="000353E5">
        <w:rPr>
          <w:rFonts w:eastAsia="Times New Roman" w:cstheme="minorHAnsi"/>
          <w:sz w:val="24"/>
          <w:szCs w:val="24"/>
          <w:lang w:val="en-GB" w:eastAsia="fr-FR"/>
        </w:rPr>
        <w:t xml:space="preserve">, as a 1987 ad put it. Why? It’s the sugar, of course! And, given what we now know is </w:t>
      </w:r>
      <w:hyperlink r:id="rId30" w:anchor=".Vc44JPlVhHw" w:tgtFrame="_blank" w:history="1">
        <w:r w:rsidRPr="000353E5">
          <w:rPr>
            <w:rFonts w:eastAsia="Times New Roman" w:cstheme="minorHAnsi"/>
            <w:sz w:val="24"/>
            <w:szCs w:val="24"/>
            <w:lang w:val="en-GB" w:eastAsia="fr-FR"/>
          </w:rPr>
          <w:t>the toxic truth</w:t>
        </w:r>
      </w:hyperlink>
      <w:r w:rsidRPr="000353E5">
        <w:rPr>
          <w:rFonts w:eastAsia="Times New Roman" w:cstheme="minorHAnsi"/>
          <w:sz w:val="24"/>
          <w:szCs w:val="24"/>
          <w:lang w:val="en-GB" w:eastAsia="fr-FR"/>
        </w:rPr>
        <w:t xml:space="preserve">, </w:t>
      </w:r>
      <w:r w:rsidRPr="000353E5">
        <w:rPr>
          <w:rFonts w:eastAsia="Times New Roman" w:cstheme="minorHAnsi"/>
          <w:i/>
          <w:sz w:val="24"/>
          <w:szCs w:val="24"/>
          <w:lang w:val="en-GB" w:eastAsia="fr-FR"/>
        </w:rPr>
        <w:t>Coca-Cola</w:t>
      </w:r>
      <w:r w:rsidRPr="000353E5">
        <w:rPr>
          <w:rFonts w:eastAsia="Times New Roman" w:cstheme="minorHAnsi"/>
          <w:sz w:val="24"/>
          <w:szCs w:val="24"/>
          <w:lang w:val="en-GB" w:eastAsia="fr-FR"/>
        </w:rPr>
        <w:t xml:space="preserve"> and other food companies have a lot at stake in persuading us to “choose” their sugary products over the science that tells us otherwise.</w:t>
      </w:r>
    </w:p>
    <w:p w14:paraId="67CBC633" w14:textId="77777777" w:rsidR="00F21F1A" w:rsidRPr="0063462F" w:rsidRDefault="00F21F1A" w:rsidP="00F21F1A">
      <w:pPr>
        <w:spacing w:after="120" w:line="20" w:lineRule="atLeast"/>
        <w:ind w:firstLine="284"/>
        <w:jc w:val="right"/>
        <w:rPr>
          <w:rFonts w:eastAsia="Times New Roman" w:cstheme="minorHAnsi"/>
          <w:i/>
          <w:sz w:val="24"/>
          <w:szCs w:val="24"/>
          <w:lang w:val="en-GB" w:eastAsia="fr-FR"/>
        </w:rPr>
      </w:pPr>
      <w:r w:rsidRPr="0063462F">
        <w:rPr>
          <w:rFonts w:eastAsia="Times New Roman" w:cstheme="minorHAnsi"/>
          <w:i/>
          <w:sz w:val="24"/>
          <w:szCs w:val="24"/>
          <w:lang w:val="en-GB" w:eastAsia="fr-FR"/>
        </w:rPr>
        <w:t>blog.ucsusa.org</w:t>
      </w:r>
    </w:p>
    <w:p w14:paraId="6B7F6C3F" w14:textId="77777777" w:rsidR="00AD48F0" w:rsidRPr="00F21F1A" w:rsidRDefault="00AD48F0" w:rsidP="00F21F1A">
      <w:pPr>
        <w:spacing w:after="120" w:line="240" w:lineRule="auto"/>
        <w:ind w:right="709"/>
        <w:rPr>
          <w:rStyle w:val="Lienhypertexte"/>
          <w:rFonts w:cstheme="minorHAnsi"/>
          <w:color w:val="auto"/>
          <w:sz w:val="28"/>
          <w:szCs w:val="28"/>
          <w:u w:val="none"/>
        </w:rPr>
      </w:pPr>
    </w:p>
    <w:sectPr w:rsidR="00AD48F0" w:rsidRPr="00F21F1A" w:rsidSect="00F21F1A">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56B"/>
    <w:rsid w:val="00005A13"/>
    <w:rsid w:val="000744AE"/>
    <w:rsid w:val="000E6E91"/>
    <w:rsid w:val="001D056B"/>
    <w:rsid w:val="00282AB3"/>
    <w:rsid w:val="0040537E"/>
    <w:rsid w:val="0054098E"/>
    <w:rsid w:val="005B0134"/>
    <w:rsid w:val="00746021"/>
    <w:rsid w:val="007D620B"/>
    <w:rsid w:val="008C6FD9"/>
    <w:rsid w:val="009548CC"/>
    <w:rsid w:val="00AA582B"/>
    <w:rsid w:val="00AD48F0"/>
    <w:rsid w:val="00AF7A50"/>
    <w:rsid w:val="00CD29AC"/>
    <w:rsid w:val="00F21F1A"/>
    <w:rsid w:val="00FE5B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D6FFE"/>
  <w15:chartTrackingRefBased/>
  <w15:docId w15:val="{F75F8B2D-2219-4435-8EAA-C66E6BB4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46021"/>
    <w:rPr>
      <w:color w:val="0000FF" w:themeColor="hyperlink"/>
      <w:u w:val="single"/>
    </w:rPr>
  </w:style>
  <w:style w:type="character" w:styleId="Mentionnonrsolue">
    <w:name w:val="Unresolved Mention"/>
    <w:basedOn w:val="Policepardfaut"/>
    <w:uiPriority w:val="99"/>
    <w:semiHidden/>
    <w:unhideWhenUsed/>
    <w:rsid w:val="00746021"/>
    <w:rPr>
      <w:color w:val="605E5C"/>
      <w:shd w:val="clear" w:color="auto" w:fill="E1DFDD"/>
    </w:rPr>
  </w:style>
  <w:style w:type="paragraph" w:customStyle="1" w:styleId="msonormal0">
    <w:name w:val="msonormal"/>
    <w:basedOn w:val="Normal"/>
    <w:rsid w:val="00005A1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673601">
      <w:bodyDiv w:val="1"/>
      <w:marLeft w:val="0"/>
      <w:marRight w:val="0"/>
      <w:marTop w:val="0"/>
      <w:marBottom w:val="0"/>
      <w:divBdr>
        <w:top w:val="none" w:sz="0" w:space="0" w:color="auto"/>
        <w:left w:val="none" w:sz="0" w:space="0" w:color="auto"/>
        <w:bottom w:val="none" w:sz="0" w:space="0" w:color="auto"/>
        <w:right w:val="none" w:sz="0" w:space="0" w:color="auto"/>
      </w:divBdr>
      <w:divsChild>
        <w:div w:id="1562474816">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japantoday.com" TargetMode="External"/><Relationship Id="rId18" Type="http://schemas.openxmlformats.org/officeDocument/2006/relationships/hyperlink" Target="http://www.heart.org/HEARTORG/GettingHealthy/NutritionCenter/HealthyEating/Added-Sugars_UCM_305858_Article.jsp" TargetMode="External"/><Relationship Id="rId26" Type="http://schemas.openxmlformats.org/officeDocument/2006/relationships/hyperlink" Target="http://www.nytimes.com/2015/08/14/opinion/coke-tries-to-sugarcoat-the-truth-on-calories.html" TargetMode="External"/><Relationship Id="rId3" Type="http://schemas.openxmlformats.org/officeDocument/2006/relationships/settings" Target="settings.xml"/><Relationship Id="rId21" Type="http://schemas.openxmlformats.org/officeDocument/2006/relationships/hyperlink" Target="http://www.ncbi.nlm.nih.gov/pubmed/23719144" TargetMode="External"/><Relationship Id="rId7" Type="http://schemas.openxmlformats.org/officeDocument/2006/relationships/hyperlink" Target="https://www.boredpanda.com/vintage-ads" TargetMode="External"/><Relationship Id="rId12" Type="http://schemas.openxmlformats.org/officeDocument/2006/relationships/image" Target="media/image4.jpeg"/><Relationship Id="rId17" Type="http://schemas.openxmlformats.org/officeDocument/2006/relationships/hyperlink" Target="http://www.coca-colaproductfacts.com/en/coca-cola-products/coca-cola/" TargetMode="External"/><Relationship Id="rId25" Type="http://schemas.openxmlformats.org/officeDocument/2006/relationships/hyperlink" Target="http://www.ucsusa.org/center-for-science-and-democracy/sugar-industry-undermines-public-health-policy.html?_ga=2.130828553.780948790.1539801143-823852281.1539801143" TargetMode="External"/><Relationship Id="rId2" Type="http://schemas.openxmlformats.org/officeDocument/2006/relationships/styles" Target="styles.xml"/><Relationship Id="rId16" Type="http://schemas.openxmlformats.org/officeDocument/2006/relationships/hyperlink" Target="https://en.wikipedia.org/wiki/List_of_Coca-Cola_slogans" TargetMode="External"/><Relationship Id="rId20" Type="http://schemas.openxmlformats.org/officeDocument/2006/relationships/hyperlink" Target="http://health.gov/dietaryguidelines/2015-scientific-report/" TargetMode="External"/><Relationship Id="rId29" Type="http://schemas.openxmlformats.org/officeDocument/2006/relationships/hyperlink" Target="http://www.cspinet.org/integrity/"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hyperlink" Target="http://www.sugarscience.org/" TargetMode="External"/><Relationship Id="rId32" Type="http://schemas.openxmlformats.org/officeDocument/2006/relationships/theme" Target="theme/theme1.xml"/><Relationship Id="rId5" Type="http://schemas.openxmlformats.org/officeDocument/2006/relationships/hyperlink" Target="https://www.google.fr/url?sa=i&amp;rct=j&amp;q=&amp;esrc=s&amp;source=images&amp;cd=&amp;ved=2ahUKEwiL0-zuvejiAhUqAWMBHXhpAdcQjRx6BAgBEAU&amp;url=https%3A%2F%2Fwww.boredpanda.com%2Fvintage-ads%2F&amp;psig=AOvVaw0vk1LYElf6Olbsj8d6U0N4&amp;ust=1560584877051770" TargetMode="External"/><Relationship Id="rId15" Type="http://schemas.openxmlformats.org/officeDocument/2006/relationships/hyperlink" Target="http://www.livescience.com/41975-does-coca-cola-contain-cocaine.html" TargetMode="External"/><Relationship Id="rId23" Type="http://schemas.openxmlformats.org/officeDocument/2006/relationships/hyperlink" Target="http://www.ucsusa.org/center-for-science-and-democracy/sugar-coating-science.html" TargetMode="External"/><Relationship Id="rId28" Type="http://schemas.openxmlformats.org/officeDocument/2006/relationships/hyperlink" Target="https://gebn.org/about" TargetMode="External"/><Relationship Id="rId10" Type="http://schemas.openxmlformats.org/officeDocument/2006/relationships/hyperlink" Target="https://www.google.fr/imgres?imgurl=https%3A%2F%2Fwww.wemag.fr%2Fwp-content%2Fuploads%2F2014%2F04%2FGreenwashing-v%25C3%25A9ritable-d%25C3%25A9rive-du-marketing-moderne--770x345.jpg&amp;imgrefurl=https%3A%2F%2Fwww.wemag.fr%2Fgreenwashing-veritable-derive-du-marketing-moderne%2F&amp;docid=dCxx8_Ip12YhkM&amp;tbnid=PkgWLPqv6Mk7AM%3A&amp;vet=10ahUKEwj92fGZzujiAhVCQhoKHXBCBWoQMwhGKAUwBQ..i&amp;w=770&amp;h=345&amp;bih=647&amp;biw=1280&amp;q=greenwashing%20mcdonalds%20&amp;ved=0ahUKEwj92fGZzujiAhVCQhoKHXBCBWoQMwhGKAUwBQ&amp;iact=mrc&amp;uact=8" TargetMode="External"/><Relationship Id="rId19" Type="http://schemas.openxmlformats.org/officeDocument/2006/relationships/hyperlink" Target="http://www.who.int/mediacentre/news/releases/2015/sugar-guideline/e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btimes.com" TargetMode="External"/><Relationship Id="rId14" Type="http://schemas.openxmlformats.org/officeDocument/2006/relationships/hyperlink" Target="https://blog.ucsusa.org/author/deborah-bailin" TargetMode="External"/><Relationship Id="rId22" Type="http://schemas.openxmlformats.org/officeDocument/2006/relationships/hyperlink" Target="http://www.sugarscience.org/" TargetMode="External"/><Relationship Id="rId27" Type="http://schemas.openxmlformats.org/officeDocument/2006/relationships/hyperlink" Target="http://well.blogs.nytimes.com/2015/08/09/coca-cola-funds-scientists-who-shift-blame-for-obesity-away-from-bad-diets/" TargetMode="External"/><Relationship Id="rId30" Type="http://schemas.openxmlformats.org/officeDocument/2006/relationships/hyperlink" Target="http://www.sugarscience.org/the-toxic-trut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54948-B63D-4E3B-90DF-173109406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1078</Words>
  <Characters>5933</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dc:creator>
  <cp:keywords/>
  <dc:description/>
  <cp:lastModifiedBy>Thierry</cp:lastModifiedBy>
  <cp:revision>2</cp:revision>
  <cp:lastPrinted>2019-06-15T09:10:00Z</cp:lastPrinted>
  <dcterms:created xsi:type="dcterms:W3CDTF">2019-06-15T14:51:00Z</dcterms:created>
  <dcterms:modified xsi:type="dcterms:W3CDTF">2019-06-15T14:51:00Z</dcterms:modified>
</cp:coreProperties>
</file>