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FE" w:rsidRPr="00411A35" w:rsidRDefault="00624772" w:rsidP="003B25D2">
      <w:pPr>
        <w:spacing w:after="120" w:line="276" w:lineRule="auto"/>
        <w:ind w:left="1843" w:firstLine="284"/>
        <w:jc w:val="both"/>
        <w:rPr>
          <w:rFonts w:ascii="Verdana" w:hAnsi="Verdana"/>
          <w:sz w:val="18"/>
          <w:szCs w:val="18"/>
        </w:rPr>
      </w:pPr>
      <w:r w:rsidRPr="00411A35">
        <w:rPr>
          <w:rFonts w:ascii="Verdana" w:hAnsi="Verdana"/>
          <w:sz w:val="18"/>
          <w:szCs w:val="18"/>
        </w:rPr>
        <w:t>Une des caractéristiques de la parole du Christ c'est qu'elle touche au plus intime du cœur</w:t>
      </w:r>
      <w:r w:rsidR="00BA71E1" w:rsidRPr="00411A35">
        <w:rPr>
          <w:rFonts w:ascii="Verdana" w:hAnsi="Verdana"/>
          <w:sz w:val="18"/>
          <w:szCs w:val="18"/>
        </w:rPr>
        <w:t xml:space="preserve"> de l'homme, et qu'elle touche non pas pour condamner mais pour libérer. </w:t>
      </w:r>
      <w:r w:rsidR="00EF551F" w:rsidRPr="00411A35">
        <w:rPr>
          <w:rFonts w:ascii="Verdana" w:hAnsi="Verdana"/>
          <w:sz w:val="18"/>
          <w:szCs w:val="18"/>
        </w:rPr>
        <w:t>Cette méditation de</w:t>
      </w:r>
      <w:r w:rsidR="00BA71E1" w:rsidRPr="00411A35">
        <w:rPr>
          <w:rFonts w:ascii="Verdana" w:hAnsi="Verdana"/>
          <w:sz w:val="18"/>
          <w:szCs w:val="18"/>
        </w:rPr>
        <w:t xml:space="preserve"> </w:t>
      </w:r>
      <w:r w:rsidR="003B25D2" w:rsidRPr="00411A35">
        <w:rPr>
          <w:rFonts w:ascii="Verdana" w:hAnsi="Verdana"/>
          <w:sz w:val="18"/>
          <w:szCs w:val="18"/>
        </w:rPr>
        <w:t xml:space="preserve">Jean-Marie Martin </w:t>
      </w:r>
      <w:r w:rsidR="00EF551F" w:rsidRPr="00411A35">
        <w:rPr>
          <w:rFonts w:ascii="Verdana" w:hAnsi="Verdana"/>
          <w:sz w:val="18"/>
          <w:szCs w:val="18"/>
        </w:rPr>
        <w:t>qui s'appuie sur Jn 2, 25 est extraite d'une intervention faite</w:t>
      </w:r>
      <w:r w:rsidR="003B25D2" w:rsidRPr="00411A35">
        <w:rPr>
          <w:rFonts w:ascii="Verdana" w:hAnsi="Verdana"/>
          <w:sz w:val="18"/>
          <w:szCs w:val="18"/>
        </w:rPr>
        <w:t xml:space="preserve"> à Saint-</w:t>
      </w:r>
      <w:r w:rsidR="00AA5EA9" w:rsidRPr="00411A35">
        <w:rPr>
          <w:rFonts w:ascii="Verdana" w:hAnsi="Verdana"/>
          <w:sz w:val="18"/>
          <w:szCs w:val="18"/>
        </w:rPr>
        <w:t>B</w:t>
      </w:r>
      <w:r w:rsidR="003B25D2" w:rsidRPr="00411A35">
        <w:rPr>
          <w:rFonts w:ascii="Verdana" w:hAnsi="Verdana"/>
          <w:sz w:val="18"/>
          <w:szCs w:val="18"/>
        </w:rPr>
        <w:t xml:space="preserve">ernard de Montparnasse en </w:t>
      </w:r>
      <w:r w:rsidR="00AA5EA9" w:rsidRPr="00411A35">
        <w:rPr>
          <w:rFonts w:ascii="Verdana" w:hAnsi="Verdana"/>
          <w:sz w:val="18"/>
          <w:szCs w:val="18"/>
        </w:rPr>
        <w:t xml:space="preserve">1988-89, </w:t>
      </w:r>
      <w:r w:rsidR="00EF551F" w:rsidRPr="00411A35">
        <w:rPr>
          <w:rFonts w:ascii="Verdana" w:hAnsi="Verdana"/>
          <w:sz w:val="18"/>
          <w:szCs w:val="18"/>
        </w:rPr>
        <w:t>année où il a lu Jn 2 et Jn 3</w:t>
      </w:r>
      <w:r w:rsidR="00AA5EA9" w:rsidRPr="00411A35">
        <w:rPr>
          <w:rFonts w:ascii="Verdana" w:hAnsi="Verdana"/>
          <w:sz w:val="18"/>
          <w:szCs w:val="18"/>
        </w:rPr>
        <w:t>.</w:t>
      </w:r>
      <w:r w:rsidR="00F97409" w:rsidRPr="00411A35">
        <w:rPr>
          <w:rFonts w:ascii="Verdana" w:hAnsi="Verdana"/>
          <w:sz w:val="18"/>
          <w:szCs w:val="18"/>
        </w:rPr>
        <w:t xml:space="preserve"> Ce message complète le précédent </w:t>
      </w:r>
      <w:r w:rsidR="00F97409" w:rsidRPr="00411A35">
        <w:rPr>
          <w:rFonts w:ascii="Verdana" w:hAnsi="Verdana"/>
          <w:color w:val="1F497D" w:themeColor="text2"/>
          <w:sz w:val="18"/>
          <w:szCs w:val="18"/>
        </w:rPr>
        <w:t xml:space="preserve">: </w:t>
      </w:r>
      <w:hyperlink r:id="rId8" w:history="1">
        <w:r w:rsidR="00F97409" w:rsidRPr="00411A35">
          <w:rPr>
            <w:rStyle w:val="Lienhypertexte"/>
            <w:rFonts w:ascii="Verdana" w:hAnsi="Verdana"/>
            <w:color w:val="1F497D" w:themeColor="text2"/>
            <w:sz w:val="18"/>
            <w:szCs w:val="18"/>
          </w:rPr>
          <w:t>Jn 2, 13-25 Purification du temple et annonce de la mort-résurrection. Signes et foi</w:t>
        </w:r>
      </w:hyperlink>
    </w:p>
    <w:p w:rsidR="003222FE" w:rsidRDefault="003222FE" w:rsidP="003222FE">
      <w:pPr>
        <w:spacing w:after="120" w:line="276" w:lineRule="auto"/>
        <w:ind w:firstLine="284"/>
        <w:jc w:val="both"/>
        <w:rPr>
          <w:b/>
          <w:sz w:val="36"/>
          <w:szCs w:val="36"/>
        </w:rPr>
      </w:pPr>
    </w:p>
    <w:p w:rsidR="001C783C" w:rsidRDefault="001C783C" w:rsidP="003222FE">
      <w:pPr>
        <w:spacing w:after="120" w:line="276" w:lineRule="auto"/>
        <w:ind w:firstLine="284"/>
        <w:jc w:val="center"/>
        <w:rPr>
          <w:b/>
          <w:sz w:val="36"/>
          <w:szCs w:val="36"/>
        </w:rPr>
      </w:pPr>
      <w:r w:rsidRPr="001C783C">
        <w:rPr>
          <w:b/>
          <w:sz w:val="36"/>
          <w:szCs w:val="36"/>
        </w:rPr>
        <w:t xml:space="preserve">La présence </w:t>
      </w:r>
      <w:r w:rsidR="003222FE">
        <w:rPr>
          <w:b/>
          <w:sz w:val="36"/>
          <w:szCs w:val="36"/>
        </w:rPr>
        <w:t>de Jésus</w:t>
      </w:r>
      <w:r w:rsidR="00476451">
        <w:rPr>
          <w:b/>
          <w:sz w:val="36"/>
          <w:szCs w:val="36"/>
        </w:rPr>
        <w:t xml:space="preserve"> au cœur</w:t>
      </w:r>
    </w:p>
    <w:p w:rsidR="003222FE" w:rsidRPr="001C783C" w:rsidRDefault="003222FE" w:rsidP="003222FE">
      <w:pPr>
        <w:spacing w:after="120" w:line="276" w:lineRule="auto"/>
        <w:ind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 question de son humanité</w:t>
      </w:r>
    </w:p>
    <w:p w:rsidR="001C783C" w:rsidRDefault="001C783C" w:rsidP="003222FE">
      <w:pPr>
        <w:spacing w:after="120" w:line="276" w:lineRule="auto"/>
        <w:ind w:firstLine="284"/>
        <w:jc w:val="both"/>
        <w:rPr>
          <w:b/>
          <w:color w:val="00B050"/>
        </w:rPr>
      </w:pPr>
    </w:p>
    <w:p w:rsidR="00642CFA" w:rsidRDefault="003222FE" w:rsidP="003222FE">
      <w:pPr>
        <w:spacing w:after="120" w:line="276" w:lineRule="auto"/>
        <w:ind w:firstLine="284"/>
        <w:jc w:val="both"/>
      </w:pPr>
      <w:r>
        <w:t xml:space="preserve"> </w:t>
      </w:r>
      <w:r w:rsidR="00642CFA">
        <w:t>«</w:t>
      </w:r>
      <w:r>
        <w:t xml:space="preserve"> </w:t>
      </w:r>
      <w:r w:rsidRPr="003222FE">
        <w:rPr>
          <w:b/>
          <w:i/>
        </w:rPr>
        <w:t>Il (Jésus)</w:t>
      </w:r>
      <w:r w:rsidRPr="003222FE">
        <w:rPr>
          <w:i/>
        </w:rPr>
        <w:t xml:space="preserve"> </w:t>
      </w:r>
      <w:r w:rsidRPr="003222FE">
        <w:rPr>
          <w:b/>
          <w:bCs/>
          <w:i/>
          <w:iCs/>
          <w:szCs w:val="24"/>
        </w:rPr>
        <w:t>n'avait pas besoin que quelqu'un témoignât sur l'homme</w:t>
      </w:r>
      <w:r>
        <w:rPr>
          <w:b/>
          <w:bCs/>
          <w:i/>
          <w:iCs/>
          <w:szCs w:val="24"/>
        </w:rPr>
        <w:t>.</w:t>
      </w:r>
      <w:r w:rsidRPr="003222FE">
        <w:rPr>
          <w:b/>
          <w:bCs/>
          <w:i/>
          <w:iCs/>
          <w:szCs w:val="24"/>
        </w:rPr>
        <w:t xml:space="preserve"> En effet, lui connaissait (a toujours déjà connu) ce qu'il y a dans l'homme</w:t>
      </w:r>
      <w:r w:rsidR="00146146">
        <w:rPr>
          <w:b/>
          <w:bCs/>
          <w:i/>
          <w:iCs/>
          <w:szCs w:val="24"/>
        </w:rPr>
        <w:t xml:space="preserve">. </w:t>
      </w:r>
      <w:r w:rsidR="00642CFA">
        <w:t xml:space="preserve">» </w:t>
      </w:r>
      <w:r w:rsidR="00642CFA" w:rsidRPr="00146146">
        <w:rPr>
          <w:b/>
        </w:rPr>
        <w:t>(Jn 2, 2</w:t>
      </w:r>
      <w:r w:rsidRPr="00146146">
        <w:rPr>
          <w:b/>
        </w:rPr>
        <w:t>5</w:t>
      </w:r>
      <w:r w:rsidR="00642CFA" w:rsidRPr="00146146">
        <w:rPr>
          <w:b/>
        </w:rPr>
        <w:t>).</w:t>
      </w:r>
    </w:p>
    <w:p w:rsidR="00642CFA" w:rsidRDefault="00642CFA" w:rsidP="00F1350C">
      <w:pPr>
        <w:spacing w:line="276" w:lineRule="auto"/>
        <w:ind w:firstLine="284"/>
        <w:jc w:val="both"/>
      </w:pPr>
      <w:r>
        <w:t>Ce</w:t>
      </w:r>
      <w:r w:rsidR="003B25D2">
        <w:t xml:space="preserve"> texte</w:t>
      </w:r>
      <w:r>
        <w:t xml:space="preserve"> est sans doute majeur pour désigner la juste place de Jésus, </w:t>
      </w:r>
      <w:r w:rsidR="003B25D2">
        <w:t>à savoir que Jésus</w:t>
      </w:r>
      <w:r>
        <w:t xml:space="preserve"> est au plus proche de ce qu'il y a au plus profond de l'homme. </w:t>
      </w:r>
      <w:r w:rsidR="003B25D2">
        <w:t>C</w:t>
      </w:r>
      <w:r>
        <w:t>ela doit s'entendre singulièrement et premièrement du lieu de Jésus ressuscité. Cela appartient, disons, à la dimension ressuscitée de Jésus, dimension qui est antérieure aux événements de Pâques.</w:t>
      </w:r>
    </w:p>
    <w:p w:rsidR="005A4ABA" w:rsidRDefault="005A4ABA" w:rsidP="00F1350C">
      <w:pPr>
        <w:spacing w:line="276" w:lineRule="auto"/>
        <w:ind w:firstLine="284"/>
        <w:jc w:val="both"/>
        <w:rPr>
          <w:b/>
          <w:sz w:val="28"/>
          <w:szCs w:val="28"/>
        </w:rPr>
      </w:pPr>
    </w:p>
    <w:p w:rsidR="005A4ABA" w:rsidRPr="003B25D2" w:rsidRDefault="005A4ABA" w:rsidP="003222FE">
      <w:pPr>
        <w:spacing w:after="120" w:line="276" w:lineRule="auto"/>
        <w:ind w:firstLine="284"/>
        <w:jc w:val="both"/>
        <w:rPr>
          <w:b/>
          <w:sz w:val="30"/>
          <w:szCs w:val="30"/>
        </w:rPr>
      </w:pPr>
      <w:r w:rsidRPr="003B25D2">
        <w:rPr>
          <w:b/>
          <w:sz w:val="30"/>
          <w:szCs w:val="30"/>
        </w:rPr>
        <w:t xml:space="preserve">1) </w:t>
      </w:r>
      <w:r w:rsidR="00BA71E1" w:rsidRPr="003B25D2">
        <w:rPr>
          <w:b/>
          <w:sz w:val="30"/>
          <w:szCs w:val="30"/>
        </w:rPr>
        <w:t>La présence de Jésus au cœur</w:t>
      </w:r>
      <w:r w:rsidRPr="003B25D2">
        <w:rPr>
          <w:b/>
          <w:sz w:val="30"/>
          <w:szCs w:val="30"/>
        </w:rPr>
        <w:t>.</w:t>
      </w:r>
    </w:p>
    <w:p w:rsidR="00D445EB" w:rsidRPr="005A4ABA" w:rsidRDefault="00B032D3" w:rsidP="003222FE">
      <w:pPr>
        <w:spacing w:after="120" w:line="276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a) </w:t>
      </w:r>
      <w:r w:rsidR="00BA71E1">
        <w:rPr>
          <w:b/>
          <w:sz w:val="28"/>
          <w:szCs w:val="28"/>
        </w:rPr>
        <w:t xml:space="preserve">Le </w:t>
      </w:r>
      <w:r w:rsidR="00D445EB" w:rsidRPr="005A4ABA">
        <w:rPr>
          <w:b/>
          <w:sz w:val="28"/>
          <w:szCs w:val="28"/>
        </w:rPr>
        <w:t xml:space="preserve">prophète et </w:t>
      </w:r>
      <w:r w:rsidR="00BA71E1">
        <w:rPr>
          <w:b/>
          <w:sz w:val="28"/>
          <w:szCs w:val="28"/>
        </w:rPr>
        <w:t xml:space="preserve">le </w:t>
      </w:r>
      <w:r w:rsidR="00D445EB" w:rsidRPr="005A4ABA">
        <w:rPr>
          <w:b/>
          <w:sz w:val="28"/>
          <w:szCs w:val="28"/>
        </w:rPr>
        <w:t>rabbi</w:t>
      </w:r>
      <w:r w:rsidR="00BA71E1">
        <w:rPr>
          <w:b/>
          <w:sz w:val="28"/>
          <w:szCs w:val="28"/>
        </w:rPr>
        <w:t xml:space="preserve"> </w:t>
      </w:r>
      <w:r w:rsidR="003B25D2">
        <w:rPr>
          <w:b/>
          <w:sz w:val="28"/>
          <w:szCs w:val="28"/>
        </w:rPr>
        <w:t>comme étant</w:t>
      </w:r>
      <w:r w:rsidR="00BA71E1">
        <w:rPr>
          <w:b/>
          <w:sz w:val="28"/>
          <w:szCs w:val="28"/>
        </w:rPr>
        <w:t xml:space="preserve"> au cœur de la question.</w:t>
      </w:r>
    </w:p>
    <w:p w:rsidR="00642CFA" w:rsidRDefault="003B25D2" w:rsidP="003222FE">
      <w:pPr>
        <w:spacing w:after="120" w:line="276" w:lineRule="auto"/>
        <w:ind w:firstLine="284"/>
        <w:jc w:val="both"/>
      </w:pPr>
      <w:r>
        <w:t>C</w:t>
      </w:r>
      <w:r w:rsidR="00642CFA">
        <w:t>e</w:t>
      </w:r>
      <w:r w:rsidR="003222FE">
        <w:t>tte connaissance de Jésus au cœur</w:t>
      </w:r>
      <w:r w:rsidR="00642CFA">
        <w:t xml:space="preserve"> n'est pas dit</w:t>
      </w:r>
      <w:r w:rsidR="003222FE">
        <w:t>e</w:t>
      </w:r>
      <w:r w:rsidR="00642CFA">
        <w:t xml:space="preserve"> une fois simplement. Nous l</w:t>
      </w:r>
      <w:r w:rsidR="003222FE">
        <w:t>a</w:t>
      </w:r>
      <w:r w:rsidR="00642CFA">
        <w:t xml:space="preserve"> retrouvons par exemple </w:t>
      </w:r>
      <w:r>
        <w:t xml:space="preserve">au </w:t>
      </w:r>
      <w:r w:rsidR="00642CFA">
        <w:t xml:space="preserve">chapitre </w:t>
      </w:r>
      <w:r w:rsidR="005A4ABA">
        <w:t>4</w:t>
      </w:r>
      <w:r w:rsidR="00642CFA">
        <w:t xml:space="preserve"> à propos de cette révélation qui est faite à la Samaritaine lorsqu'il lui demande d'aller quérir son homme</w:t>
      </w:r>
      <w:r w:rsidR="00556DCB">
        <w:t>.</w:t>
      </w:r>
      <w:r w:rsidR="00642CFA">
        <w:t xml:space="preserve"> </w:t>
      </w:r>
      <w:r w:rsidR="00556DCB">
        <w:t xml:space="preserve">Quand </w:t>
      </w:r>
      <w:r w:rsidR="00642CFA">
        <w:t xml:space="preserve">elle répond : « </w:t>
      </w:r>
      <w:r w:rsidR="00556DCB" w:rsidRPr="00556DCB">
        <w:rPr>
          <w:i/>
        </w:rPr>
        <w:t>J</w:t>
      </w:r>
      <w:r w:rsidR="00642CFA" w:rsidRPr="00556DCB">
        <w:rPr>
          <w:i/>
        </w:rPr>
        <w:t>e n'ai pas d'homme</w:t>
      </w:r>
      <w:r w:rsidR="00642CFA">
        <w:t xml:space="preserve"> »</w:t>
      </w:r>
      <w:r w:rsidR="00556DCB">
        <w:t>,</w:t>
      </w:r>
      <w:r w:rsidR="00642CFA">
        <w:t xml:space="preserve"> Jésus lui dit «</w:t>
      </w:r>
      <w:r w:rsidR="00556DCB">
        <w:t xml:space="preserve"> </w:t>
      </w:r>
      <w:r w:rsidR="00556DCB" w:rsidRPr="00556DCB">
        <w:rPr>
          <w:bCs/>
          <w:i/>
          <w:szCs w:val="24"/>
        </w:rPr>
        <w:t xml:space="preserve">Tu dis bien, que tu n'as pas d'homme </w:t>
      </w:r>
      <w:r w:rsidR="00556DCB" w:rsidRPr="00556DCB">
        <w:rPr>
          <w:bCs/>
          <w:i/>
          <w:szCs w:val="24"/>
          <w:vertAlign w:val="superscript"/>
        </w:rPr>
        <w:t>18</w:t>
      </w:r>
      <w:r w:rsidR="00556DCB" w:rsidRPr="00556DCB">
        <w:rPr>
          <w:bCs/>
          <w:i/>
          <w:szCs w:val="24"/>
        </w:rPr>
        <w:t>car tu as eu cinq hommes, celui que tu as maintenant n'est pas ton homme, en cela tu dis vrai</w:t>
      </w:r>
      <w:r w:rsidR="00556DCB">
        <w:rPr>
          <w:i/>
        </w:rPr>
        <w:t xml:space="preserve"> </w:t>
      </w:r>
      <w:r w:rsidR="00642CFA">
        <w:t>»</w:t>
      </w:r>
      <w:r w:rsidR="00556DCB">
        <w:t>.</w:t>
      </w:r>
      <w:r w:rsidR="00642CFA">
        <w:t xml:space="preserve"> C'est alors qu'elle </w:t>
      </w:r>
      <w:r w:rsidR="00556DCB">
        <w:t>dit</w:t>
      </w:r>
      <w:r w:rsidR="00642CFA">
        <w:t xml:space="preserve"> : « </w:t>
      </w:r>
      <w:r w:rsidR="005A4ABA" w:rsidRPr="00556DCB">
        <w:rPr>
          <w:i/>
        </w:rPr>
        <w:t>J</w:t>
      </w:r>
      <w:r w:rsidR="00642CFA" w:rsidRPr="00556DCB">
        <w:rPr>
          <w:i/>
        </w:rPr>
        <w:t>e constate que tu es prophète</w:t>
      </w:r>
      <w:r w:rsidR="00642CFA">
        <w:t xml:space="preserve"> ». Le mot de prophète désigne donc </w:t>
      </w:r>
      <w:r w:rsidR="00D445EB">
        <w:t xml:space="preserve">ici </w:t>
      </w:r>
      <w:r w:rsidR="00642CFA">
        <w:t>celui qui est au plus près du cœur de la question.</w:t>
      </w:r>
    </w:p>
    <w:p w:rsidR="00642CFA" w:rsidRPr="0048632E" w:rsidRDefault="00642CFA" w:rsidP="003222FE">
      <w:pPr>
        <w:spacing w:after="120" w:line="276" w:lineRule="auto"/>
        <w:ind w:firstLine="284"/>
        <w:jc w:val="both"/>
      </w:pPr>
      <w:r>
        <w:t xml:space="preserve">Le mot de prophète lui-même </w:t>
      </w:r>
      <w:r w:rsidR="00D445EB">
        <w:t xml:space="preserve">est </w:t>
      </w:r>
      <w:r>
        <w:t xml:space="preserve">susceptible d'être pris à plusieurs niveaux, bien sûr. Il y a par exemple l'attente </w:t>
      </w:r>
      <w:r w:rsidR="00D445EB">
        <w:t>s</w:t>
      </w:r>
      <w:r>
        <w:t xml:space="preserve">amaritaine du prophète, l'idée que l'on peut avoir de ce qu'il en est </w:t>
      </w:r>
      <w:r w:rsidR="00D445EB">
        <w:t>d'</w:t>
      </w:r>
      <w:r>
        <w:t xml:space="preserve">un prophète. Dans </w:t>
      </w:r>
      <w:r w:rsidR="00D445EB">
        <w:t>le cas de la Samaritaine la confession de Jésus comme prophète e</w:t>
      </w:r>
      <w:r w:rsidR="00556DCB">
        <w:t>s</w:t>
      </w:r>
      <w:r w:rsidR="00D445EB">
        <w:t xml:space="preserve">t une étape par rapport à une identification </w:t>
      </w:r>
      <w:r w:rsidR="00D445EB" w:rsidRPr="0048632E">
        <w:t xml:space="preserve">plus </w:t>
      </w:r>
      <w:r w:rsidR="00EF551F" w:rsidRPr="0048632E">
        <w:t>pleine</w:t>
      </w:r>
      <w:r w:rsidR="00D445EB" w:rsidRPr="0048632E">
        <w:t xml:space="preserve"> qui a lieu à la fin : </w:t>
      </w:r>
      <w:r w:rsidR="00556DCB" w:rsidRPr="0048632E">
        <w:t xml:space="preserve">il est reconnu comme </w:t>
      </w:r>
      <w:r w:rsidR="00D445EB" w:rsidRPr="0048632E">
        <w:t>« sauveur du monde »</w:t>
      </w:r>
      <w:r w:rsidR="00556DCB" w:rsidRPr="0048632E">
        <w:t xml:space="preserve"> qui est</w:t>
      </w:r>
      <w:r w:rsidR="00D445EB" w:rsidRPr="0048632E">
        <w:t xml:space="preserve"> son nom propre </w:t>
      </w:r>
      <w:r w:rsidR="00556DCB" w:rsidRPr="0048632E">
        <w:t>puisque</w:t>
      </w:r>
      <w:r w:rsidR="00D445EB" w:rsidRPr="0048632E">
        <w:t xml:space="preserve"> Jésus </w:t>
      </w:r>
      <w:r w:rsidR="00556DCB" w:rsidRPr="0048632E">
        <w:t>(</w:t>
      </w:r>
      <w:r w:rsidR="00556DCB" w:rsidRPr="0048632E">
        <w:rPr>
          <w:i/>
        </w:rPr>
        <w:t>Yeshoua</w:t>
      </w:r>
      <w:r w:rsidR="00556DCB" w:rsidRPr="0048632E">
        <w:t xml:space="preserve">) signifie </w:t>
      </w:r>
      <w:r w:rsidR="00D445EB" w:rsidRPr="0048632E">
        <w:t>sauveur</w:t>
      </w:r>
      <w:r w:rsidR="00AA5EA9" w:rsidRPr="0048632E">
        <w:rPr>
          <w:rStyle w:val="Appelnotedebasdep"/>
        </w:rPr>
        <w:footnoteReference w:id="1"/>
      </w:r>
      <w:r w:rsidR="00D445EB" w:rsidRPr="0048632E">
        <w:t>.</w:t>
      </w:r>
    </w:p>
    <w:p w:rsidR="00D445EB" w:rsidRPr="00EA7E66" w:rsidRDefault="00D445EB" w:rsidP="003222FE">
      <w:pPr>
        <w:spacing w:after="120" w:line="276" w:lineRule="auto"/>
        <w:ind w:firstLine="284"/>
        <w:jc w:val="both"/>
        <w:rPr>
          <w:sz w:val="20"/>
          <w:szCs w:val="20"/>
        </w:rPr>
      </w:pPr>
      <w:r w:rsidRPr="0048632E">
        <w:t>Néanmoins il faut bien voir que le mot prophète, lorsqu'il est ressaisi à partir de la résurrection, peut</w:t>
      </w:r>
      <w:r w:rsidR="00556DCB" w:rsidRPr="0048632E">
        <w:t xml:space="preserve"> dire</w:t>
      </w:r>
      <w:r w:rsidRPr="0048632E">
        <w:t xml:space="preserve"> intégra</w:t>
      </w:r>
      <w:r w:rsidR="00EF551F" w:rsidRPr="0048632E">
        <w:t>lement ce qu'il en est de Jésus.</w:t>
      </w:r>
      <w:r w:rsidRPr="0048632E">
        <w:t xml:space="preserve"> </w:t>
      </w:r>
      <w:r w:rsidR="00EF551F" w:rsidRPr="0048632E">
        <w:t>É</w:t>
      </w:r>
      <w:r w:rsidRPr="0048632E">
        <w:t xml:space="preserve">videmment à ce moment-là il </w:t>
      </w:r>
      <w:r w:rsidRPr="00F71CCD">
        <w:t>change de sens. De même que chaque épisode d</w:t>
      </w:r>
      <w:r w:rsidR="003C2C7B">
        <w:t>e l'Évangile dit sous un aspect</w:t>
      </w:r>
      <w:r w:rsidRPr="00F71CCD">
        <w:t xml:space="preserve"> la totalité de ce qui se démontre comme </w:t>
      </w:r>
      <w:r w:rsidRPr="00EA7E66">
        <w:t xml:space="preserve">résurrection (sous la dénomination de lumière, de vie etc.), de même </w:t>
      </w:r>
      <w:r w:rsidR="00AA5EA9" w:rsidRPr="00EA7E66">
        <w:t>l</w:t>
      </w:r>
      <w:r w:rsidRPr="00EA7E66">
        <w:t>e titre de prophète</w:t>
      </w:r>
      <w:r w:rsidR="00EA7E66">
        <w:t>,</w:t>
      </w:r>
      <w:r w:rsidR="00DE4350" w:rsidRPr="00EA7E66">
        <w:t xml:space="preserve"> lorsqu'il est entendu à partir de la résurrection</w:t>
      </w:r>
      <w:r w:rsidR="00EA7E66">
        <w:t>,</w:t>
      </w:r>
      <w:r w:rsidRPr="00EA7E66">
        <w:t xml:space="preserve"> est susceptible </w:t>
      </w:r>
      <w:r w:rsidR="00DE4350" w:rsidRPr="00EA7E66">
        <w:t>de dire intégralement ce qu'il en est de Jésus</w:t>
      </w:r>
      <w:r w:rsidRPr="00EA7E66">
        <w:t>.</w:t>
      </w:r>
      <w:r w:rsidR="005B490B" w:rsidRPr="00EA7E66">
        <w:t xml:space="preserve"> </w:t>
      </w:r>
    </w:p>
    <w:p w:rsidR="00D445EB" w:rsidRPr="00DE4350" w:rsidRDefault="00D445EB" w:rsidP="00DE4350">
      <w:pPr>
        <w:spacing w:after="80" w:line="276" w:lineRule="auto"/>
        <w:ind w:firstLine="284"/>
        <w:jc w:val="both"/>
      </w:pPr>
      <w:r>
        <w:lastRenderedPageBreak/>
        <w:t xml:space="preserve">Il y a un autre mot qui est suggéré par ce que dit Nicodème : il ne dit pas « nous savons que tu es venu comme prophète » mais « </w:t>
      </w:r>
      <w:r w:rsidRPr="00556DCB">
        <w:rPr>
          <w:i/>
        </w:rPr>
        <w:t>nous savons que tu es venu comme didascale</w:t>
      </w:r>
      <w:r>
        <w:t xml:space="preserve"> » </w:t>
      </w:r>
      <w:r w:rsidR="00556DCB">
        <w:t xml:space="preserve">(Jn 3, 2) </w:t>
      </w:r>
      <w:r>
        <w:t>c'est-à-dire comme rabbi. Comme pour le mo</w:t>
      </w:r>
      <w:r w:rsidR="00556DCB">
        <w:t xml:space="preserve">t </w:t>
      </w:r>
      <w:r>
        <w:t>de prophète, le mot de rabbi peut être pris dans un sens insuffisant</w:t>
      </w:r>
      <w:r w:rsidR="00556DCB">
        <w:t>,</w:t>
      </w:r>
      <w:r>
        <w:t xml:space="preserve"> et du reste, cela sera dénoncé d'une certaine manière par Jésus lui-même</w:t>
      </w:r>
      <w:r w:rsidR="00556DCB">
        <w:t xml:space="preserve"> : </w:t>
      </w:r>
      <w:r w:rsidR="00556DCB" w:rsidRPr="00327FBC">
        <w:rPr>
          <w:b/>
          <w:bCs/>
          <w:szCs w:val="24"/>
        </w:rPr>
        <w:t>« </w:t>
      </w:r>
      <w:r w:rsidR="00556DCB" w:rsidRPr="00243E8F">
        <w:rPr>
          <w:bCs/>
          <w:i/>
          <w:szCs w:val="24"/>
        </w:rPr>
        <w:t>Tu es didascale en Israël et tu ne connais pas ces choses ?</w:t>
      </w:r>
      <w:r w:rsidR="00556DCB" w:rsidRPr="00487C21">
        <w:t> </w:t>
      </w:r>
      <w:r w:rsidR="00556DCB">
        <w:t xml:space="preserve">» (Jn 3, </w:t>
      </w:r>
      <w:r w:rsidR="00243E8F">
        <w:t>10)</w:t>
      </w:r>
      <w:r w:rsidR="00AA5EA9">
        <w:rPr>
          <w:rStyle w:val="Appelnotedebasdep"/>
        </w:rPr>
        <w:footnoteReference w:id="2"/>
      </w:r>
      <w:r>
        <w:t>. Jésus n'est pas un rabbi parmi les rabbis, pas plus qu'</w:t>
      </w:r>
      <w:r w:rsidR="00243E8F">
        <w:t>il n'est</w:t>
      </w:r>
      <w:r>
        <w:t xml:space="preserve"> prophète selon la mesure de l'attente </w:t>
      </w:r>
      <w:r w:rsidR="00243E8F">
        <w:t>s</w:t>
      </w:r>
      <w:r>
        <w:t xml:space="preserve">amaritaine. Cependant, à un autre niveau, chez saint Jean, le titre de </w:t>
      </w:r>
      <w:r w:rsidR="00F71CCD">
        <w:t>R</w:t>
      </w:r>
      <w:r>
        <w:t xml:space="preserve">abbi est un titre majeur de Jésus, et il </w:t>
      </w:r>
      <w:r w:rsidR="00243E8F">
        <w:t>l'</w:t>
      </w:r>
      <w:r>
        <w:t xml:space="preserve">est au titre de la résurrection. En effet </w:t>
      </w:r>
      <w:r w:rsidRPr="00EA7E66">
        <w:t>la première confes</w:t>
      </w:r>
      <w:r w:rsidR="00AA5EA9" w:rsidRPr="00EA7E66">
        <w:t>sion de Marie Madeleine c'est « </w:t>
      </w:r>
      <w:proofErr w:type="spellStart"/>
      <w:r w:rsidRPr="00EA7E66">
        <w:rPr>
          <w:i/>
        </w:rPr>
        <w:t>Rabbou</w:t>
      </w:r>
      <w:r w:rsidR="00243E8F" w:rsidRPr="00EA7E66">
        <w:rPr>
          <w:i/>
        </w:rPr>
        <w:t>ni</w:t>
      </w:r>
      <w:proofErr w:type="spellEnd"/>
      <w:r w:rsidR="00243E8F" w:rsidRPr="00EA7E66">
        <w:t xml:space="preserve"> »</w:t>
      </w:r>
      <w:r w:rsidRPr="00EA7E66">
        <w:t xml:space="preserve"> après la résurrection</w:t>
      </w:r>
      <w:r w:rsidR="00243E8F" w:rsidRPr="00EA7E66">
        <w:t xml:space="preserve"> (</w:t>
      </w:r>
      <w:proofErr w:type="spellStart"/>
      <w:r w:rsidR="00243E8F" w:rsidRPr="00EA7E66">
        <w:t>Jn</w:t>
      </w:r>
      <w:proofErr w:type="spellEnd"/>
      <w:r w:rsidR="00243E8F" w:rsidRPr="00EA7E66">
        <w:t xml:space="preserve"> 20, 16)</w:t>
      </w:r>
      <w:r w:rsidR="00F71CCD" w:rsidRPr="00EA7E66">
        <w:t xml:space="preserve">, et disant cela elle se reconnaît disciple, elle est </w:t>
      </w:r>
      <w:proofErr w:type="gramStart"/>
      <w:r w:rsidR="00F71CCD" w:rsidRPr="00EA7E66">
        <w:rPr>
          <w:i/>
          <w:iCs/>
        </w:rPr>
        <w:t>la</w:t>
      </w:r>
      <w:proofErr w:type="gramEnd"/>
      <w:r w:rsidR="00F71CCD" w:rsidRPr="00EA7E66">
        <w:t xml:space="preserve"> disciple.</w:t>
      </w:r>
      <w:r w:rsidR="00243E8F" w:rsidRPr="00EA7E66">
        <w:t xml:space="preserve"> </w:t>
      </w:r>
      <w:r w:rsidR="00DE4350" w:rsidRPr="00EA7E66">
        <w:t>Et de même que</w:t>
      </w:r>
      <w:r w:rsidRPr="00EA7E66">
        <w:t xml:space="preserve"> la figure de Jésus comme parole est corrélativement la figure de ceux qui le recueillent</w:t>
      </w:r>
      <w:r w:rsidR="00DE4350" w:rsidRPr="00EA7E66">
        <w:t>,</w:t>
      </w:r>
      <w:r w:rsidR="00F71CCD" w:rsidRPr="00EA7E66">
        <w:t xml:space="preserve"> </w:t>
      </w:r>
      <w:r w:rsidR="00DE4350" w:rsidRPr="00EA7E66">
        <w:t>d</w:t>
      </w:r>
      <w:r w:rsidR="00F71CCD" w:rsidRPr="00EA7E66">
        <w:t>e même la figure de Jésus comme Rabbi est corrélative</w:t>
      </w:r>
      <w:r w:rsidR="00DE4350" w:rsidRPr="00EA7E66">
        <w:t>ment la figure</w:t>
      </w:r>
      <w:r w:rsidR="00F71CCD" w:rsidRPr="00EA7E66">
        <w:t xml:space="preserve"> de</w:t>
      </w:r>
      <w:r w:rsidRPr="00EA7E66">
        <w:t xml:space="preserve"> </w:t>
      </w:r>
      <w:r w:rsidR="00243E8F" w:rsidRPr="00EA7E66">
        <w:t>ceux qui sont</w:t>
      </w:r>
      <w:r w:rsidRPr="00EA7E66">
        <w:t xml:space="preserve"> </w:t>
      </w:r>
      <w:r w:rsidR="00F71CCD" w:rsidRPr="00EA7E66">
        <w:t xml:space="preserve">ses </w:t>
      </w:r>
      <w:r w:rsidRPr="00EA7E66">
        <w:t>disciples</w:t>
      </w:r>
      <w:r w:rsidR="00D41D4E">
        <w:rPr>
          <w:rStyle w:val="Appelnotedebasdep"/>
        </w:rPr>
        <w:footnoteReference w:id="3"/>
      </w:r>
      <w:r w:rsidRPr="00EA7E66">
        <w:t xml:space="preserve">. Et il y a </w:t>
      </w:r>
      <w:r w:rsidR="00DE4350" w:rsidRPr="00EA7E66">
        <w:t>également</w:t>
      </w:r>
      <w:r w:rsidRPr="00EA7E66">
        <w:t xml:space="preserve"> </w:t>
      </w:r>
      <w:r>
        <w:t>la figure du disciple par excellence, le disciple que Jésus aimait.</w:t>
      </w:r>
      <w:r w:rsidR="005B490B">
        <w:t xml:space="preserve"> </w:t>
      </w:r>
    </w:p>
    <w:p w:rsidR="005A4ABA" w:rsidRDefault="00DE4350" w:rsidP="00DE4350">
      <w:pPr>
        <w:spacing w:after="120" w:line="276" w:lineRule="auto"/>
        <w:ind w:firstLine="284"/>
        <w:jc w:val="both"/>
      </w:pPr>
      <w:r>
        <w:t>I</w:t>
      </w:r>
      <w:r w:rsidR="00D445EB">
        <w:t>ci, d'une certaine manière, j'assimile rabbi et prophète, alors que, de façon antécédente, saint Paul les distingue fort bien. Par exemple en 1 Cor 12</w:t>
      </w:r>
      <w:r w:rsidR="00243E8F">
        <w:t>, 28</w:t>
      </w:r>
      <w:r w:rsidR="005A4ABA">
        <w:t xml:space="preserve"> il énonce des charismes qui sont dans l'</w:t>
      </w:r>
      <w:r w:rsidR="00243E8F">
        <w:t>É</w:t>
      </w:r>
      <w:r w:rsidR="005A4ABA">
        <w:t xml:space="preserve">glise : </w:t>
      </w:r>
      <w:r w:rsidR="00243E8F">
        <w:t xml:space="preserve">« </w:t>
      </w:r>
      <w:r w:rsidR="00243E8F" w:rsidRPr="00243E8F">
        <w:rPr>
          <w:rStyle w:val="highl"/>
          <w:i/>
        </w:rPr>
        <w:t>Et ceux que Dieu a établi dans l'Église sont premièrement des apôtres, secondement des prophètes, troisièmement des didascales</w:t>
      </w:r>
      <w:r w:rsidR="00243E8F">
        <w:rPr>
          <w:rStyle w:val="highl"/>
        </w:rPr>
        <w:t xml:space="preserve"> »</w:t>
      </w:r>
      <w:r w:rsidR="005A4ABA">
        <w:t xml:space="preserve">. </w:t>
      </w:r>
      <w:r w:rsidR="005A4ABA" w:rsidRPr="00EA7E66">
        <w:t>Ce sont des fonctions diverses</w:t>
      </w:r>
      <w:r w:rsidR="00CB1DF2" w:rsidRPr="00EA7E66">
        <w:t xml:space="preserve"> </w:t>
      </w:r>
      <w:r w:rsidRPr="00EA7E66">
        <w:t>pour lui</w:t>
      </w:r>
      <w:r w:rsidR="00CB1DF2" w:rsidRPr="00EA7E66">
        <w:t>, mais</w:t>
      </w:r>
      <w:r w:rsidR="005A4ABA" w:rsidRPr="00EA7E66">
        <w:t xml:space="preserve"> </w:t>
      </w:r>
      <w:r w:rsidR="00EA7E66">
        <w:t>pour</w:t>
      </w:r>
      <w:r w:rsidR="005A4ABA" w:rsidRPr="00EA7E66">
        <w:t xml:space="preserve"> saint Jean il semble que ce ne so</w:t>
      </w:r>
      <w:r w:rsidR="00243E8F" w:rsidRPr="00EA7E66">
        <w:t>ie</w:t>
      </w:r>
      <w:r w:rsidR="005A4ABA" w:rsidRPr="00EA7E66">
        <w:t xml:space="preserve">nt pas des fonctions </w:t>
      </w:r>
      <w:r w:rsidR="00CB1DF2" w:rsidRPr="00EA7E66">
        <w:t xml:space="preserve">aussi </w:t>
      </w:r>
      <w:r w:rsidR="005A4ABA" w:rsidRPr="00EA7E66">
        <w:t>différentes</w:t>
      </w:r>
      <w:r w:rsidR="00243E8F" w:rsidRPr="00EA7E66">
        <w:t>,</w:t>
      </w:r>
      <w:r w:rsidR="005A4ABA" w:rsidRPr="00EA7E66">
        <w:t xml:space="preserve"> d'autant plus que le rôle de prophète dans le grand sens du terme </w:t>
      </w:r>
      <w:r w:rsidR="005A4ABA">
        <w:t>e</w:t>
      </w:r>
      <w:r w:rsidR="00243E8F">
        <w:t>s</w:t>
      </w:r>
      <w:r w:rsidR="005A4ABA">
        <w:t>t un rôle important chez Jean sous la dénomination de paraclet.</w:t>
      </w:r>
    </w:p>
    <w:p w:rsidR="00437B00" w:rsidRPr="005A4ABA" w:rsidRDefault="00B032D3" w:rsidP="003222FE">
      <w:pPr>
        <w:spacing w:after="120" w:line="276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</w:t>
      </w:r>
      <w:r w:rsidR="00BA71E1">
        <w:rPr>
          <w:b/>
          <w:sz w:val="28"/>
          <w:szCs w:val="28"/>
        </w:rPr>
        <w:t>Le</w:t>
      </w:r>
      <w:r w:rsidR="005A4ABA" w:rsidRPr="005A4ABA">
        <w:rPr>
          <w:b/>
          <w:sz w:val="28"/>
          <w:szCs w:val="28"/>
        </w:rPr>
        <w:t xml:space="preserve"> paraclet</w:t>
      </w:r>
      <w:r w:rsidR="00BA71E1">
        <w:rPr>
          <w:b/>
          <w:sz w:val="28"/>
          <w:szCs w:val="28"/>
        </w:rPr>
        <w:t xml:space="preserve"> comme parole assistante</w:t>
      </w:r>
      <w:r w:rsidR="005A4ABA" w:rsidRPr="005A4ABA">
        <w:rPr>
          <w:b/>
          <w:sz w:val="28"/>
          <w:szCs w:val="28"/>
        </w:rPr>
        <w:t>.</w:t>
      </w:r>
    </w:p>
    <w:p w:rsidR="006E596E" w:rsidRDefault="00F873E9" w:rsidP="00F1350C">
      <w:pPr>
        <w:spacing w:after="80" w:line="276" w:lineRule="auto"/>
        <w:ind w:firstLine="284"/>
        <w:jc w:val="both"/>
      </w:pPr>
      <w:r>
        <w:t xml:space="preserve">On peut traduire </w:t>
      </w:r>
      <w:r w:rsidR="006E596E">
        <w:t xml:space="preserve">le mot paraclet </w:t>
      </w:r>
      <w:r>
        <w:t xml:space="preserve">par </w:t>
      </w:r>
      <w:r w:rsidR="006E596E">
        <w:t>"</w:t>
      </w:r>
      <w:r>
        <w:t>parole assistante</w:t>
      </w:r>
      <w:r w:rsidR="006E596E">
        <w:t>"</w:t>
      </w:r>
      <w:r>
        <w:t xml:space="preserve"> parce que </w:t>
      </w:r>
      <w:r w:rsidR="006E596E">
        <w:t>c</w:t>
      </w:r>
      <w:r>
        <w:t xml:space="preserve">e mot désigne en grec l'avocat. On traduit aussi très couramment </w:t>
      </w:r>
      <w:r w:rsidR="006E596E">
        <w:t>p</w:t>
      </w:r>
      <w:r>
        <w:t xml:space="preserve">araclet par consolateur, ce qui </w:t>
      </w:r>
      <w:r w:rsidR="005A4ABA">
        <w:t>correspond</w:t>
      </w:r>
      <w:r>
        <w:t xml:space="preserve"> aussi </w:t>
      </w:r>
      <w:r w:rsidR="005A4ABA">
        <w:t xml:space="preserve">à </w:t>
      </w:r>
      <w:r>
        <w:t xml:space="preserve">une parole assistante. La parole assistante est la parole proche et favorable, c'est la parole qui est au cœur. </w:t>
      </w:r>
    </w:p>
    <w:p w:rsidR="001E52F0" w:rsidRDefault="00F873E9" w:rsidP="00F1350C">
      <w:pPr>
        <w:spacing w:after="80" w:line="276" w:lineRule="auto"/>
        <w:ind w:firstLine="284"/>
        <w:jc w:val="both"/>
      </w:pPr>
      <w:r>
        <w:t xml:space="preserve">Le terme de </w:t>
      </w:r>
      <w:r w:rsidR="00437B00">
        <w:t>p</w:t>
      </w:r>
      <w:r>
        <w:t xml:space="preserve">araclet est la façon dont Jean </w:t>
      </w:r>
      <w:r w:rsidR="005A4ABA">
        <w:t xml:space="preserve">dans son évangile </w:t>
      </w:r>
      <w:r>
        <w:t>désigne celui qui a pour tâche de remémorer au présent ce que les disciples ont éventu</w:t>
      </w:r>
      <w:r w:rsidR="006E596E">
        <w:t>ellement vécu ou manqué à vivre</w:t>
      </w:r>
      <w:r>
        <w:t xml:space="preserve"> </w:t>
      </w:r>
      <w:r w:rsidR="006E596E">
        <w:t>(</w:t>
      </w:r>
      <w:r>
        <w:t xml:space="preserve">« </w:t>
      </w:r>
      <w:r w:rsidRPr="00437B00">
        <w:rPr>
          <w:i/>
        </w:rPr>
        <w:t xml:space="preserve">Il vous </w:t>
      </w:r>
      <w:r w:rsidR="00243E8F">
        <w:rPr>
          <w:i/>
        </w:rPr>
        <w:t>remémor</w:t>
      </w:r>
      <w:r w:rsidRPr="00437B00">
        <w:rPr>
          <w:i/>
        </w:rPr>
        <w:t xml:space="preserve">era </w:t>
      </w:r>
      <w:r w:rsidR="00243E8F">
        <w:rPr>
          <w:i/>
        </w:rPr>
        <w:t xml:space="preserve">la totalité de </w:t>
      </w:r>
      <w:r w:rsidRPr="00437B00">
        <w:rPr>
          <w:i/>
        </w:rPr>
        <w:t>ce que je vous ai</w:t>
      </w:r>
      <w:r>
        <w:t xml:space="preserve"> </w:t>
      </w:r>
      <w:r w:rsidRPr="00437B00">
        <w:rPr>
          <w:i/>
        </w:rPr>
        <w:t xml:space="preserve">dit </w:t>
      </w:r>
      <w:r>
        <w:t>»</w:t>
      </w:r>
      <w:r w:rsidR="00243E8F">
        <w:t xml:space="preserve"> Jn 14, 26</w:t>
      </w:r>
      <w:r w:rsidR="006E596E">
        <w:t>),</w:t>
      </w:r>
      <w:r>
        <w:t xml:space="preserve"> autrement dit c'est la dimension de parole de Jésus ressuscité lui-même. </w:t>
      </w:r>
      <w:r w:rsidR="006E596E">
        <w:t>Il ne faut pas q</w:t>
      </w:r>
      <w:r>
        <w:t xml:space="preserve">ue notre imagination nous fasse </w:t>
      </w:r>
      <w:r w:rsidR="006E596E">
        <w:t>des</w:t>
      </w:r>
      <w:r>
        <w:t xml:space="preserve"> difficulté</w:t>
      </w:r>
      <w:r w:rsidR="006E596E">
        <w:t>s</w:t>
      </w:r>
      <w:r>
        <w:t xml:space="preserve"> en ce domaine sous prétexte que </w:t>
      </w:r>
      <w:r w:rsidR="006E596E">
        <w:t>le Fils et l'Esprit</w:t>
      </w:r>
      <w:r>
        <w:t xml:space="preserve"> seraient deux personnes</w:t>
      </w:r>
      <w:r w:rsidR="00AA5EA9">
        <w:t> </w:t>
      </w:r>
      <w:r w:rsidR="006E596E">
        <w:t>;</w:t>
      </w:r>
      <w:r>
        <w:t xml:space="preserve"> </w:t>
      </w:r>
      <w:r w:rsidR="006E596E">
        <w:t>d</w:t>
      </w:r>
      <w:r>
        <w:t>e toute façon elles ne sont jamais séparées.</w:t>
      </w:r>
      <w:r w:rsidR="00551019">
        <w:t xml:space="preserve"> La fonction </w:t>
      </w:r>
      <w:proofErr w:type="spellStart"/>
      <w:r w:rsidR="00551019">
        <w:t>paraclétique</w:t>
      </w:r>
      <w:proofErr w:type="spellEnd"/>
      <w:r w:rsidR="00551019">
        <w:t>, la fonction de l'Esprit, s'exerce dans et par la résurrection de Jésus</w:t>
      </w:r>
      <w:r w:rsidR="005A4ABA">
        <w:rPr>
          <w:rStyle w:val="Appelnotedebasdep"/>
        </w:rPr>
        <w:footnoteReference w:id="4"/>
      </w:r>
      <w:r w:rsidR="00551019">
        <w:t>.</w:t>
      </w:r>
    </w:p>
    <w:p w:rsidR="00F873E9" w:rsidRDefault="00F873E9" w:rsidP="003222FE">
      <w:pPr>
        <w:spacing w:after="120" w:line="276" w:lineRule="auto"/>
        <w:ind w:firstLine="284"/>
        <w:jc w:val="both"/>
      </w:pPr>
      <w:r>
        <w:t xml:space="preserve">Je vous parle de </w:t>
      </w:r>
      <w:r w:rsidR="006E596E">
        <w:t>p</w:t>
      </w:r>
      <w:r>
        <w:t>araclet parce que c'est probablement un des traits de la fonction du prophète : susciter la parole assistante. C'est assez intéressant de voir</w:t>
      </w:r>
      <w:r w:rsidR="00551019">
        <w:t xml:space="preserve"> comment </w:t>
      </w:r>
      <w:r>
        <w:t xml:space="preserve"> dans les </w:t>
      </w:r>
      <w:r w:rsidR="00437B00">
        <w:t>A</w:t>
      </w:r>
      <w:r>
        <w:t xml:space="preserve">ctes des apôtres </w:t>
      </w:r>
      <w:r w:rsidR="00437B00">
        <w:t xml:space="preserve">Pierre </w:t>
      </w:r>
      <w:r w:rsidR="00551019">
        <w:t xml:space="preserve">en tant qu'apôtre </w:t>
      </w:r>
      <w:r w:rsidR="00437B00">
        <w:t xml:space="preserve">annonce </w:t>
      </w:r>
      <w:r>
        <w:t>la ré</w:t>
      </w:r>
      <w:r w:rsidR="00437B00">
        <w:t>surrection de Jésus dans l'E</w:t>
      </w:r>
      <w:r>
        <w:t xml:space="preserve">sprit de Pentecôte, car le texte ajoute : « </w:t>
      </w:r>
      <w:r w:rsidRPr="00437B00">
        <w:rPr>
          <w:i/>
        </w:rPr>
        <w:t xml:space="preserve">il </w:t>
      </w:r>
      <w:proofErr w:type="spellStart"/>
      <w:r w:rsidRPr="00437B00">
        <w:rPr>
          <w:i/>
        </w:rPr>
        <w:t>paracalait</w:t>
      </w:r>
      <w:proofErr w:type="spellEnd"/>
      <w:r w:rsidR="006E596E">
        <w:t xml:space="preserve"> » (</w:t>
      </w:r>
      <w:proofErr w:type="spellStart"/>
      <w:r w:rsidR="006E596E">
        <w:t>Ac</w:t>
      </w:r>
      <w:proofErr w:type="spellEnd"/>
      <w:r w:rsidR="006E596E">
        <w:t xml:space="preserve"> 2, 40).</w:t>
      </w:r>
      <w:r>
        <w:t xml:space="preserve"> </w:t>
      </w:r>
      <w:proofErr w:type="spellStart"/>
      <w:r w:rsidR="006E596E" w:rsidRPr="00243E8F">
        <w:rPr>
          <w:i/>
        </w:rPr>
        <w:t>Parakaleïn</w:t>
      </w:r>
      <w:proofErr w:type="spellEnd"/>
      <w:r w:rsidR="006E596E">
        <w:t xml:space="preserve"> </w:t>
      </w:r>
      <w:r>
        <w:t xml:space="preserve">est </w:t>
      </w:r>
      <w:r w:rsidR="006E596E">
        <w:t>donc un</w:t>
      </w:r>
      <w:r>
        <w:t xml:space="preserve"> verbe employé dans les </w:t>
      </w:r>
      <w:r w:rsidR="00437B00">
        <w:t>A</w:t>
      </w:r>
      <w:r>
        <w:t>ctes</w:t>
      </w:r>
      <w:r w:rsidR="006E596E">
        <w:t>,</w:t>
      </w:r>
      <w:r>
        <w:t xml:space="preserve"> et </w:t>
      </w:r>
      <w:r w:rsidR="006E596E">
        <w:t>on le trouve abondamment</w:t>
      </w:r>
      <w:r>
        <w:t xml:space="preserve"> chez saint Paul.</w:t>
      </w:r>
    </w:p>
    <w:p w:rsidR="006E596E" w:rsidRDefault="006E596E" w:rsidP="003222FE">
      <w:pPr>
        <w:spacing w:after="120" w:line="276" w:lineRule="auto"/>
        <w:ind w:firstLine="284"/>
        <w:jc w:val="both"/>
      </w:pPr>
      <w:r>
        <w:t xml:space="preserve">J'ai dit que la </w:t>
      </w:r>
      <w:proofErr w:type="spellStart"/>
      <w:r>
        <w:t>paraclèse</w:t>
      </w:r>
      <w:proofErr w:type="spellEnd"/>
      <w:r>
        <w:t xml:space="preserve"> était un des traits de la fonction du prophète, c</w:t>
      </w:r>
      <w:r w:rsidR="00F873E9">
        <w:t xml:space="preserve">'est </w:t>
      </w:r>
      <w:r>
        <w:t>aussi</w:t>
      </w:r>
      <w:r w:rsidR="00F873E9">
        <w:t xml:space="preserve"> la fonction d'enseignement</w:t>
      </w:r>
      <w:r w:rsidR="00551019">
        <w:t xml:space="preserve"> qui est celle du</w:t>
      </w:r>
      <w:r w:rsidR="00F873E9">
        <w:t xml:space="preserve"> rabbi</w:t>
      </w:r>
      <w:r>
        <w:t>.</w:t>
      </w:r>
      <w:r w:rsidR="00F873E9">
        <w:t xml:space="preserve"> </w:t>
      </w:r>
    </w:p>
    <w:p w:rsidR="006E596E" w:rsidRPr="005A4ABA" w:rsidRDefault="00BA71E1" w:rsidP="003222FE">
      <w:pPr>
        <w:spacing w:after="120" w:line="276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</w:t>
      </w:r>
      <w:r w:rsidR="00B032D3">
        <w:rPr>
          <w:b/>
          <w:sz w:val="28"/>
          <w:szCs w:val="28"/>
        </w:rPr>
        <w:t xml:space="preserve">) </w:t>
      </w:r>
      <w:r w:rsidR="005A4ABA" w:rsidRPr="005A4ABA">
        <w:rPr>
          <w:b/>
          <w:sz w:val="28"/>
          <w:szCs w:val="28"/>
        </w:rPr>
        <w:t>La présence de Jésus au cœur</w:t>
      </w:r>
      <w:r w:rsidR="005A4ABA">
        <w:rPr>
          <w:b/>
          <w:sz w:val="28"/>
          <w:szCs w:val="28"/>
        </w:rPr>
        <w:t xml:space="preserve"> de l'homme</w:t>
      </w:r>
      <w:r w:rsidR="005A4ABA" w:rsidRPr="005A4ABA">
        <w:rPr>
          <w:b/>
          <w:sz w:val="28"/>
          <w:szCs w:val="28"/>
        </w:rPr>
        <w:t>.</w:t>
      </w:r>
    </w:p>
    <w:p w:rsidR="00AA5EA9" w:rsidRDefault="00DE4350" w:rsidP="00F1350C">
      <w:pPr>
        <w:spacing w:after="120" w:line="276" w:lineRule="auto"/>
        <w:ind w:firstLine="284"/>
        <w:jc w:val="both"/>
      </w:pPr>
      <w:r w:rsidRPr="00EA7E66">
        <w:rPr>
          <w:rFonts w:eastAsia="Calibri" w:cs="Times New Roman"/>
          <w:szCs w:val="24"/>
        </w:rPr>
        <w:t>Jésus est au cœur de l’homme et sait ce qui s’y passe, </w:t>
      </w:r>
      <w:r w:rsidR="00D23B00" w:rsidRPr="00EA7E66">
        <w:t>mais</w:t>
      </w:r>
      <w:r w:rsidR="00F873E9" w:rsidRPr="00EA7E66">
        <w:t xml:space="preserve"> </w:t>
      </w:r>
      <w:r w:rsidR="00AA5EA9" w:rsidRPr="00EA7E66">
        <w:t>i</w:t>
      </w:r>
      <w:r w:rsidR="00551019" w:rsidRPr="00EA7E66">
        <w:t>l ne faudrait pas penser</w:t>
      </w:r>
      <w:r w:rsidR="00F71CCD" w:rsidRPr="00EA7E66">
        <w:t xml:space="preserve"> qu'il s'agit d'une</w:t>
      </w:r>
      <w:r w:rsidR="00551019" w:rsidRPr="00EA7E66">
        <w:t xml:space="preserve"> </w:t>
      </w:r>
      <w:r w:rsidR="00AA5EA9" w:rsidRPr="00EA7E66">
        <w:t>sorte de présence inerte. En effet</w:t>
      </w:r>
      <w:r w:rsidR="00302DC4" w:rsidRPr="00EA7E66">
        <w:t xml:space="preserve"> Jésus</w:t>
      </w:r>
      <w:r w:rsidR="00F873E9" w:rsidRPr="00EA7E66">
        <w:t xml:space="preserve"> </w:t>
      </w:r>
      <w:r w:rsidR="00437B00" w:rsidRPr="00EA7E66">
        <w:t>est</w:t>
      </w:r>
      <w:r w:rsidR="00F873E9" w:rsidRPr="00EA7E66">
        <w:t xml:space="preserve"> </w:t>
      </w:r>
      <w:r w:rsidR="00551019" w:rsidRPr="00EA7E66">
        <w:t xml:space="preserve">au cœur </w:t>
      </w:r>
      <w:r w:rsidR="00F873E9" w:rsidRPr="00EA7E66">
        <w:t>par la parole assistante</w:t>
      </w:r>
      <w:r w:rsidR="00F71CCD" w:rsidRPr="00EA7E66">
        <w:t xml:space="preserve"> qui</w:t>
      </w:r>
      <w:r w:rsidRPr="00EA7E66">
        <w:t>, en particulier,</w:t>
      </w:r>
      <w:r w:rsidR="00F71CCD" w:rsidRPr="00EA7E66">
        <w:t xml:space="preserve"> enseigne</w:t>
      </w:r>
      <w:r w:rsidR="00F873E9" w:rsidRPr="00EA7E66">
        <w:t xml:space="preserve">, c'est </w:t>
      </w:r>
      <w:r w:rsidR="00F873E9">
        <w:t>très fortement affirmé par Je</w:t>
      </w:r>
      <w:r w:rsidR="00437B00">
        <w:t>an dans sa première lettre : «</w:t>
      </w:r>
      <w:r w:rsidR="00D23B00">
        <w:t> </w:t>
      </w:r>
      <w:r w:rsidR="00D23B00">
        <w:rPr>
          <w:rFonts w:eastAsia="Arial Unicode MS"/>
          <w:i/>
          <w:vertAlign w:val="superscript"/>
        </w:rPr>
        <w:t>20 </w:t>
      </w:r>
      <w:r w:rsidR="001B7EDA" w:rsidRPr="001B7EDA">
        <w:rPr>
          <w:rFonts w:eastAsia="Arial Unicode MS"/>
          <w:i/>
        </w:rPr>
        <w:t xml:space="preserve">Et vous, vous avez un </w:t>
      </w:r>
      <w:proofErr w:type="spellStart"/>
      <w:r w:rsidR="001B7EDA" w:rsidRPr="001B7EDA">
        <w:rPr>
          <w:rFonts w:eastAsia="Arial Unicode MS"/>
          <w:i/>
        </w:rPr>
        <w:t>chrisma</w:t>
      </w:r>
      <w:proofErr w:type="spellEnd"/>
      <w:r w:rsidR="001B7EDA" w:rsidRPr="001B7EDA">
        <w:rPr>
          <w:rFonts w:eastAsia="Arial Unicode MS"/>
          <w:i/>
        </w:rPr>
        <w:t xml:space="preserve"> venu du sacré et vous savez tous. (…) </w:t>
      </w:r>
      <w:r w:rsidR="001B7EDA" w:rsidRPr="001B7EDA">
        <w:rPr>
          <w:rFonts w:eastAsia="Arial Unicode MS"/>
          <w:i/>
          <w:vertAlign w:val="superscript"/>
        </w:rPr>
        <w:t xml:space="preserve">27 </w:t>
      </w:r>
      <w:r w:rsidR="00AA5EA9">
        <w:rPr>
          <w:rFonts w:eastAsia="Arial Unicode MS"/>
          <w:i/>
        </w:rPr>
        <w:t>L</w:t>
      </w:r>
      <w:r w:rsidR="001B7EDA" w:rsidRPr="001B7EDA">
        <w:rPr>
          <w:rFonts w:eastAsia="Arial Unicode MS"/>
          <w:i/>
        </w:rPr>
        <w:t xml:space="preserve">e </w:t>
      </w:r>
      <w:proofErr w:type="spellStart"/>
      <w:r w:rsidR="001B7EDA" w:rsidRPr="001B7EDA">
        <w:rPr>
          <w:rFonts w:eastAsia="Arial Unicode MS"/>
          <w:i/>
        </w:rPr>
        <w:t>chrisma</w:t>
      </w:r>
      <w:proofErr w:type="spellEnd"/>
      <w:r w:rsidR="001B7EDA" w:rsidRPr="001B7EDA">
        <w:rPr>
          <w:rFonts w:eastAsia="Arial Unicode MS"/>
          <w:i/>
        </w:rPr>
        <w:t xml:space="preserve"> que vous avez reçu de </w:t>
      </w:r>
      <w:r w:rsidR="001B7EDA">
        <w:rPr>
          <w:rFonts w:eastAsia="Arial Unicode MS"/>
          <w:i/>
        </w:rPr>
        <w:t>l</w:t>
      </w:r>
      <w:r w:rsidR="001B7EDA" w:rsidRPr="001B7EDA">
        <w:rPr>
          <w:rFonts w:eastAsia="Arial Unicode MS"/>
          <w:i/>
        </w:rPr>
        <w:t xml:space="preserve">ui, qu’il demeure en vous. Et vous n'avez pas besoin que quelqu’un vous enseigne. Mais comme le </w:t>
      </w:r>
      <w:proofErr w:type="spellStart"/>
      <w:r w:rsidR="001B7EDA" w:rsidRPr="001B7EDA">
        <w:rPr>
          <w:rFonts w:eastAsia="Arial Unicode MS"/>
          <w:i/>
        </w:rPr>
        <w:t>chrisma</w:t>
      </w:r>
      <w:proofErr w:type="spellEnd"/>
      <w:r w:rsidR="001B7EDA" w:rsidRPr="001B7EDA">
        <w:rPr>
          <w:rFonts w:eastAsia="Arial Unicode MS"/>
          <w:i/>
        </w:rPr>
        <w:t xml:space="preserve"> vous enseigne au sujet de tout, qu'il est vrai et qu'il n'est pas falsificateur, et selon qu'il vous a enseignés, demeurez en lui.</w:t>
      </w:r>
      <w:r w:rsidR="001B7EDA">
        <w:t xml:space="preserve"> </w:t>
      </w:r>
      <w:r w:rsidR="00F873E9">
        <w:t>»</w:t>
      </w:r>
      <w:r w:rsidR="00551019">
        <w:t xml:space="preserve"> (1 Jn </w:t>
      </w:r>
      <w:r w:rsidR="001B7EDA">
        <w:t>2, 20-28</w:t>
      </w:r>
      <w:r w:rsidR="00551019">
        <w:t>)</w:t>
      </w:r>
      <w:r w:rsidR="00F873E9">
        <w:t xml:space="preserve">. Ce sont des choses évidemment à bien entendre, </w:t>
      </w:r>
      <w:r w:rsidR="001B7EDA">
        <w:t>et</w:t>
      </w:r>
      <w:r w:rsidR="00F873E9">
        <w:t xml:space="preserve"> peut-être que nous </w:t>
      </w:r>
      <w:r w:rsidR="00F873E9" w:rsidRPr="00F71CCD">
        <w:t xml:space="preserve">n'avons pas </w:t>
      </w:r>
      <w:r w:rsidR="008C5405" w:rsidRPr="00F71CCD">
        <w:t xml:space="preserve">assez </w:t>
      </w:r>
      <w:r w:rsidR="00F873E9" w:rsidRPr="00F71CCD">
        <w:t>l</w:t>
      </w:r>
      <w:r w:rsidR="002314DE" w:rsidRPr="00F71CCD">
        <w:t>'oreille à cette présence.</w:t>
      </w:r>
      <w:r w:rsidR="00F873E9" w:rsidRPr="00F71CCD">
        <w:t xml:space="preserve"> </w:t>
      </w:r>
      <w:r w:rsidR="002314DE" w:rsidRPr="00F71CCD">
        <w:t>L'affirmation de Jean n'est</w:t>
      </w:r>
      <w:r w:rsidR="00F873E9" w:rsidRPr="00F71CCD">
        <w:t xml:space="preserve"> pas simplement </w:t>
      </w:r>
      <w:r w:rsidR="002314DE" w:rsidRPr="00F71CCD">
        <w:t xml:space="preserve">une </w:t>
      </w:r>
      <w:r w:rsidR="00F873E9" w:rsidRPr="00F71CCD">
        <w:t>affirmation théorique</w:t>
      </w:r>
      <w:r w:rsidR="00F873E9">
        <w:t xml:space="preserve"> </w:t>
      </w:r>
      <w:r w:rsidR="002314DE">
        <w:t>disant que</w:t>
      </w:r>
      <w:r w:rsidR="00F873E9">
        <w:t xml:space="preserve"> nous savons ceci ou cela</w:t>
      </w:r>
      <w:r w:rsidR="00437B00">
        <w:t xml:space="preserve">. </w:t>
      </w:r>
    </w:p>
    <w:p w:rsidR="001B7EDA" w:rsidRDefault="00437B00" w:rsidP="003222FE">
      <w:pPr>
        <w:spacing w:after="120" w:line="276" w:lineRule="auto"/>
        <w:ind w:firstLine="284"/>
        <w:jc w:val="both"/>
      </w:pPr>
      <w:r>
        <w:t>«</w:t>
      </w:r>
      <w:r w:rsidR="000F783A">
        <w:t xml:space="preserve"> </w:t>
      </w:r>
      <w:r w:rsidR="000F783A" w:rsidRPr="000F783A">
        <w:rPr>
          <w:i/>
          <w:szCs w:val="24"/>
        </w:rPr>
        <w:t>Si quelqu'un m'aime, il gardera ma parole et mon Père l'aimera et nous viendrons auprès de lui, et nous ferons notre demeure auprès de lui</w:t>
      </w:r>
      <w:r w:rsidR="000F783A">
        <w:rPr>
          <w:b/>
          <w:szCs w:val="24"/>
        </w:rPr>
        <w:t xml:space="preserve"> </w:t>
      </w:r>
      <w:r w:rsidR="00F873E9">
        <w:t>»</w:t>
      </w:r>
      <w:r w:rsidR="00AA5EA9">
        <w:t xml:space="preserve"> (Jn 14, 23).</w:t>
      </w:r>
      <w:r w:rsidR="00F873E9">
        <w:t xml:space="preserve"> </w:t>
      </w:r>
      <w:r w:rsidR="00AA5EA9">
        <w:t>I</w:t>
      </w:r>
      <w:r w:rsidR="002314DE">
        <w:t xml:space="preserve">l s'agit </w:t>
      </w:r>
      <w:r w:rsidR="00F873E9">
        <w:t xml:space="preserve">donc </w:t>
      </w:r>
      <w:r w:rsidR="002314DE">
        <w:t>d'</w:t>
      </w:r>
      <w:r w:rsidR="00F873E9">
        <w:t>une présence</w:t>
      </w:r>
      <w:r w:rsidR="00AA5EA9">
        <w:t>,</w:t>
      </w:r>
      <w:r w:rsidR="00F873E9">
        <w:t xml:space="preserve"> mais </w:t>
      </w:r>
      <w:r w:rsidR="002314DE">
        <w:t>d'</w:t>
      </w:r>
      <w:r w:rsidR="00F873E9">
        <w:t>une présence active</w:t>
      </w:r>
      <w:r w:rsidR="005F2FFC">
        <w:t>,</w:t>
      </w:r>
      <w:r w:rsidR="00F873E9">
        <w:t xml:space="preserve"> et </w:t>
      </w:r>
      <w:r w:rsidR="002314DE">
        <w:t>d'</w:t>
      </w:r>
      <w:r w:rsidR="00F873E9">
        <w:t xml:space="preserve">une présence pour laquelle il faudrait progressivement avoir </w:t>
      </w:r>
      <w:r w:rsidR="001B7EDA">
        <w:t>l'</w:t>
      </w:r>
      <w:r w:rsidR="00F873E9">
        <w:t>oreille</w:t>
      </w:r>
      <w:r w:rsidR="002314DE">
        <w:t>.</w:t>
      </w:r>
      <w:r w:rsidR="00F873E9">
        <w:t xml:space="preserve"> </w:t>
      </w:r>
    </w:p>
    <w:p w:rsidR="00F873E9" w:rsidRDefault="002314DE" w:rsidP="003222FE">
      <w:pPr>
        <w:spacing w:after="120" w:line="276" w:lineRule="auto"/>
        <w:ind w:firstLine="284"/>
        <w:jc w:val="both"/>
      </w:pPr>
      <w:r>
        <w:t>L</w:t>
      </w:r>
      <w:r w:rsidR="00F873E9">
        <w:t xml:space="preserve">'Évangile n'a été écrit que dans la lumière de la résurrection, </w:t>
      </w:r>
      <w:r>
        <w:t xml:space="preserve">et </w:t>
      </w:r>
      <w:r w:rsidR="00F873E9">
        <w:t>très probablement le peu que nous en entendons s'entend en nous en fonction même de cette présence</w:t>
      </w:r>
      <w:r>
        <w:t>.</w:t>
      </w:r>
      <w:r w:rsidR="00F873E9">
        <w:t xml:space="preserve"> </w:t>
      </w:r>
      <w:r>
        <w:t>Et</w:t>
      </w:r>
      <w:r w:rsidR="00F873E9">
        <w:t xml:space="preserve"> ce n'est pas entendre des voix au sens banal du terme, parce que la voix en question</w:t>
      </w:r>
      <w:r>
        <w:t xml:space="preserve"> est celle qui est ici écrite. Par ailleurs c</w:t>
      </w:r>
      <w:r w:rsidR="00F873E9">
        <w:t xml:space="preserve">'est ce qui donne de quoi entendre </w:t>
      </w:r>
      <w:r>
        <w:t>mais aussi</w:t>
      </w:r>
      <w:r w:rsidR="00F873E9">
        <w:t xml:space="preserve"> de quoi parler. Cette proximité</w:t>
      </w:r>
      <w:r w:rsidR="00437B00">
        <w:t>-</w:t>
      </w:r>
      <w:r w:rsidR="00F873E9">
        <w:t>là, il faut y tendre l'oreille.</w:t>
      </w:r>
    </w:p>
    <w:p w:rsidR="00B032D3" w:rsidRDefault="00AA5EA9" w:rsidP="003222FE">
      <w:pPr>
        <w:spacing w:after="120" w:line="276" w:lineRule="auto"/>
        <w:ind w:firstLine="284"/>
        <w:jc w:val="both"/>
      </w:pPr>
      <w:r>
        <w:t>O</w:t>
      </w:r>
      <w:r w:rsidR="00F873E9">
        <w:t>n pourrait développer enc</w:t>
      </w:r>
      <w:r w:rsidR="00437B00">
        <w:t>ore cela</w:t>
      </w:r>
      <w:r>
        <w:t>,</w:t>
      </w:r>
      <w:r w:rsidR="00437B00">
        <w:t xml:space="preserve"> mais </w:t>
      </w:r>
      <w:r w:rsidR="00B032D3">
        <w:t>voilà un</w:t>
      </w:r>
      <w:r w:rsidR="00437B00">
        <w:t xml:space="preserve"> premier point</w:t>
      </w:r>
      <w:r w:rsidR="00B032D3">
        <w:t xml:space="preserve"> :</w:t>
      </w:r>
      <w:r w:rsidR="00F873E9">
        <w:t xml:space="preserve"> Jésus sa</w:t>
      </w:r>
      <w:r w:rsidR="00B032D3">
        <w:t>it</w:t>
      </w:r>
      <w:r w:rsidR="00F873E9">
        <w:t xml:space="preserve"> ce qu'il y a dans l'homme</w:t>
      </w:r>
      <w:r w:rsidR="00B032D3">
        <w:t>.</w:t>
      </w:r>
    </w:p>
    <w:p w:rsidR="0076095F" w:rsidRPr="005C24E7" w:rsidRDefault="00AA5EA9" w:rsidP="003222FE">
      <w:pPr>
        <w:spacing w:after="120" w:line="276" w:lineRule="auto"/>
        <w:ind w:firstLine="284"/>
        <w:jc w:val="both"/>
        <w:rPr>
          <w:color w:val="FF0000"/>
        </w:rPr>
      </w:pPr>
      <w:r>
        <w:t>P</w:t>
      </w:r>
      <w:r w:rsidR="00B032D3">
        <w:t>ar</w:t>
      </w:r>
      <w:r w:rsidR="00437B00">
        <w:t xml:space="preserve"> </w:t>
      </w:r>
      <w:r w:rsidR="00437B00" w:rsidRPr="00F71CCD">
        <w:t>parenthèse</w:t>
      </w:r>
      <w:r w:rsidR="00B032D3" w:rsidRPr="00F71CCD">
        <w:t>,</w:t>
      </w:r>
      <w:r w:rsidR="00F873E9" w:rsidRPr="00F71CCD">
        <w:t xml:space="preserve"> </w:t>
      </w:r>
      <w:r w:rsidR="0076095F" w:rsidRPr="00F71CCD">
        <w:t>en Jn 2</w:t>
      </w:r>
      <w:r w:rsidR="005C24E7" w:rsidRPr="00F71CCD">
        <w:t>,</w:t>
      </w:r>
      <w:r w:rsidR="0076095F" w:rsidRPr="00F71CCD">
        <w:t xml:space="preserve"> juste avant notre verset 25,</w:t>
      </w:r>
      <w:r w:rsidR="00B032D3" w:rsidRPr="00F71CCD">
        <w:t xml:space="preserve"> </w:t>
      </w:r>
      <w:r w:rsidR="0076095F" w:rsidRPr="00F71CCD">
        <w:t>il est dit</w:t>
      </w:r>
      <w:r w:rsidR="00B032D3" w:rsidRPr="00F71CCD">
        <w:t xml:space="preserve"> </w:t>
      </w:r>
      <w:r w:rsidR="0076095F" w:rsidRPr="00F71CCD">
        <w:rPr>
          <w:szCs w:val="24"/>
        </w:rPr>
        <w:t xml:space="preserve">« </w:t>
      </w:r>
      <w:r w:rsidR="0076095F" w:rsidRPr="00F71CCD">
        <w:rPr>
          <w:rFonts w:cs="Times New Roman"/>
          <w:b/>
          <w:bCs/>
          <w:i/>
          <w:iCs/>
          <w:szCs w:val="24"/>
          <w:vertAlign w:val="superscript"/>
        </w:rPr>
        <w:t>23</w:t>
      </w:r>
      <w:r w:rsidR="0076095F" w:rsidRPr="00F71CCD">
        <w:rPr>
          <w:rFonts w:cs="Times New Roman"/>
          <w:b/>
          <w:bCs/>
          <w:i/>
          <w:iCs/>
          <w:szCs w:val="24"/>
        </w:rPr>
        <w:t>Tandis qu'ils étaient à Jérusalem</w:t>
      </w:r>
      <w:r w:rsidR="0076095F" w:rsidRPr="00F71CCD">
        <w:rPr>
          <w:rFonts w:cs="Times New Roman"/>
          <w:bCs/>
          <w:iCs/>
          <w:szCs w:val="24"/>
        </w:rPr>
        <w:t xml:space="preserve"> </w:t>
      </w:r>
      <w:r w:rsidR="0076095F" w:rsidRPr="00F71CCD">
        <w:rPr>
          <w:rFonts w:cs="Times New Roman"/>
          <w:b/>
          <w:bCs/>
          <w:i/>
          <w:iCs/>
          <w:szCs w:val="24"/>
        </w:rPr>
        <w:t>pendant la fête de la Pâque, beaucoup crurent en son nom, constatant les signes qu'il faisait.</w:t>
      </w:r>
      <w:r w:rsidR="0076095F" w:rsidRPr="00F71CCD">
        <w:rPr>
          <w:rFonts w:cs="Times New Roman"/>
          <w:b/>
          <w:bCs/>
          <w:iCs/>
          <w:szCs w:val="24"/>
        </w:rPr>
        <w:t xml:space="preserve"> </w:t>
      </w:r>
      <w:r w:rsidR="0076095F" w:rsidRPr="00F71CCD">
        <w:rPr>
          <w:rFonts w:cs="Times New Roman"/>
          <w:b/>
          <w:bCs/>
          <w:i/>
          <w:iCs/>
          <w:szCs w:val="24"/>
          <w:vertAlign w:val="superscript"/>
        </w:rPr>
        <w:t>24</w:t>
      </w:r>
      <w:r w:rsidR="0076095F" w:rsidRPr="00F71CCD">
        <w:rPr>
          <w:rFonts w:cs="Times New Roman"/>
          <w:b/>
          <w:bCs/>
          <w:i/>
          <w:iCs/>
          <w:szCs w:val="24"/>
        </w:rPr>
        <w:t xml:space="preserve">Lui, Jésus, ne croyait pas en eux </w:t>
      </w:r>
      <w:r w:rsidR="0076095F" w:rsidRPr="00F71CCD">
        <w:rPr>
          <w:rFonts w:cs="Times New Roman"/>
          <w:b/>
          <w:bCs/>
          <w:iCs/>
          <w:szCs w:val="24"/>
        </w:rPr>
        <w:t>».</w:t>
      </w:r>
      <w:r w:rsidR="00F873E9" w:rsidRPr="00F71CCD">
        <w:t xml:space="preserve"> </w:t>
      </w:r>
      <w:r w:rsidR="005C24E7" w:rsidRPr="00F71CCD">
        <w:t xml:space="preserve">Cela pourrait avoir une connotation négative alors qu'il s'agit plutôt d'affirmer </w:t>
      </w:r>
      <w:r w:rsidR="00F873E9" w:rsidRPr="00F71CCD">
        <w:t>qu</w:t>
      </w:r>
      <w:r w:rsidR="00170514" w:rsidRPr="00F71CCD">
        <w:t xml:space="preserve">e Jésus est cette présence proche </w:t>
      </w:r>
      <w:r w:rsidR="00F873E9" w:rsidRPr="00F71CCD">
        <w:t>qui s</w:t>
      </w:r>
      <w:r w:rsidR="00437B00" w:rsidRPr="00F71CCD">
        <w:t>ai</w:t>
      </w:r>
      <w:r w:rsidR="00F873E9" w:rsidRPr="00F71CCD">
        <w:t xml:space="preserve">t </w:t>
      </w:r>
      <w:r w:rsidR="00170514" w:rsidRPr="00F71CCD">
        <w:t>ce qu'il en est : il</w:t>
      </w:r>
      <w:r w:rsidR="00F873E9" w:rsidRPr="00F71CCD">
        <w:t xml:space="preserve"> </w:t>
      </w:r>
      <w:r w:rsidR="00437B00" w:rsidRPr="00F71CCD">
        <w:t>vi</w:t>
      </w:r>
      <w:r w:rsidR="00F873E9" w:rsidRPr="00F71CCD">
        <w:t xml:space="preserve">t l'absence de présence que </w:t>
      </w:r>
      <w:r w:rsidR="00F873E9">
        <w:t>nous avons pour lui</w:t>
      </w:r>
      <w:r w:rsidR="0076095F">
        <w:t xml:space="preserve">, </w:t>
      </w:r>
      <w:r w:rsidR="00170514">
        <w:t>mais cependant il</w:t>
      </w:r>
      <w:r w:rsidR="0076095F">
        <w:t xml:space="preserve"> ne la vit</w:t>
      </w:r>
      <w:r w:rsidR="00F873E9">
        <w:t xml:space="preserve"> pas de façon négative. Il le </w:t>
      </w:r>
      <w:r w:rsidR="00437B00">
        <w:t>sai</w:t>
      </w:r>
      <w:r w:rsidR="00F873E9">
        <w:t xml:space="preserve">t non pas dans la condamnation mais dans la sauvegarde, </w:t>
      </w:r>
      <w:r w:rsidR="00170514">
        <w:t xml:space="preserve">il le sait </w:t>
      </w:r>
      <w:r w:rsidR="00F873E9">
        <w:t>dans le maintien</w:t>
      </w:r>
      <w:r w:rsidR="00146146">
        <w:t xml:space="preserve"> de</w:t>
      </w:r>
      <w:r w:rsidR="0076095F">
        <w:t xml:space="preserve"> </w:t>
      </w:r>
      <w:proofErr w:type="gramStart"/>
      <w:r w:rsidR="00F873E9">
        <w:t>cette</w:t>
      </w:r>
      <w:proofErr w:type="gramEnd"/>
      <w:r w:rsidR="00F873E9">
        <w:t xml:space="preserve"> provisoire di</w:t>
      </w:r>
      <w:r w:rsidR="00437B00">
        <w:t>stance</w:t>
      </w:r>
      <w:r w:rsidR="00170514">
        <w:rPr>
          <w:rStyle w:val="Appelnotedebasdep"/>
        </w:rPr>
        <w:footnoteReference w:id="5"/>
      </w:r>
      <w:r w:rsidR="00437B00">
        <w:t xml:space="preserve">. </w:t>
      </w:r>
    </w:p>
    <w:p w:rsidR="00F873E9" w:rsidRDefault="00437B00" w:rsidP="00F1350C">
      <w:pPr>
        <w:spacing w:line="276" w:lineRule="auto"/>
        <w:ind w:firstLine="284"/>
        <w:jc w:val="both"/>
      </w:pPr>
      <w:r>
        <w:t>Donc c'</w:t>
      </w:r>
      <w:r w:rsidR="0076095F">
        <w:t>était</w:t>
      </w:r>
      <w:r>
        <w:t xml:space="preserve"> </w:t>
      </w:r>
      <w:r w:rsidR="0076095F">
        <w:t>un</w:t>
      </w:r>
      <w:r>
        <w:t xml:space="preserve"> premier point e</w:t>
      </w:r>
      <w:r w:rsidR="00F873E9">
        <w:t>n référence au thème johannique du prophète et du rabbi.</w:t>
      </w:r>
    </w:p>
    <w:p w:rsidR="00BA71E1" w:rsidRDefault="00BA71E1" w:rsidP="00F1350C">
      <w:pPr>
        <w:spacing w:line="276" w:lineRule="auto"/>
        <w:ind w:firstLine="284"/>
        <w:jc w:val="both"/>
        <w:rPr>
          <w:b/>
          <w:sz w:val="28"/>
          <w:szCs w:val="28"/>
        </w:rPr>
      </w:pPr>
    </w:p>
    <w:p w:rsidR="00BA71E1" w:rsidRPr="00182407" w:rsidRDefault="00BA71E1" w:rsidP="00BA71E1">
      <w:pPr>
        <w:spacing w:after="120" w:line="276" w:lineRule="auto"/>
        <w:ind w:firstLine="284"/>
        <w:jc w:val="both"/>
        <w:rPr>
          <w:b/>
          <w:sz w:val="30"/>
          <w:szCs w:val="30"/>
        </w:rPr>
      </w:pPr>
      <w:r w:rsidRPr="00182407">
        <w:rPr>
          <w:b/>
          <w:sz w:val="30"/>
          <w:szCs w:val="30"/>
        </w:rPr>
        <w:t>2) La question de la prescience de Jésus vis-à-vis de ce qui arrive.</w:t>
      </w:r>
    </w:p>
    <w:p w:rsidR="00D103A1" w:rsidRPr="00146146" w:rsidRDefault="00BA71E1" w:rsidP="003222FE">
      <w:pPr>
        <w:spacing w:after="120" w:line="276" w:lineRule="auto"/>
        <w:ind w:firstLine="284"/>
        <w:jc w:val="both"/>
        <w:rPr>
          <w:b/>
          <w:sz w:val="28"/>
          <w:szCs w:val="28"/>
          <w:u w:val="single"/>
        </w:rPr>
      </w:pPr>
      <w:r w:rsidRPr="00182407">
        <w:rPr>
          <w:b/>
          <w:sz w:val="28"/>
          <w:szCs w:val="28"/>
        </w:rPr>
        <w:t>a</w:t>
      </w:r>
      <w:r w:rsidR="00D103A1" w:rsidRPr="00182407">
        <w:rPr>
          <w:b/>
          <w:sz w:val="28"/>
          <w:szCs w:val="28"/>
        </w:rPr>
        <w:t xml:space="preserve">) </w:t>
      </w:r>
      <w:r w:rsidR="00F97409" w:rsidRPr="00182407">
        <w:rPr>
          <w:b/>
          <w:sz w:val="28"/>
          <w:szCs w:val="28"/>
        </w:rPr>
        <w:t>Comment entendre l</w:t>
      </w:r>
      <w:r w:rsidR="00146146" w:rsidRPr="00182407">
        <w:rPr>
          <w:b/>
          <w:sz w:val="28"/>
          <w:szCs w:val="28"/>
        </w:rPr>
        <w:t>a prescience de Jésus</w:t>
      </w:r>
      <w:r w:rsidR="00F97409" w:rsidRPr="00182407">
        <w:rPr>
          <w:b/>
          <w:sz w:val="28"/>
          <w:szCs w:val="28"/>
        </w:rPr>
        <w:t xml:space="preserve"> ?</w:t>
      </w:r>
    </w:p>
    <w:p w:rsidR="00AE1F79" w:rsidRPr="00F71CCD" w:rsidRDefault="00F873E9" w:rsidP="003222FE">
      <w:pPr>
        <w:spacing w:after="120" w:line="276" w:lineRule="auto"/>
        <w:ind w:firstLine="284"/>
        <w:jc w:val="both"/>
        <w:rPr>
          <w:bCs/>
        </w:rPr>
      </w:pPr>
      <w:r w:rsidRPr="00F71CCD">
        <w:t xml:space="preserve">Une deuxième chose </w:t>
      </w:r>
      <w:r w:rsidR="00182407" w:rsidRPr="00F71CCD">
        <w:t xml:space="preserve">serait à </w:t>
      </w:r>
      <w:r w:rsidRPr="00F71CCD">
        <w:t>dire à ce sujet</w:t>
      </w:r>
      <w:r w:rsidR="00F14892" w:rsidRPr="00F71CCD">
        <w:t xml:space="preserve"> si l'on pense avec quelle </w:t>
      </w:r>
      <w:r w:rsidRPr="00F71CCD">
        <w:t xml:space="preserve">insistance Jean </w:t>
      </w:r>
      <w:r w:rsidR="00F14892" w:rsidRPr="00F71CCD">
        <w:t>dit</w:t>
      </w:r>
      <w:r w:rsidRPr="00F71CCD">
        <w:t xml:space="preserve"> </w:t>
      </w:r>
      <w:r w:rsidR="00F14892" w:rsidRPr="00F71CCD">
        <w:t xml:space="preserve">et répète </w:t>
      </w:r>
      <w:r w:rsidRPr="00F71CCD">
        <w:t>que Jés</w:t>
      </w:r>
      <w:r w:rsidR="001D25E0" w:rsidRPr="00F71CCD">
        <w:t>us sait d'avance et sait dedans. On</w:t>
      </w:r>
      <w:r w:rsidR="00F14892" w:rsidRPr="00F71CCD">
        <w:t xml:space="preserve"> </w:t>
      </w:r>
      <w:r w:rsidR="001D25E0" w:rsidRPr="00F71CCD">
        <w:t xml:space="preserve">trouve par exemple au début de la </w:t>
      </w:r>
      <w:r w:rsidR="00170514" w:rsidRPr="00F71CCD">
        <w:t>P</w:t>
      </w:r>
      <w:r w:rsidR="001D25E0" w:rsidRPr="00F71CCD">
        <w:t>assion</w:t>
      </w:r>
      <w:r w:rsidR="00F14892" w:rsidRPr="00F71CCD">
        <w:t> </w:t>
      </w:r>
      <w:r w:rsidR="00F71CCD" w:rsidRPr="00F71CCD">
        <w:t>: « </w:t>
      </w:r>
      <w:r w:rsidR="001D25E0" w:rsidRPr="00F71CCD">
        <w:rPr>
          <w:bCs/>
          <w:i/>
        </w:rPr>
        <w:t>Jésus donc sachant tout ce qui venait sur lui</w:t>
      </w:r>
      <w:r w:rsidR="001D25E0" w:rsidRPr="00F71CCD">
        <w:rPr>
          <w:bCs/>
        </w:rPr>
        <w:t xml:space="preserve"> » (Jn 18, 4)</w:t>
      </w:r>
      <w:r w:rsidR="00AE1F79" w:rsidRPr="00F71CCD">
        <w:rPr>
          <w:bCs/>
        </w:rPr>
        <w:t xml:space="preserve">. Alors on dit : Dieu sait tout. Mais </w:t>
      </w:r>
      <w:r w:rsidR="00F14892" w:rsidRPr="00F71CCD">
        <w:rPr>
          <w:bCs/>
        </w:rPr>
        <w:lastRenderedPageBreak/>
        <w:t xml:space="preserve">pour Jean ce n'est pas au titre d'une omniscience </w:t>
      </w:r>
      <w:r w:rsidR="00AE1F79" w:rsidRPr="00F71CCD">
        <w:rPr>
          <w:bCs/>
        </w:rPr>
        <w:t>ou d'une omnipuissance de Dieu. Jean l'écrit pour dire quelque chose de beaucoup plus précieux, de beaucoup plus secret, et si nous ne prenons</w:t>
      </w:r>
      <w:r w:rsidR="00F97409" w:rsidRPr="00F71CCD">
        <w:rPr>
          <w:bCs/>
        </w:rPr>
        <w:t xml:space="preserve"> pas soin de nous étonner, de nous heurter même éventuellement, jamais nous ne découvrirons ce lieu-là puisque nous allons nous contenter d'une approximation.</w:t>
      </w:r>
      <w:r w:rsidR="001D25E0" w:rsidRPr="00F71CCD">
        <w:rPr>
          <w:bCs/>
        </w:rPr>
        <w:t xml:space="preserve"> </w:t>
      </w:r>
    </w:p>
    <w:p w:rsidR="00F873E9" w:rsidRDefault="00AE1F79" w:rsidP="003222FE">
      <w:pPr>
        <w:spacing w:after="120" w:line="276" w:lineRule="auto"/>
        <w:ind w:firstLine="284"/>
        <w:jc w:val="both"/>
      </w:pPr>
      <w:r w:rsidRPr="00F71CCD">
        <w:rPr>
          <w:bCs/>
        </w:rPr>
        <w:t>I</w:t>
      </w:r>
      <w:r w:rsidR="001D25E0" w:rsidRPr="00F71CCD">
        <w:rPr>
          <w:bCs/>
        </w:rPr>
        <w:t>l y a</w:t>
      </w:r>
      <w:r w:rsidR="00F873E9" w:rsidRPr="00F71CCD">
        <w:t xml:space="preserve"> </w:t>
      </w:r>
      <w:r w:rsidR="001D25E0" w:rsidRPr="00F71CCD">
        <w:t>cette affirmation majeure</w:t>
      </w:r>
      <w:r w:rsidR="00F873E9" w:rsidRPr="00F71CCD">
        <w:t xml:space="preserve"> </w:t>
      </w:r>
      <w:r w:rsidR="00437B00" w:rsidRPr="00F71CCD">
        <w:t>de Jésus</w:t>
      </w:r>
      <w:r w:rsidR="001D25E0" w:rsidRPr="00F71CCD">
        <w:t xml:space="preserve"> lui-même</w:t>
      </w:r>
      <w:r w:rsidR="00437B00" w:rsidRPr="00F71CCD">
        <w:t xml:space="preserve"> : «</w:t>
      </w:r>
      <w:r w:rsidR="00B90F73" w:rsidRPr="00F71CCD">
        <w:t xml:space="preserve"> </w:t>
      </w:r>
      <w:r w:rsidR="00F97409" w:rsidRPr="00F71CCD">
        <w:rPr>
          <w:rFonts w:cs="Times New Roman"/>
          <w:bCs/>
          <w:i/>
        </w:rPr>
        <w:t>M</w:t>
      </w:r>
      <w:r w:rsidR="00B90F73" w:rsidRPr="00F71CCD">
        <w:rPr>
          <w:rFonts w:cs="Times New Roman"/>
          <w:bCs/>
          <w:i/>
        </w:rPr>
        <w:t xml:space="preserve">a vie personne ne </w:t>
      </w:r>
      <w:r w:rsidR="00B90F73" w:rsidRPr="00B90F73">
        <w:rPr>
          <w:rFonts w:cs="Times New Roman"/>
          <w:bCs/>
          <w:i/>
        </w:rPr>
        <w:t>me l'enlève mais je la pose de moi-même</w:t>
      </w:r>
      <w:r w:rsidR="00B90F73">
        <w:t xml:space="preserve"> </w:t>
      </w:r>
      <w:r w:rsidR="00F873E9">
        <w:t>»</w:t>
      </w:r>
      <w:r w:rsidR="00B90F73">
        <w:t xml:space="preserve"> (d'après Jn 10, 17-18)</w:t>
      </w:r>
      <w:r w:rsidR="00F873E9">
        <w:t>.</w:t>
      </w:r>
      <w:r w:rsidR="00BA6C86">
        <w:t xml:space="preserve"> Il s'agit ici de rendre possible le don</w:t>
      </w:r>
      <w:r w:rsidR="00243383">
        <w:t>. En effet le don</w:t>
      </w:r>
      <w:r w:rsidR="00BA6C86">
        <w:t xml:space="preserve"> n'est pas quelque chose de hasardeux qui survient, mais </w:t>
      </w:r>
      <w:r w:rsidR="00243383">
        <w:t>il</w:t>
      </w:r>
      <w:r w:rsidR="00BA6C86">
        <w:t xml:space="preserve"> est </w:t>
      </w:r>
      <w:proofErr w:type="spellStart"/>
      <w:r w:rsidR="00BA6C86">
        <w:t>don</w:t>
      </w:r>
      <w:proofErr w:type="spellEnd"/>
      <w:r w:rsidR="00BA6C86">
        <w:t xml:space="preserve"> en pleine connaissance de cause. </w:t>
      </w:r>
      <w:r w:rsidR="003F6ACD">
        <w:t>Les soldats le prennent</w:t>
      </w:r>
      <w:r w:rsidR="00BA6C86">
        <w:t xml:space="preserve"> </w:t>
      </w:r>
      <w:r w:rsidR="003F6ACD">
        <w:t>apparemment, mais en fait</w:t>
      </w:r>
      <w:r w:rsidR="00BA6C86">
        <w:t xml:space="preserve"> </w:t>
      </w:r>
      <w:r w:rsidR="003F6ACD">
        <w:t>ils ne</w:t>
      </w:r>
      <w:r w:rsidR="00BA6C86">
        <w:t xml:space="preserve"> le prenne</w:t>
      </w:r>
      <w:r w:rsidR="003F6ACD">
        <w:t>nt pas</w:t>
      </w:r>
      <w:r w:rsidR="00B90F73">
        <w:t xml:space="preserve"> puisqu'il se donne</w:t>
      </w:r>
      <w:r w:rsidR="00BA6C86">
        <w:t xml:space="preserve"> </w:t>
      </w:r>
      <w:r w:rsidR="00B90F73">
        <w:t>en pleine</w:t>
      </w:r>
      <w:r w:rsidR="00BA6C86">
        <w:t xml:space="preserve"> connaissance de cause</w:t>
      </w:r>
      <w:r w:rsidR="003F6ACD">
        <w:t xml:space="preserve">. La pleine </w:t>
      </w:r>
      <w:r w:rsidR="003F6ACD" w:rsidRPr="00F71CCD">
        <w:t>connaissance de cause</w:t>
      </w:r>
      <w:r w:rsidR="00F14892" w:rsidRPr="00F71CCD">
        <w:t>,</w:t>
      </w:r>
      <w:r w:rsidR="003F6ACD" w:rsidRPr="00F71CCD">
        <w:t xml:space="preserve"> qui précède le rapport un peu hasardeux de la prise, est la condition pour</w:t>
      </w:r>
      <w:r w:rsidR="003F6ACD">
        <w:t xml:space="preserve"> la plénitude même du don. Ce n'est pas du tout dans le sens d'une gloriole (au sens où nous pourrions le penser) mais pour manifester la possibilité même du don plein.</w:t>
      </w:r>
    </w:p>
    <w:p w:rsidR="00D103A1" w:rsidRPr="00146146" w:rsidRDefault="00146146" w:rsidP="003222FE">
      <w:pPr>
        <w:spacing w:after="120" w:line="276" w:lineRule="auto"/>
        <w:ind w:firstLine="284"/>
        <w:jc w:val="both"/>
        <w:rPr>
          <w:b/>
          <w:sz w:val="28"/>
          <w:szCs w:val="28"/>
        </w:rPr>
      </w:pPr>
      <w:r w:rsidRPr="00146146">
        <w:rPr>
          <w:b/>
          <w:sz w:val="28"/>
          <w:szCs w:val="28"/>
        </w:rPr>
        <w:t>c</w:t>
      </w:r>
      <w:r w:rsidR="00D103A1" w:rsidRPr="00146146">
        <w:rPr>
          <w:b/>
          <w:sz w:val="28"/>
          <w:szCs w:val="28"/>
        </w:rPr>
        <w:t xml:space="preserve">) </w:t>
      </w:r>
      <w:r w:rsidR="00243383" w:rsidRPr="00146146">
        <w:rPr>
          <w:b/>
          <w:sz w:val="28"/>
          <w:szCs w:val="28"/>
        </w:rPr>
        <w:t>E</w:t>
      </w:r>
      <w:r w:rsidR="00D103A1" w:rsidRPr="00146146">
        <w:rPr>
          <w:b/>
          <w:sz w:val="28"/>
          <w:szCs w:val="28"/>
        </w:rPr>
        <w:t>ntre-appartenance du don et du sentiment d'abandon</w:t>
      </w:r>
    </w:p>
    <w:p w:rsidR="00B90F73" w:rsidRDefault="00BA6C86" w:rsidP="003222FE">
      <w:pPr>
        <w:spacing w:after="120" w:line="276" w:lineRule="auto"/>
        <w:ind w:firstLine="284"/>
        <w:jc w:val="both"/>
      </w:pPr>
      <w:r>
        <w:t xml:space="preserve">Alors </w:t>
      </w:r>
      <w:r w:rsidRPr="00146146">
        <w:t>en troisième lieu</w:t>
      </w:r>
      <w:r>
        <w:t>, à propos de cette même question, il reste le soupçon que cette super</w:t>
      </w:r>
      <w:r w:rsidR="00B90F73">
        <w:t>-</w:t>
      </w:r>
      <w:r>
        <w:t xml:space="preserve">connaissance rende Jésus peu apte à une authentique vie humaine et à une sincérité de sa souffrance. Il a l'air </w:t>
      </w:r>
      <w:r w:rsidR="00B90F73">
        <w:t>ici de se distancer de nous et on pourrait penser</w:t>
      </w:r>
      <w:r>
        <w:t xml:space="preserve"> qu'il ne souffre pas vraiment. </w:t>
      </w:r>
      <w:r w:rsidR="00B90F73">
        <w:t>Est-ce</w:t>
      </w:r>
      <w:r>
        <w:t xml:space="preserve"> de l'intention de Jean de prétendre cela</w:t>
      </w:r>
      <w:r w:rsidR="00B90F73">
        <w:t xml:space="preserve"> ?</w:t>
      </w:r>
      <w:r>
        <w:t xml:space="preserve"> </w:t>
      </w:r>
      <w:r w:rsidR="00B90F73">
        <w:t>Il n'en est rien.</w:t>
      </w:r>
      <w:r>
        <w:t xml:space="preserve"> </w:t>
      </w:r>
      <w:r w:rsidR="00B90F73">
        <w:t>En effet</w:t>
      </w:r>
      <w:r>
        <w:t xml:space="preserve"> le Jésus de la passion n'est pas chez Jean </w:t>
      </w:r>
      <w:r w:rsidR="00D103A1">
        <w:t xml:space="preserve">moins affecté que le Jésus des </w:t>
      </w:r>
      <w:r w:rsidR="00B90F73">
        <w:t>s</w:t>
      </w:r>
      <w:r>
        <w:t xml:space="preserve">ynoptiques. </w:t>
      </w:r>
    </w:p>
    <w:p w:rsidR="00B90F73" w:rsidRDefault="00B90F73" w:rsidP="003222FE">
      <w:pPr>
        <w:spacing w:after="120" w:line="276" w:lineRule="auto"/>
        <w:ind w:firstLine="284"/>
        <w:jc w:val="both"/>
      </w:pPr>
      <w:r>
        <w:t>Nous</w:t>
      </w:r>
      <w:r w:rsidR="00BA6C86">
        <w:t xml:space="preserve"> conna</w:t>
      </w:r>
      <w:r>
        <w:t>issons</w:t>
      </w:r>
      <w:r w:rsidR="00BA6C86">
        <w:t xml:space="preserve"> un certain nombre de phrases de</w:t>
      </w:r>
      <w:r w:rsidR="00D103A1">
        <w:t>s</w:t>
      </w:r>
      <w:r w:rsidR="00BA6C86">
        <w:t xml:space="preserve"> </w:t>
      </w:r>
      <w:r>
        <w:t>s</w:t>
      </w:r>
      <w:r w:rsidR="00BA6C86">
        <w:t xml:space="preserve">ynoptiques au sujet de Jésus au moment de la </w:t>
      </w:r>
      <w:r w:rsidR="00F97409">
        <w:t>P</w:t>
      </w:r>
      <w:r w:rsidR="00BA6C86">
        <w:t>assion : «</w:t>
      </w:r>
      <w:r w:rsidR="00324180">
        <w:t xml:space="preserve"> </w:t>
      </w:r>
      <w:r w:rsidR="00324180" w:rsidRPr="00423992">
        <w:rPr>
          <w:i/>
        </w:rPr>
        <w:t>Mon âme est triste à en mourir</w:t>
      </w:r>
      <w:r w:rsidR="00324180">
        <w:t xml:space="preserve"> </w:t>
      </w:r>
      <w:r w:rsidR="00BA6C86">
        <w:t>»</w:t>
      </w:r>
      <w:r w:rsidR="00324180">
        <w:t xml:space="preserve"> (Mt 26, 38)</w:t>
      </w:r>
      <w:r w:rsidR="00BA6C86">
        <w:t xml:space="preserve"> « </w:t>
      </w:r>
      <w:proofErr w:type="spellStart"/>
      <w:r w:rsidR="00D103A1" w:rsidRPr="00423992">
        <w:rPr>
          <w:i/>
        </w:rPr>
        <w:t>É</w:t>
      </w:r>
      <w:r w:rsidR="00BA6C86" w:rsidRPr="00423992">
        <w:rPr>
          <w:i/>
        </w:rPr>
        <w:t>li</w:t>
      </w:r>
      <w:proofErr w:type="spellEnd"/>
      <w:r w:rsidR="00BA6C86" w:rsidRPr="00423992">
        <w:rPr>
          <w:i/>
        </w:rPr>
        <w:t xml:space="preserve">, </w:t>
      </w:r>
      <w:proofErr w:type="spellStart"/>
      <w:r w:rsidR="00D103A1" w:rsidRPr="00423992">
        <w:rPr>
          <w:i/>
        </w:rPr>
        <w:t>É</w:t>
      </w:r>
      <w:r w:rsidR="00BA6C86" w:rsidRPr="00423992">
        <w:rPr>
          <w:i/>
        </w:rPr>
        <w:t>li</w:t>
      </w:r>
      <w:proofErr w:type="spellEnd"/>
      <w:r w:rsidR="00BA6C86" w:rsidRPr="00423992">
        <w:rPr>
          <w:i/>
        </w:rPr>
        <w:t>, pourquoi m'as-tu abandonné ?</w:t>
      </w:r>
      <w:r w:rsidR="00BA6C86">
        <w:t xml:space="preserve"> » </w:t>
      </w:r>
    </w:p>
    <w:p w:rsidR="00BA6C86" w:rsidRDefault="00BA6C86" w:rsidP="003222FE">
      <w:pPr>
        <w:spacing w:after="120" w:line="276" w:lineRule="auto"/>
        <w:ind w:firstLine="284"/>
        <w:jc w:val="both"/>
      </w:pPr>
      <w:r>
        <w:t xml:space="preserve">Et chez Jean que trouvons-nous ? Chez Jean nous trouvons aussi un mot majeur qui n'est pas situé dans la </w:t>
      </w:r>
      <w:r w:rsidR="00F97409">
        <w:t>P</w:t>
      </w:r>
      <w:r>
        <w:t>assion mais au chapitre 12. Il n'est pas s</w:t>
      </w:r>
      <w:r w:rsidR="00D103A1">
        <w:t xml:space="preserve">itué dans la </w:t>
      </w:r>
      <w:r w:rsidR="00F97409">
        <w:t>P</w:t>
      </w:r>
      <w:r w:rsidR="00D103A1">
        <w:t>assion par</w:t>
      </w:r>
      <w:r>
        <w:t xml:space="preserve">ce que chez Jean la </w:t>
      </w:r>
      <w:r w:rsidR="00F97409">
        <w:t>P</w:t>
      </w:r>
      <w:r>
        <w:t>assion e</w:t>
      </w:r>
      <w:r w:rsidR="00D103A1">
        <w:t>s</w:t>
      </w:r>
      <w:r>
        <w:t>t su</w:t>
      </w:r>
      <w:r w:rsidR="000A430D">
        <w:t xml:space="preserve">rtout écrite </w:t>
      </w:r>
      <w:r w:rsidR="000A430D" w:rsidRPr="00F71CCD">
        <w:t>comme résurrection</w:t>
      </w:r>
      <w:r w:rsidR="00F97409" w:rsidRPr="00F71CCD">
        <w:rPr>
          <w:rStyle w:val="Appelnotedebasdep"/>
        </w:rPr>
        <w:footnoteReference w:id="6"/>
      </w:r>
      <w:r w:rsidR="000A430D" w:rsidRPr="00F71CCD">
        <w:t>.</w:t>
      </w:r>
      <w:r w:rsidRPr="00F71CCD">
        <w:t xml:space="preserve"> </w:t>
      </w:r>
      <w:r w:rsidR="000A430D" w:rsidRPr="00F71CCD">
        <w:t>Cela</w:t>
      </w:r>
      <w:r w:rsidRPr="00F71CCD">
        <w:t xml:space="preserve"> se passe au ch</w:t>
      </w:r>
      <w:r w:rsidR="00D103A1" w:rsidRPr="00F71CCD">
        <w:t xml:space="preserve">apitre 12 où on lit le mot : « </w:t>
      </w:r>
      <w:r w:rsidR="00D103A1" w:rsidRPr="00F71CCD">
        <w:rPr>
          <w:i/>
        </w:rPr>
        <w:t>M</w:t>
      </w:r>
      <w:r w:rsidR="00F14892" w:rsidRPr="00F71CCD">
        <w:rPr>
          <w:i/>
        </w:rPr>
        <w:t>a psychê</w:t>
      </w:r>
      <w:r w:rsidRPr="00F71CCD">
        <w:rPr>
          <w:i/>
        </w:rPr>
        <w:t xml:space="preserve"> entre en turbulence </w:t>
      </w:r>
      <w:r w:rsidRPr="00D103A1">
        <w:rPr>
          <w:i/>
        </w:rPr>
        <w:t xml:space="preserve">(en trouble, </w:t>
      </w:r>
      <w:r w:rsidR="000A430D">
        <w:rPr>
          <w:i/>
        </w:rPr>
        <w:t xml:space="preserve">en </w:t>
      </w:r>
      <w:proofErr w:type="spellStart"/>
      <w:r w:rsidRPr="00D103A1">
        <w:rPr>
          <w:i/>
        </w:rPr>
        <w:t>taraxis</w:t>
      </w:r>
      <w:proofErr w:type="spellEnd"/>
      <w:r w:rsidRPr="00D103A1">
        <w:rPr>
          <w:i/>
        </w:rPr>
        <w:t>)</w:t>
      </w:r>
      <w:r>
        <w:t xml:space="preserve"> » et c'est suivi de la question : « </w:t>
      </w:r>
      <w:r w:rsidR="00D103A1" w:rsidRPr="00D103A1">
        <w:rPr>
          <w:i/>
        </w:rPr>
        <w:t>Q</w:t>
      </w:r>
      <w:r w:rsidRPr="00D103A1">
        <w:rPr>
          <w:i/>
        </w:rPr>
        <w:t>ue dis-je ?</w:t>
      </w:r>
      <w:r>
        <w:t xml:space="preserve"> » c'est-à-dire « que dit la parole ? »</w:t>
      </w:r>
      <w:r w:rsidR="000A430D">
        <w:rPr>
          <w:rStyle w:val="Appelnotedebasdep"/>
        </w:rPr>
        <w:footnoteReference w:id="7"/>
      </w:r>
      <w:r>
        <w:t xml:space="preserve">. C'est bien probablement au plus profond de ce qu'il en est de Jésus que cela se passe quand </w:t>
      </w:r>
      <w:r w:rsidR="000A430D">
        <w:t>Jésus</w:t>
      </w:r>
      <w:r>
        <w:t xml:space="preserve"> dit : « que dis-je ? </w:t>
      </w:r>
      <w:r w:rsidR="00423992">
        <w:t>», «</w:t>
      </w:r>
      <w:r w:rsidR="00146146">
        <w:t xml:space="preserve"> </w:t>
      </w:r>
      <w:r>
        <w:t>Quoi de la parole ? » Don</w:t>
      </w:r>
      <w:r w:rsidR="00D103A1">
        <w:t>c</w:t>
      </w:r>
      <w:r>
        <w:t xml:space="preserve"> Jean ne néglige nullement cela.</w:t>
      </w:r>
    </w:p>
    <w:p w:rsidR="000A430D" w:rsidRDefault="00BA6C86" w:rsidP="003222FE">
      <w:pPr>
        <w:spacing w:after="120" w:line="276" w:lineRule="auto"/>
        <w:ind w:firstLine="284"/>
        <w:jc w:val="both"/>
      </w:pPr>
      <w:r>
        <w:t>Notre question à nous e</w:t>
      </w:r>
      <w:r w:rsidR="00D103A1">
        <w:t>s</w:t>
      </w:r>
      <w:r>
        <w:t>t maintenant de tenter de penser comment l'une des affirmations n'efface pas l'autre, c'est-à-dire comment la science de l'intim</w:t>
      </w:r>
      <w:r w:rsidR="00D103A1">
        <w:t>e ou</w:t>
      </w:r>
      <w:r>
        <w:t xml:space="preserve"> du futur qui est en Jésus n'exclut pas l'authenticité de ce trouble majeur, de ce pâtir. Eh bien cela sans doute, nous </w:t>
      </w:r>
      <w:r w:rsidR="00423992">
        <w:t xml:space="preserve">ne </w:t>
      </w:r>
      <w:r>
        <w:t>pouvons que très difficilement le conjecturer à partir de notre psychologie</w:t>
      </w:r>
      <w:r w:rsidR="000A430D">
        <w:t>.</w:t>
      </w:r>
      <w:r>
        <w:t xml:space="preserve"> </w:t>
      </w:r>
      <w:r w:rsidR="000A430D">
        <w:t>Ce</w:t>
      </w:r>
      <w:r>
        <w:t xml:space="preserve"> n'est pas notre psychologie qui résou</w:t>
      </w:r>
      <w:r w:rsidR="000A430D">
        <w:t>dra</w:t>
      </w:r>
      <w:r>
        <w:t xml:space="preserve"> cette question. </w:t>
      </w:r>
    </w:p>
    <w:p w:rsidR="00BA6C86" w:rsidRDefault="00BA6C86" w:rsidP="003222FE">
      <w:pPr>
        <w:spacing w:after="120" w:line="276" w:lineRule="auto"/>
        <w:ind w:firstLine="284"/>
        <w:jc w:val="both"/>
      </w:pPr>
      <w:r>
        <w:t xml:space="preserve">En effet </w:t>
      </w:r>
      <w:r w:rsidR="00D103A1">
        <w:t xml:space="preserve">souvent en lisant le « </w:t>
      </w:r>
      <w:r w:rsidR="00D103A1" w:rsidRPr="00D103A1">
        <w:rPr>
          <w:i/>
        </w:rPr>
        <w:t xml:space="preserve">Jésus fatigué </w:t>
      </w:r>
      <w:r w:rsidR="00D103A1">
        <w:t xml:space="preserve">» et le « </w:t>
      </w:r>
      <w:r w:rsidR="00D103A1" w:rsidRPr="00D103A1">
        <w:rPr>
          <w:i/>
        </w:rPr>
        <w:t>D</w:t>
      </w:r>
      <w:r w:rsidRPr="00D103A1">
        <w:rPr>
          <w:i/>
        </w:rPr>
        <w:t>onne-moi à boire</w:t>
      </w:r>
      <w:r>
        <w:t xml:space="preserve"> » de la Samaritaine</w:t>
      </w:r>
      <w:r w:rsidR="000A430D">
        <w:t xml:space="preserve"> (Jn 4)</w:t>
      </w:r>
      <w:r>
        <w:t>, on est tout heureux de voir que Jésus était fatigué et avait soif</w:t>
      </w:r>
      <w:r w:rsidR="00423992">
        <w:t xml:space="preserve"> comme nous</w:t>
      </w:r>
      <w:r>
        <w:t xml:space="preserve">. Mais </w:t>
      </w:r>
      <w:r w:rsidR="000A430D">
        <w:t>chez</w:t>
      </w:r>
      <w:r>
        <w:t xml:space="preserve"> </w:t>
      </w:r>
      <w:r w:rsidR="00D103A1">
        <w:t>saint Jean cela désign</w:t>
      </w:r>
      <w:r w:rsidR="000A430D">
        <w:t>e</w:t>
      </w:r>
      <w:r w:rsidR="00D103A1">
        <w:t xml:space="preserve"> une autre fatigu</w:t>
      </w:r>
      <w:r>
        <w:t xml:space="preserve">e qui est commémorée dans </w:t>
      </w:r>
      <w:r w:rsidR="00423992">
        <w:t>la demande : « </w:t>
      </w:r>
      <w:r w:rsidR="00D103A1" w:rsidRPr="00D103A1">
        <w:rPr>
          <w:i/>
        </w:rPr>
        <w:t>J</w:t>
      </w:r>
      <w:r w:rsidRPr="00D103A1">
        <w:rPr>
          <w:i/>
        </w:rPr>
        <w:t>'ai soif</w:t>
      </w:r>
      <w:r>
        <w:t xml:space="preserve"> »</w:t>
      </w:r>
      <w:r w:rsidR="000A430D">
        <w:t xml:space="preserve"> sur la croix</w:t>
      </w:r>
      <w:r>
        <w:t>. J'ai soif de quoi ? Et je suis fatigué de quoi ? Il serait peut-être bien de ne pas purement et simplement réduire la signification de ces mots, parce qu'il en est d</w:t>
      </w:r>
      <w:r w:rsidR="000A430D">
        <w:t>ans</w:t>
      </w:r>
      <w:r>
        <w:t xml:space="preserve"> </w:t>
      </w:r>
      <w:r w:rsidR="00D103A1">
        <w:t>ce</w:t>
      </w:r>
      <w:r w:rsidR="00F97409">
        <w:t>tte passion</w:t>
      </w:r>
      <w:r w:rsidR="00D103A1">
        <w:t>-là</w:t>
      </w:r>
      <w:r>
        <w:t xml:space="preserve"> de quelque </w:t>
      </w:r>
      <w:r w:rsidR="00D103A1">
        <w:t>chose d'infiniment plus radical</w:t>
      </w:r>
      <w:r>
        <w:t xml:space="preserve"> que ce que jamais homme ne vécut comme soif et comme fatigue peut-être. </w:t>
      </w:r>
    </w:p>
    <w:p w:rsidR="00BA6C86" w:rsidRDefault="00BA6C86" w:rsidP="003222FE">
      <w:pPr>
        <w:spacing w:after="120" w:line="276" w:lineRule="auto"/>
        <w:ind w:firstLine="284"/>
        <w:jc w:val="both"/>
      </w:pPr>
      <w:r>
        <w:lastRenderedPageBreak/>
        <w:t>Essayons de penser cela non pas en le rabattant sur la façon dont nous percevons</w:t>
      </w:r>
      <w:r w:rsidR="00D103A1">
        <w:t xml:space="preserve"> no</w:t>
      </w:r>
      <w:r>
        <w:t>s émois divers, mais en étant à l'écoute de ce qui est en question. Jésus est l</w:t>
      </w:r>
      <w:r w:rsidR="00D103A1">
        <w:t>a plus haute proximité avec le P</w:t>
      </w:r>
      <w:r>
        <w:t>ère. Or cette plus haute proximité se nomme le don. Il est peut-être de l'au</w:t>
      </w:r>
      <w:r w:rsidR="00D103A1">
        <w:t>thenticité du don</w:t>
      </w:r>
      <w:r>
        <w:t xml:space="preserve"> </w:t>
      </w:r>
      <w:r w:rsidR="00D103A1">
        <w:t>qu'il s'éprouve jusque</w:t>
      </w:r>
      <w:r>
        <w:t xml:space="preserve"> comme le suprême abandon. Peut-être que cette proximité</w:t>
      </w:r>
      <w:r w:rsidR="00D103A1">
        <w:t>-</w:t>
      </w:r>
      <w:r>
        <w:t>là e</w:t>
      </w:r>
      <w:r w:rsidR="00D103A1">
        <w:t>s</w:t>
      </w:r>
      <w:r>
        <w:t>t ce qui</w:t>
      </w:r>
      <w:r w:rsidR="000A430D">
        <w:t xml:space="preserve"> creuse la plus grande distance. Et</w:t>
      </w:r>
      <w:r>
        <w:t xml:space="preserve"> du reste cette plus grande distance est probablement ce qui atteste et ce qui ouvre la plus haute présence</w:t>
      </w:r>
      <w:r w:rsidR="00A4422A">
        <w:t>.</w:t>
      </w:r>
    </w:p>
    <w:p w:rsidR="00180F80" w:rsidRPr="00F71CCD" w:rsidRDefault="00F71CCD" w:rsidP="003222FE">
      <w:pPr>
        <w:spacing w:after="120" w:line="276" w:lineRule="auto"/>
        <w:ind w:firstLine="284"/>
        <w:jc w:val="both"/>
      </w:pPr>
      <w:r>
        <w:t>C</w:t>
      </w:r>
      <w:r w:rsidR="00A4422A">
        <w:t>e qui importe ici, c'est, à mon avis, de ne pas juger au m</w:t>
      </w:r>
      <w:r w:rsidR="00D103A1">
        <w:t>è</w:t>
      </w:r>
      <w:r w:rsidR="00A4422A">
        <w:t xml:space="preserve">tre ou </w:t>
      </w:r>
      <w:r w:rsidR="00D103A1">
        <w:t>à l'aune de</w:t>
      </w:r>
      <w:r w:rsidR="00A4422A">
        <w:t xml:space="preserve"> nos propres sentiments, mais peut-être au contraire </w:t>
      </w:r>
      <w:r w:rsidR="000A430D">
        <w:t>de</w:t>
      </w:r>
      <w:r w:rsidR="00D103A1">
        <w:t xml:space="preserve"> </w:t>
      </w:r>
      <w:r w:rsidR="00A4422A">
        <w:t>percevoir qu'il y a là une exaltation du sentiment dans le double sens. L'entre</w:t>
      </w:r>
      <w:r w:rsidR="00437B00">
        <w:t>-</w:t>
      </w:r>
      <w:r w:rsidR="00A4422A">
        <w:t xml:space="preserve">appartenance du don et </w:t>
      </w:r>
      <w:r w:rsidR="00A4422A" w:rsidRPr="00F71CCD">
        <w:t>d</w:t>
      </w:r>
      <w:r w:rsidR="00F14892" w:rsidRPr="00F71CCD">
        <w:t>u sentiment d'abandon rejoint du</w:t>
      </w:r>
      <w:r w:rsidR="00A4422A" w:rsidRPr="00F71CCD">
        <w:t xml:space="preserve"> reste quelque chose comme la fameuse phrase de </w:t>
      </w:r>
      <w:r w:rsidR="00D103A1" w:rsidRPr="00F71CCD">
        <w:t>Hölderlin</w:t>
      </w:r>
      <w:r w:rsidR="00476133" w:rsidRPr="00F71CCD">
        <w:t xml:space="preserve"> : «</w:t>
      </w:r>
      <w:r w:rsidR="000A430D" w:rsidRPr="00F71CCD">
        <w:t xml:space="preserve"> Plus s'accroît le péril, et plus s'accroît ce qui sauve</w:t>
      </w:r>
      <w:r w:rsidR="00A4422A" w:rsidRPr="00F71CCD">
        <w:t xml:space="preserve"> »</w:t>
      </w:r>
      <w:r w:rsidR="000A430D" w:rsidRPr="00F71CCD">
        <w:t>.</w:t>
      </w:r>
      <w:r w:rsidR="00A4422A" w:rsidRPr="00F71CCD">
        <w:t xml:space="preserve"> </w:t>
      </w:r>
      <w:r w:rsidR="00180F80" w:rsidRPr="00F71CCD">
        <w:t>Autrement dit</w:t>
      </w:r>
      <w:r w:rsidR="00A4422A" w:rsidRPr="00F71CCD">
        <w:t xml:space="preserve"> </w:t>
      </w:r>
      <w:r w:rsidR="00180F80" w:rsidRPr="00F71CCD">
        <w:t>il</w:t>
      </w:r>
      <w:r w:rsidR="00A4422A" w:rsidRPr="00F71CCD">
        <w:t xml:space="preserve"> est de la signification du sauf que le péril y soit, et sans doute </w:t>
      </w:r>
      <w:r w:rsidR="00180F80" w:rsidRPr="00F71CCD">
        <w:t xml:space="preserve">que l'un y </w:t>
      </w:r>
      <w:r w:rsidR="00423992" w:rsidRPr="00F71CCD">
        <w:t>es</w:t>
      </w:r>
      <w:r w:rsidR="00180F80" w:rsidRPr="00F71CCD">
        <w:t>t d'autant plus</w:t>
      </w:r>
      <w:r w:rsidR="00A4422A" w:rsidRPr="00F71CCD">
        <w:t xml:space="preserve"> que l'autre</w:t>
      </w:r>
      <w:r w:rsidR="00180F80" w:rsidRPr="00F71CCD">
        <w:t xml:space="preserve"> y est</w:t>
      </w:r>
      <w:r w:rsidR="00A4422A" w:rsidRPr="00F71CCD">
        <w:t>.</w:t>
      </w:r>
      <w:r w:rsidR="00476133" w:rsidRPr="00F71CCD">
        <w:t xml:space="preserve"> </w:t>
      </w:r>
    </w:p>
    <w:p w:rsidR="00180F80" w:rsidRPr="00F71CCD" w:rsidRDefault="00F14892" w:rsidP="003222FE">
      <w:pPr>
        <w:spacing w:after="120" w:line="276" w:lineRule="auto"/>
        <w:ind w:firstLine="284"/>
        <w:jc w:val="both"/>
      </w:pPr>
      <w:r w:rsidRPr="00F71CCD">
        <w:t>C</w:t>
      </w:r>
      <w:r w:rsidR="00A4422A" w:rsidRPr="00F71CCD">
        <w:t xml:space="preserve">e qui </w:t>
      </w:r>
      <w:r w:rsidR="00180F80" w:rsidRPr="00F71CCD">
        <w:t>est intéressant ici c'est que Jésus</w:t>
      </w:r>
      <w:r w:rsidR="00A4422A" w:rsidRPr="00F71CCD">
        <w:t xml:space="preserve"> </w:t>
      </w:r>
      <w:r w:rsidR="00423992" w:rsidRPr="00F71CCD">
        <w:t>es</w:t>
      </w:r>
      <w:r w:rsidR="00A4422A" w:rsidRPr="00F71CCD">
        <w:t xml:space="preserve">t </w:t>
      </w:r>
      <w:r w:rsidR="00180F80" w:rsidRPr="00F71CCD">
        <w:t xml:space="preserve">dans la souffrance </w:t>
      </w:r>
      <w:r w:rsidR="00A4422A" w:rsidRPr="00F71CCD">
        <w:t>comme nous</w:t>
      </w:r>
      <w:r w:rsidR="00180F80" w:rsidRPr="00F71CCD">
        <w:t>, et</w:t>
      </w:r>
      <w:r w:rsidR="00A4422A" w:rsidRPr="00F71CCD">
        <w:t xml:space="preserve"> avec une force qui n'est pas la nôtre, une force dans les deux directions, tel</w:t>
      </w:r>
      <w:r w:rsidRPr="00F71CCD">
        <w:t>le</w:t>
      </w:r>
      <w:r w:rsidR="00A4422A" w:rsidRPr="00F71CCD">
        <w:t xml:space="preserve"> qu'il n'appartient pas à notre psychologie d'en débattre. Ça a l'air d'évacuer l'humanité. C'est peut-être justement ce qui mène </w:t>
      </w:r>
      <w:r w:rsidR="00180F80" w:rsidRPr="00F71CCD">
        <w:t xml:space="preserve">Jésus </w:t>
      </w:r>
      <w:r w:rsidR="00A4422A" w:rsidRPr="00F71CCD">
        <w:t xml:space="preserve">au </w:t>
      </w:r>
      <w:r w:rsidR="00476133" w:rsidRPr="00F71CCD">
        <w:t>cœur</w:t>
      </w:r>
      <w:r w:rsidR="00A4422A" w:rsidRPr="00F71CCD">
        <w:t xml:space="preserve"> même de l'humanité. C'est peut-être par là qu'il est ce qui porte radicalement cela que nous ne </w:t>
      </w:r>
      <w:r w:rsidR="00180F80" w:rsidRPr="00F71CCD">
        <w:t>pouvons pas porter</w:t>
      </w:r>
      <w:r w:rsidR="00A4422A" w:rsidRPr="00F71CCD">
        <w:t xml:space="preserve"> en tant que singulier</w:t>
      </w:r>
      <w:r w:rsidR="00476133" w:rsidRPr="00F71CCD">
        <w:t>s</w:t>
      </w:r>
      <w:r w:rsidR="00A4422A" w:rsidRPr="00F71CCD">
        <w:t xml:space="preserve">. </w:t>
      </w:r>
    </w:p>
    <w:p w:rsidR="00A4422A" w:rsidRDefault="00A4422A" w:rsidP="003222FE">
      <w:pPr>
        <w:spacing w:after="120" w:line="276" w:lineRule="auto"/>
        <w:ind w:firstLine="284"/>
        <w:jc w:val="both"/>
      </w:pPr>
      <w:r w:rsidRPr="00F71CCD">
        <w:t xml:space="preserve">Les craintes de docétisme, c'est-à-dire </w:t>
      </w:r>
      <w:r w:rsidR="008F7353" w:rsidRPr="00F71CCD">
        <w:t>de prendre pour une simple apparence ce que Jésus vit</w:t>
      </w:r>
      <w:r w:rsidRPr="00F71CCD">
        <w:t xml:space="preserve">, conduisent souvent </w:t>
      </w:r>
      <w:r w:rsidR="00476133" w:rsidRPr="00F71CCD">
        <w:t>à projeter</w:t>
      </w:r>
      <w:r w:rsidRPr="00F71CCD">
        <w:t xml:space="preserve"> ce que nous savons de l'homme sur </w:t>
      </w:r>
      <w:r w:rsidR="00180F80" w:rsidRPr="00F71CCD">
        <w:t>lui.</w:t>
      </w:r>
      <w:r w:rsidRPr="00F71CCD">
        <w:t xml:space="preserve"> </w:t>
      </w:r>
      <w:r w:rsidR="00180F80" w:rsidRPr="00F71CCD">
        <w:t>Au contraire,</w:t>
      </w:r>
      <w:r w:rsidRPr="00F71CCD">
        <w:t xml:space="preserve"> </w:t>
      </w:r>
      <w:r w:rsidR="00180F80" w:rsidRPr="00F71CCD">
        <w:t>comme je viens de le montrer, considérer que ce n'est pas une simple apparence,</w:t>
      </w:r>
      <w:r w:rsidRPr="00F71CCD">
        <w:t xml:space="preserve"> cela n'enlève rien, </w:t>
      </w:r>
      <w:r w:rsidR="00180F80" w:rsidRPr="00F71CCD">
        <w:t xml:space="preserve">et même </w:t>
      </w:r>
      <w:r w:rsidRPr="00F71CCD">
        <w:t>cela ajouterait plutôt</w:t>
      </w:r>
      <w:r w:rsidR="00180F80" w:rsidRPr="00F71CCD">
        <w:t xml:space="preserve"> </w:t>
      </w:r>
      <w:r w:rsidRPr="00F71CCD">
        <w:t xml:space="preserve">: nous avons plutôt à attendre </w:t>
      </w:r>
      <w:r>
        <w:t>de lui qu'il dise quelque chose de la dimension de l'homme que nous n'avons pas éprouvé</w:t>
      </w:r>
      <w:r w:rsidR="00180F80">
        <w:t>e</w:t>
      </w:r>
      <w:r>
        <w:t xml:space="preserve"> encore</w:t>
      </w:r>
      <w:r w:rsidR="00180F80">
        <w:t>,</w:t>
      </w:r>
      <w:r>
        <w:t xml:space="preserve"> et aussi des confins de l'homme </w:t>
      </w:r>
      <w:r w:rsidR="00476133">
        <w:t xml:space="preserve">et </w:t>
      </w:r>
      <w:r>
        <w:t xml:space="preserve">de Dieu, autrement que simplement par </w:t>
      </w:r>
      <w:r w:rsidR="00180F80">
        <w:t>le raboutement</w:t>
      </w:r>
      <w:r>
        <w:t xml:space="preserve"> d'une nature humaine et d'une nature divine </w:t>
      </w:r>
      <w:r w:rsidR="00180F80">
        <w:t>en un</w:t>
      </w:r>
      <w:r>
        <w:t xml:space="preserve"> sens que nous connaîtrions d'avance.</w:t>
      </w:r>
    </w:p>
    <w:p w:rsidR="00CE5686" w:rsidRPr="00F71CCD" w:rsidRDefault="00A4422A" w:rsidP="003222FE">
      <w:pPr>
        <w:spacing w:after="120" w:line="276" w:lineRule="auto"/>
        <w:ind w:firstLine="284"/>
        <w:jc w:val="both"/>
      </w:pPr>
      <w:r>
        <w:t xml:space="preserve">Dans cette coupure </w:t>
      </w:r>
      <w:r w:rsidR="00476133">
        <w:t>s'annonce</w:t>
      </w:r>
      <w:r>
        <w:t xml:space="preserve"> sans doute la plus haute unité</w:t>
      </w:r>
      <w:r w:rsidR="00180F80">
        <w:t xml:space="preserve"> de l'homme et de Dieu</w:t>
      </w:r>
      <w:r>
        <w:t>, si l'unité n'est pas le caractère inerte et compact de quelq</w:t>
      </w:r>
      <w:r w:rsidR="00180F80">
        <w:t>ue chose qui se tient tout seul.</w:t>
      </w:r>
      <w:r>
        <w:t xml:space="preserve"> </w:t>
      </w:r>
      <w:r w:rsidR="00180F80">
        <w:t>Et</w:t>
      </w:r>
      <w:r>
        <w:t xml:space="preserve"> si l'unité e</w:t>
      </w:r>
      <w:r w:rsidR="00476133">
        <w:t>s</w:t>
      </w:r>
      <w:r>
        <w:t xml:space="preserve">t dans l'union de la plus haute </w:t>
      </w:r>
      <w:r w:rsidRPr="00F71CCD">
        <w:t>proximité, de la plus haute relation de l'univers, cela creuse sans doute la plus grande altérité, la plus grande diversité</w:t>
      </w:r>
      <w:r w:rsidR="00180F80" w:rsidRPr="00F71CCD">
        <w:t>,</w:t>
      </w:r>
      <w:r w:rsidRPr="00F71CCD">
        <w:t xml:space="preserve"> et c'est </w:t>
      </w:r>
      <w:r w:rsidR="00180F80" w:rsidRPr="00F71CCD">
        <w:t xml:space="preserve">même </w:t>
      </w:r>
      <w:r w:rsidRPr="00F71CCD">
        <w:t>probablement là que ça se joue et là que se trouve l'unit</w:t>
      </w:r>
      <w:r w:rsidR="00476133" w:rsidRPr="00F71CCD">
        <w:t xml:space="preserve">é du conflit. </w:t>
      </w:r>
    </w:p>
    <w:p w:rsidR="00CE5686" w:rsidRDefault="00476133" w:rsidP="003222FE">
      <w:pPr>
        <w:spacing w:after="120" w:line="276" w:lineRule="auto"/>
        <w:ind w:firstLine="284"/>
        <w:jc w:val="both"/>
      </w:pPr>
      <w:r w:rsidRPr="00F71CCD">
        <w:t>Vous voyez que no</w:t>
      </w:r>
      <w:r w:rsidR="00A4422A" w:rsidRPr="00F71CCD">
        <w:t>s craint</w:t>
      </w:r>
      <w:r w:rsidRPr="00F71CCD">
        <w:t>es</w:t>
      </w:r>
      <w:r w:rsidR="00A4422A" w:rsidRPr="00F71CCD">
        <w:t xml:space="preserve"> dans ce domaine</w:t>
      </w:r>
      <w:r w:rsidR="00A4422A">
        <w:t xml:space="preserve"> aurai</w:t>
      </w:r>
      <w:r>
        <w:t>en</w:t>
      </w:r>
      <w:r w:rsidR="00A4422A">
        <w:t>t pu nous faire évacuer quelque chose</w:t>
      </w:r>
      <w:r>
        <w:t xml:space="preserve"> de</w:t>
      </w:r>
      <w:r w:rsidR="00A4422A">
        <w:t xml:space="preserve"> très important</w:t>
      </w:r>
      <w:r>
        <w:t>.</w:t>
      </w:r>
      <w:r w:rsidR="00A4422A">
        <w:t xml:space="preserve"> </w:t>
      </w:r>
      <w:r>
        <w:t>S</w:t>
      </w:r>
      <w:r w:rsidR="00A4422A">
        <w:t xml:space="preserve">i nous avions dit </w:t>
      </w:r>
      <w:r>
        <w:t>: «</w:t>
      </w:r>
      <w:r w:rsidR="00A4422A">
        <w:t xml:space="preserve"> laissez-le, il est trop sûr de lui, il sait tout, ce n'est pas intéressant, le Christ de </w:t>
      </w:r>
      <w:r w:rsidR="00CE5686">
        <w:t>s</w:t>
      </w:r>
      <w:r w:rsidR="00A4422A">
        <w:t>aint Marc e</w:t>
      </w:r>
      <w:r w:rsidR="00CE5686">
        <w:t>s</w:t>
      </w:r>
      <w:r w:rsidR="00A4422A">
        <w:t>t beaucoup plus sympa : il souffre.</w:t>
      </w:r>
      <w:r>
        <w:t xml:space="preserve"> »,</w:t>
      </w:r>
      <w:r w:rsidR="00A4422A">
        <w:t xml:space="preserve"> je crois que nous aurions manqué quelque chose de très important. </w:t>
      </w:r>
    </w:p>
    <w:p w:rsidR="00F873E9" w:rsidRPr="00F71CCD" w:rsidRDefault="00A4422A" w:rsidP="00EF551F">
      <w:pPr>
        <w:spacing w:after="120" w:line="276" w:lineRule="auto"/>
        <w:ind w:firstLine="284"/>
        <w:jc w:val="both"/>
      </w:pPr>
      <w:r>
        <w:t xml:space="preserve">Ceci pour redire quelle est l'attitude </w:t>
      </w:r>
      <w:r w:rsidRPr="00087095">
        <w:t xml:space="preserve">fondamentale à </w:t>
      </w:r>
      <w:r w:rsidR="00CE5686" w:rsidRPr="00087095">
        <w:t>avoir vis-à-vis du texte.</w:t>
      </w:r>
      <w:r w:rsidR="003222FE" w:rsidRPr="00087095">
        <w:t xml:space="preserve"> Il faut toujours </w:t>
      </w:r>
      <w:r w:rsidRPr="00087095">
        <w:t>s'affronter au plus rugueux du texte</w:t>
      </w:r>
      <w:r w:rsidR="003222FE" w:rsidRPr="00087095">
        <w:t>, et surtout ne pas adoucir les choses</w:t>
      </w:r>
      <w:r w:rsidRPr="00087095">
        <w:t xml:space="preserve">. </w:t>
      </w:r>
      <w:r w:rsidR="00087095" w:rsidRPr="00087095">
        <w:t>Si elles sont adoucies elles ne font pas problème. Ce</w:t>
      </w:r>
      <w:r w:rsidRPr="00087095">
        <w:t xml:space="preserve"> qui</w:t>
      </w:r>
      <w:r w:rsidR="00087095" w:rsidRPr="00087095">
        <w:t xml:space="preserve"> </w:t>
      </w:r>
      <w:r w:rsidRPr="00087095">
        <w:t>est susceptible de nous rebuter le plus</w:t>
      </w:r>
      <w:r w:rsidR="00087095" w:rsidRPr="00087095">
        <w:t xml:space="preserve"> dans un premier temps</w:t>
      </w:r>
      <w:r w:rsidRPr="00087095">
        <w:t xml:space="preserve">, </w:t>
      </w:r>
      <w:r w:rsidR="00087095" w:rsidRPr="00087095">
        <w:t xml:space="preserve">c'est cela </w:t>
      </w:r>
      <w:r w:rsidRPr="00087095">
        <w:t xml:space="preserve">qui </w:t>
      </w:r>
      <w:r w:rsidR="00087095" w:rsidRPr="00087095">
        <w:t xml:space="preserve">va nous permettre de </w:t>
      </w:r>
      <w:r w:rsidRPr="00087095">
        <w:t>déc</w:t>
      </w:r>
      <w:r w:rsidR="00087095" w:rsidRPr="00087095">
        <w:t>eler</w:t>
      </w:r>
      <w:r>
        <w:t xml:space="preserve"> que nous ne sommes pas au texte, et donc </w:t>
      </w:r>
      <w:r w:rsidR="00087095">
        <w:t>va nous mettre</w:t>
      </w:r>
      <w:r>
        <w:t xml:space="preserve"> en travail </w:t>
      </w:r>
      <w:bookmarkStart w:id="0" w:name="_GoBack"/>
      <w:bookmarkEnd w:id="0"/>
      <w:r>
        <w:t xml:space="preserve">pour que </w:t>
      </w:r>
      <w:r w:rsidRPr="00F71CCD">
        <w:t xml:space="preserve">s'instaure en </w:t>
      </w:r>
      <w:r w:rsidR="00243793" w:rsidRPr="00F71CCD">
        <w:t xml:space="preserve">nous </w:t>
      </w:r>
      <w:r w:rsidR="00087095" w:rsidRPr="00F71CCD">
        <w:t>un</w:t>
      </w:r>
      <w:r w:rsidR="00243793" w:rsidRPr="00F71CCD">
        <w:t xml:space="preserve"> débat, </w:t>
      </w:r>
      <w:r w:rsidR="00087095" w:rsidRPr="00F71CCD">
        <w:t>un</w:t>
      </w:r>
      <w:r w:rsidR="00243793" w:rsidRPr="00F71CCD">
        <w:t xml:space="preserve"> litige</w:t>
      </w:r>
      <w:r w:rsidR="00CE5686" w:rsidRPr="00F71CCD">
        <w:t>, et</w:t>
      </w:r>
      <w:r w:rsidR="00243793" w:rsidRPr="00F71CCD">
        <w:t xml:space="preserve"> même</w:t>
      </w:r>
      <w:r w:rsidRPr="00F71CCD">
        <w:t xml:space="preserve"> </w:t>
      </w:r>
      <w:r w:rsidR="00087095" w:rsidRPr="00F71CCD">
        <w:t>un</w:t>
      </w:r>
      <w:r w:rsidRPr="00F71CCD">
        <w:t xml:space="preserve"> entêtement</w:t>
      </w:r>
      <w:r w:rsidR="00243793" w:rsidRPr="00F71CCD">
        <w:t>,</w:t>
      </w:r>
      <w:r w:rsidRPr="00F71CCD">
        <w:t xml:space="preserve"> mais dans les deux sens du terme</w:t>
      </w:r>
      <w:r w:rsidR="00087095" w:rsidRPr="00F71CCD">
        <w:t>. Et ultimement c'est cela</w:t>
      </w:r>
      <w:r w:rsidRPr="00F71CCD">
        <w:t xml:space="preserve"> qui</w:t>
      </w:r>
      <w:r w:rsidR="008F7353" w:rsidRPr="00F71CCD">
        <w:t xml:space="preserve"> augmente le plus en </w:t>
      </w:r>
      <w:r w:rsidR="00243793" w:rsidRPr="00F71CCD">
        <w:t xml:space="preserve">nous </w:t>
      </w:r>
      <w:r w:rsidR="008F7353" w:rsidRPr="00F71CCD">
        <w:t xml:space="preserve">la </w:t>
      </w:r>
      <w:r w:rsidRPr="00F71CCD">
        <w:t>capacité d'écoute.</w:t>
      </w:r>
    </w:p>
    <w:sectPr w:rsidR="00F873E9" w:rsidRPr="00F71CCD" w:rsidSect="00FC573C">
      <w:headerReference w:type="default" r:id="rId9"/>
      <w:pgSz w:w="11906" w:h="16838"/>
      <w:pgMar w:top="1134" w:right="1274" w:bottom="993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03" w:rsidRDefault="006E3903" w:rsidP="005A4ABA">
      <w:r>
        <w:separator/>
      </w:r>
    </w:p>
  </w:endnote>
  <w:endnote w:type="continuationSeparator" w:id="0">
    <w:p w:rsidR="006E3903" w:rsidRDefault="006E3903" w:rsidP="005A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03" w:rsidRDefault="006E3903" w:rsidP="005A4ABA">
      <w:r>
        <w:separator/>
      </w:r>
    </w:p>
  </w:footnote>
  <w:footnote w:type="continuationSeparator" w:id="0">
    <w:p w:rsidR="006E3903" w:rsidRDefault="006E3903" w:rsidP="005A4ABA">
      <w:r>
        <w:continuationSeparator/>
      </w:r>
    </w:p>
  </w:footnote>
  <w:footnote w:id="1">
    <w:p w:rsidR="00AA5EA9" w:rsidRPr="00B7286B" w:rsidRDefault="00AA5EA9" w:rsidP="00F1350C">
      <w:pPr>
        <w:pStyle w:val="Notedebasdepage"/>
        <w:spacing w:after="60"/>
        <w:ind w:firstLine="142"/>
        <w:jc w:val="both"/>
        <w:rPr>
          <w:color w:val="1F497D" w:themeColor="text2"/>
        </w:rPr>
      </w:pPr>
      <w:r>
        <w:rPr>
          <w:rStyle w:val="Appelnotedebasdep"/>
        </w:rPr>
        <w:footnoteRef/>
      </w:r>
      <w:r>
        <w:t xml:space="preserve"> La rencontre de Jésus et de la Samaritaine est méditée dans </w:t>
      </w:r>
      <w:hyperlink r:id="rId1" w:history="1">
        <w:r w:rsidRPr="00B7286B">
          <w:rPr>
            <w:rStyle w:val="Lienhypertexte"/>
            <w:color w:val="1F497D" w:themeColor="text2"/>
          </w:rPr>
          <w:t>La rencontre avec la Samaritaine, Jn 4, 3-42, texte de base.</w:t>
        </w:r>
      </w:hyperlink>
      <w:r w:rsidRPr="00B7286B">
        <w:rPr>
          <w:color w:val="1F497D" w:themeColor="text2"/>
        </w:rPr>
        <w:t>.</w:t>
      </w:r>
    </w:p>
  </w:footnote>
  <w:footnote w:id="2">
    <w:p w:rsidR="00AA5EA9" w:rsidRDefault="00AA5EA9" w:rsidP="00D41D4E">
      <w:pPr>
        <w:pStyle w:val="Notedebasdepage"/>
        <w:spacing w:after="60"/>
        <w:ind w:firstLine="142"/>
        <w:jc w:val="both"/>
      </w:pPr>
      <w:r>
        <w:rPr>
          <w:rStyle w:val="Appelnotedebasdep"/>
        </w:rPr>
        <w:footnoteRef/>
      </w:r>
      <w:r>
        <w:t xml:space="preserve"> Cf </w:t>
      </w:r>
      <w:hyperlink r:id="rId2" w:tooltip="La rencontre de Jésus avec Nicodème (Jn 3, 1-10)" w:history="1">
        <w:r w:rsidRPr="00B7286B">
          <w:rPr>
            <w:rStyle w:val="Lienhypertexte"/>
            <w:color w:val="1F497D" w:themeColor="text2"/>
          </w:rPr>
          <w:t>La rencontre de Jésus avec Nicodème (Jn 3, 1-10)</w:t>
        </w:r>
      </w:hyperlink>
      <w:r w:rsidRPr="00B7286B">
        <w:rPr>
          <w:color w:val="1F497D" w:themeColor="text2"/>
        </w:rPr>
        <w:t>.</w:t>
      </w:r>
    </w:p>
  </w:footnote>
  <w:footnote w:id="3">
    <w:p w:rsidR="00D41D4E" w:rsidRDefault="00D41D4E" w:rsidP="00D41D4E">
      <w:pPr>
        <w:pStyle w:val="Notedebasdepage"/>
        <w:spacing w:after="60"/>
        <w:ind w:firstLine="142"/>
      </w:pPr>
      <w:r>
        <w:rPr>
          <w:rStyle w:val="Appelnotedebasdep"/>
        </w:rPr>
        <w:footnoteRef/>
      </w:r>
      <w:r>
        <w:t xml:space="preserve"> Le disciple s'appelle </w:t>
      </w:r>
      <w:proofErr w:type="spellStart"/>
      <w:r w:rsidRPr="00D41D4E">
        <w:rPr>
          <w:i/>
        </w:rPr>
        <w:t>talmid</w:t>
      </w:r>
      <w:proofErr w:type="spellEnd"/>
      <w:r>
        <w:t xml:space="preserve"> en hébreu.</w:t>
      </w:r>
    </w:p>
  </w:footnote>
  <w:footnote w:id="4">
    <w:p w:rsidR="005A4ABA" w:rsidRPr="00146146" w:rsidRDefault="005A4ABA" w:rsidP="00D41D4E">
      <w:pPr>
        <w:pStyle w:val="Notedebasdepage"/>
        <w:spacing w:after="60"/>
        <w:ind w:firstLine="142"/>
        <w:jc w:val="both"/>
      </w:pPr>
      <w:r w:rsidRPr="00146146">
        <w:rPr>
          <w:rStyle w:val="Appelnotedebasdep"/>
        </w:rPr>
        <w:footnoteRef/>
      </w:r>
      <w:r w:rsidRPr="00146146">
        <w:t xml:space="preserve"> </w:t>
      </w:r>
      <w:r w:rsidR="00B032D3" w:rsidRPr="00146146">
        <w:t>D</w:t>
      </w:r>
      <w:r w:rsidRPr="00146146">
        <w:t>ans l'évangile de Jean c'est le pneuma (esprit)</w:t>
      </w:r>
      <w:r w:rsidR="00B032D3" w:rsidRPr="00146146">
        <w:t xml:space="preserve"> qui</w:t>
      </w:r>
      <w:r w:rsidRPr="00146146">
        <w:t xml:space="preserve"> est désigné par le terme de paraclet ; dans la première lettre de Jean c'est Jésus lui-même : «</w:t>
      </w:r>
      <w:r w:rsidR="000F783A" w:rsidRPr="00146146">
        <w:t xml:space="preserve"> </w:t>
      </w:r>
      <w:r w:rsidR="00B032D3" w:rsidRPr="00AA5EA9">
        <w:rPr>
          <w:rFonts w:eastAsia="Arial Unicode MS"/>
          <w:i/>
        </w:rPr>
        <w:t xml:space="preserve">Et quand quelqu'un pèche, nous avons un paraclet auprès du Père, Jésus Christ, le </w:t>
      </w:r>
      <w:r w:rsidR="000F783A" w:rsidRPr="00AA5EA9">
        <w:rPr>
          <w:rFonts w:eastAsia="Arial Unicode MS"/>
          <w:i/>
        </w:rPr>
        <w:t>j</w:t>
      </w:r>
      <w:r w:rsidR="00B032D3" w:rsidRPr="00AA5EA9">
        <w:rPr>
          <w:rFonts w:eastAsia="Arial Unicode MS"/>
          <w:i/>
        </w:rPr>
        <w:t>uste</w:t>
      </w:r>
      <w:r w:rsidR="00B032D3" w:rsidRPr="00146146">
        <w:rPr>
          <w:rFonts w:eastAsia="Arial Unicode MS"/>
        </w:rPr>
        <w:t xml:space="preserve">. </w:t>
      </w:r>
      <w:r w:rsidRPr="00146146">
        <w:t xml:space="preserve"> »</w:t>
      </w:r>
      <w:r w:rsidR="00B032D3" w:rsidRPr="00146146">
        <w:t xml:space="preserve"> (1 Jn 2, 1)</w:t>
      </w:r>
      <w:r w:rsidRPr="00146146">
        <w:t>.</w:t>
      </w:r>
    </w:p>
  </w:footnote>
  <w:footnote w:id="5">
    <w:p w:rsidR="00170514" w:rsidRDefault="00170514" w:rsidP="00F1350C">
      <w:pPr>
        <w:pStyle w:val="Notedebasdepage"/>
        <w:spacing w:after="60"/>
        <w:ind w:firstLine="142"/>
        <w:jc w:val="both"/>
      </w:pPr>
      <w:r>
        <w:rPr>
          <w:rStyle w:val="Appelnotedebasdep"/>
        </w:rPr>
        <w:footnoteRef/>
      </w:r>
      <w:r>
        <w:t xml:space="preserve"> À propos de la Samaritaine, J-M Martin fait remarquer qu'au début entre Jésus et la Samaritaine il y a la plus grande distance. « Nous avons ici une longue recherche dans laquelle néanmoins, dès le principe, il y a cette présence. Cela est très important parce </w:t>
      </w:r>
      <w:r w:rsidRPr="007F0CCC">
        <w:t xml:space="preserve">que je ne sais jamais, d'expérience, quelle est la semence ou l'essence de ce que je vis, de ce que je pense. </w:t>
      </w:r>
      <w:r w:rsidRPr="00F71CCD">
        <w:t>L'étude rétrospective éclaire ce qui a été un cheminement. Mais je n’ai jamais maîtrise absolue sur</w:t>
      </w:r>
      <w:r w:rsidRPr="00F71CCD">
        <w:rPr>
          <w:b/>
        </w:rPr>
        <w:t xml:space="preserve"> </w:t>
      </w:r>
      <w:r w:rsidRPr="00F71CCD">
        <w:t xml:space="preserve">cela. (…) D'une certaine façon, toute la vie prépascale des disciples est aussi un immense malentendu, </w:t>
      </w:r>
      <w:r w:rsidR="005C24E7" w:rsidRPr="00F71CCD">
        <w:t xml:space="preserve">elle </w:t>
      </w:r>
      <w:r w:rsidRPr="00F71CCD">
        <w:t xml:space="preserve">demeure dans le "non pleinement </w:t>
      </w:r>
      <w:r w:rsidRPr="004A3448">
        <w:t xml:space="preserve">entendu". Il y a là quelque chose de très précieux car il faut dire que le malentendu n'est pas seulement négatif, le malentendu est </w:t>
      </w:r>
      <w:r w:rsidRPr="004A3448">
        <w:rPr>
          <w:spacing w:val="-2"/>
        </w:rPr>
        <w:t>notre première façon d'entendre. Entendre c'est toujours chez nous corriger un malentendu.</w:t>
      </w:r>
      <w:r>
        <w:rPr>
          <w:spacing w:val="-2"/>
        </w:rPr>
        <w:t xml:space="preserve"> »</w:t>
      </w:r>
    </w:p>
  </w:footnote>
  <w:footnote w:id="6">
    <w:p w:rsidR="00F97409" w:rsidRDefault="00F97409" w:rsidP="00F1350C">
      <w:pPr>
        <w:pStyle w:val="Notedebasdepage"/>
        <w:spacing w:after="60"/>
        <w:ind w:firstLine="142"/>
        <w:jc w:val="both"/>
      </w:pPr>
      <w:r>
        <w:rPr>
          <w:rStyle w:val="Appelnotedebasdep"/>
        </w:rPr>
        <w:footnoteRef/>
      </w:r>
      <w:r>
        <w:t xml:space="preserve"> Cela se passe aux chapitres 18 et 19 de l'évangile de Jean.</w:t>
      </w:r>
    </w:p>
  </w:footnote>
  <w:footnote w:id="7">
    <w:p w:rsidR="000A430D" w:rsidRPr="00146146" w:rsidRDefault="000A430D" w:rsidP="00F1350C">
      <w:pPr>
        <w:pStyle w:val="Notedebasdepage"/>
        <w:spacing w:after="60"/>
        <w:ind w:firstLine="142"/>
        <w:jc w:val="both"/>
      </w:pPr>
      <w:r w:rsidRPr="00146146">
        <w:rPr>
          <w:rStyle w:val="Appelnotedebasdep"/>
        </w:rPr>
        <w:footnoteRef/>
      </w:r>
      <w:r w:rsidRPr="00146146">
        <w:t xml:space="preserve"> « </w:t>
      </w:r>
      <w:r w:rsidRPr="00146146">
        <w:rPr>
          <w:bCs/>
          <w:i/>
        </w:rPr>
        <w:t xml:space="preserve">Maintenant ma psychê (moi-même) entre en turbulence, </w:t>
      </w:r>
      <w:r w:rsidRPr="00146146">
        <w:rPr>
          <w:i/>
        </w:rPr>
        <w:t>et que dis-je : "Père sauve-moi de cette heure ?” Mais je suis venu pour cette heure. “Père, glorifie ton nom.”</w:t>
      </w:r>
      <w:r w:rsidRPr="00146146">
        <w:rPr>
          <w:b/>
        </w:rPr>
        <w:t xml:space="preserve"> </w:t>
      </w:r>
      <w:r w:rsidRPr="00146146">
        <w:t>» (Jn 12, 27-28).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762433"/>
      <w:docPartObj>
        <w:docPartGallery w:val="Page Numbers (Top of Page)"/>
        <w:docPartUnique/>
      </w:docPartObj>
    </w:sdtPr>
    <w:sdtEndPr/>
    <w:sdtContent>
      <w:p w:rsidR="00F1350C" w:rsidRDefault="00B62A70">
        <w:pPr>
          <w:pStyle w:val="En-tte"/>
          <w:jc w:val="right"/>
        </w:pPr>
        <w:r>
          <w:rPr>
            <w:rFonts w:asciiTheme="minorHAnsi" w:hAnsiTheme="minorHAnsi"/>
            <w:sz w:val="20"/>
            <w:szCs w:val="20"/>
          </w:rPr>
          <w:t>Présence de Jésus</w:t>
        </w:r>
        <w:r w:rsidR="00476451">
          <w:rPr>
            <w:rFonts w:asciiTheme="minorHAnsi" w:hAnsiTheme="minorHAnsi"/>
            <w:sz w:val="20"/>
            <w:szCs w:val="20"/>
          </w:rPr>
          <w:t xml:space="preserve"> et humanité</w:t>
        </w:r>
        <w:r w:rsidR="00F1350C" w:rsidRPr="00F1350C">
          <w:rPr>
            <w:rFonts w:asciiTheme="minorHAnsi" w:hAnsiTheme="minorHAnsi"/>
            <w:sz w:val="20"/>
            <w:szCs w:val="20"/>
          </w:rPr>
          <w:t xml:space="preserve">. Par J-M </w:t>
        </w:r>
        <w:r w:rsidR="00F1350C">
          <w:rPr>
            <w:rFonts w:asciiTheme="minorHAnsi" w:hAnsiTheme="minorHAnsi"/>
            <w:sz w:val="20"/>
            <w:szCs w:val="20"/>
          </w:rPr>
          <w:t>M</w:t>
        </w:r>
        <w:r w:rsidR="00F1350C" w:rsidRPr="00F1350C">
          <w:rPr>
            <w:rFonts w:asciiTheme="minorHAnsi" w:hAnsiTheme="minorHAnsi"/>
            <w:sz w:val="20"/>
            <w:szCs w:val="20"/>
          </w:rPr>
          <w:t xml:space="preserve">artin. </w:t>
        </w:r>
        <w:hyperlink r:id="rId1" w:history="1">
          <w:r w:rsidR="00F1350C" w:rsidRPr="00F1350C">
            <w:rPr>
              <w:rStyle w:val="Lienhypertexte"/>
              <w:rFonts w:asciiTheme="minorHAnsi" w:hAnsiTheme="minorHAnsi"/>
              <w:sz w:val="20"/>
              <w:szCs w:val="20"/>
            </w:rPr>
            <w:t>www.lachristite.eu</w:t>
          </w:r>
        </w:hyperlink>
        <w:r w:rsidR="00F1350C">
          <w:t xml:space="preserve">          </w:t>
        </w:r>
        <w:r>
          <w:t xml:space="preserve">   </w:t>
        </w:r>
        <w:r w:rsidR="00F1350C">
          <w:t xml:space="preserve">             </w:t>
        </w:r>
        <w:r w:rsidR="00F1350C">
          <w:fldChar w:fldCharType="begin"/>
        </w:r>
        <w:r w:rsidR="00F1350C">
          <w:instrText>PAGE   \* MERGEFORMAT</w:instrText>
        </w:r>
        <w:r w:rsidR="00F1350C">
          <w:fldChar w:fldCharType="separate"/>
        </w:r>
        <w:r w:rsidR="00FC573C">
          <w:rPr>
            <w:noProof/>
          </w:rPr>
          <w:t>5</w:t>
        </w:r>
        <w:r w:rsidR="00F1350C">
          <w:fldChar w:fldCharType="end"/>
        </w:r>
      </w:p>
    </w:sdtContent>
  </w:sdt>
  <w:p w:rsidR="00F1350C" w:rsidRDefault="00F135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E9"/>
    <w:rsid w:val="00033973"/>
    <w:rsid w:val="00087095"/>
    <w:rsid w:val="000A430D"/>
    <w:rsid w:val="000F3D95"/>
    <w:rsid w:val="000F783A"/>
    <w:rsid w:val="00146146"/>
    <w:rsid w:val="00170514"/>
    <w:rsid w:val="00180F80"/>
    <w:rsid w:val="00182407"/>
    <w:rsid w:val="001B7EDA"/>
    <w:rsid w:val="001C783C"/>
    <w:rsid w:val="001D25E0"/>
    <w:rsid w:val="001E52F0"/>
    <w:rsid w:val="002314DE"/>
    <w:rsid w:val="00243383"/>
    <w:rsid w:val="00243793"/>
    <w:rsid w:val="00243E8F"/>
    <w:rsid w:val="00257DC4"/>
    <w:rsid w:val="00284DFB"/>
    <w:rsid w:val="00302DC4"/>
    <w:rsid w:val="003222FE"/>
    <w:rsid w:val="00324180"/>
    <w:rsid w:val="003B25D2"/>
    <w:rsid w:val="003C2C7B"/>
    <w:rsid w:val="003F6ACD"/>
    <w:rsid w:val="00411A35"/>
    <w:rsid w:val="00421051"/>
    <w:rsid w:val="00423992"/>
    <w:rsid w:val="00437B00"/>
    <w:rsid w:val="00476133"/>
    <w:rsid w:val="00476451"/>
    <w:rsid w:val="0048632E"/>
    <w:rsid w:val="004A338F"/>
    <w:rsid w:val="004E48FC"/>
    <w:rsid w:val="00551019"/>
    <w:rsid w:val="00556DCB"/>
    <w:rsid w:val="005A4ABA"/>
    <w:rsid w:val="005B490B"/>
    <w:rsid w:val="005C24E7"/>
    <w:rsid w:val="005E0415"/>
    <w:rsid w:val="005F2FFC"/>
    <w:rsid w:val="00624772"/>
    <w:rsid w:val="00642CFA"/>
    <w:rsid w:val="006D3516"/>
    <w:rsid w:val="006E3903"/>
    <w:rsid w:val="006E596E"/>
    <w:rsid w:val="0076095F"/>
    <w:rsid w:val="007737E2"/>
    <w:rsid w:val="00781360"/>
    <w:rsid w:val="008C5405"/>
    <w:rsid w:val="008F7353"/>
    <w:rsid w:val="00911FF1"/>
    <w:rsid w:val="00A03E7D"/>
    <w:rsid w:val="00A4422A"/>
    <w:rsid w:val="00A9075E"/>
    <w:rsid w:val="00AA5EA9"/>
    <w:rsid w:val="00AE1F79"/>
    <w:rsid w:val="00B032D3"/>
    <w:rsid w:val="00B62A70"/>
    <w:rsid w:val="00B7286B"/>
    <w:rsid w:val="00B90F73"/>
    <w:rsid w:val="00BA6C86"/>
    <w:rsid w:val="00BA71E1"/>
    <w:rsid w:val="00BD3471"/>
    <w:rsid w:val="00BE644F"/>
    <w:rsid w:val="00CA2CDA"/>
    <w:rsid w:val="00CB1DF2"/>
    <w:rsid w:val="00CE5686"/>
    <w:rsid w:val="00CF26EB"/>
    <w:rsid w:val="00D103A1"/>
    <w:rsid w:val="00D23B00"/>
    <w:rsid w:val="00D41D4E"/>
    <w:rsid w:val="00D445EB"/>
    <w:rsid w:val="00DE4350"/>
    <w:rsid w:val="00EA7E66"/>
    <w:rsid w:val="00EC4AD0"/>
    <w:rsid w:val="00EC6E60"/>
    <w:rsid w:val="00ED78BC"/>
    <w:rsid w:val="00EF551F"/>
    <w:rsid w:val="00F1350C"/>
    <w:rsid w:val="00F14892"/>
    <w:rsid w:val="00F71CCD"/>
    <w:rsid w:val="00F873E9"/>
    <w:rsid w:val="00F97409"/>
    <w:rsid w:val="00FB5386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4AB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4A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A4ABA"/>
    <w:rPr>
      <w:vertAlign w:val="superscript"/>
    </w:rPr>
  </w:style>
  <w:style w:type="character" w:customStyle="1" w:styleId="reftext">
    <w:name w:val="reftext"/>
    <w:rsid w:val="00243E8F"/>
  </w:style>
  <w:style w:type="character" w:styleId="Lienhypertexte">
    <w:name w:val="Hyperlink"/>
    <w:uiPriority w:val="99"/>
    <w:unhideWhenUsed/>
    <w:rsid w:val="00243E8F"/>
    <w:rPr>
      <w:color w:val="0000FF"/>
      <w:u w:val="single"/>
    </w:rPr>
  </w:style>
  <w:style w:type="character" w:customStyle="1" w:styleId="highl">
    <w:name w:val="highl"/>
    <w:rsid w:val="00243E8F"/>
  </w:style>
  <w:style w:type="paragraph" w:styleId="En-tte">
    <w:name w:val="header"/>
    <w:basedOn w:val="Normal"/>
    <w:link w:val="En-tteCar"/>
    <w:uiPriority w:val="99"/>
    <w:unhideWhenUsed/>
    <w:rsid w:val="00F135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350C"/>
  </w:style>
  <w:style w:type="paragraph" w:styleId="Pieddepage">
    <w:name w:val="footer"/>
    <w:basedOn w:val="Normal"/>
    <w:link w:val="PieddepageCar"/>
    <w:uiPriority w:val="99"/>
    <w:unhideWhenUsed/>
    <w:rsid w:val="00F135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350C"/>
  </w:style>
  <w:style w:type="character" w:styleId="Marquedecommentaire">
    <w:name w:val="annotation reference"/>
    <w:basedOn w:val="Policepardfaut"/>
    <w:uiPriority w:val="99"/>
    <w:semiHidden/>
    <w:unhideWhenUsed/>
    <w:rsid w:val="00CF26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6E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6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6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6E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6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4AB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4A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A4ABA"/>
    <w:rPr>
      <w:vertAlign w:val="superscript"/>
    </w:rPr>
  </w:style>
  <w:style w:type="character" w:customStyle="1" w:styleId="reftext">
    <w:name w:val="reftext"/>
    <w:rsid w:val="00243E8F"/>
  </w:style>
  <w:style w:type="character" w:styleId="Lienhypertexte">
    <w:name w:val="Hyperlink"/>
    <w:uiPriority w:val="99"/>
    <w:unhideWhenUsed/>
    <w:rsid w:val="00243E8F"/>
    <w:rPr>
      <w:color w:val="0000FF"/>
      <w:u w:val="single"/>
    </w:rPr>
  </w:style>
  <w:style w:type="character" w:customStyle="1" w:styleId="highl">
    <w:name w:val="highl"/>
    <w:rsid w:val="00243E8F"/>
  </w:style>
  <w:style w:type="paragraph" w:styleId="En-tte">
    <w:name w:val="header"/>
    <w:basedOn w:val="Normal"/>
    <w:link w:val="En-tteCar"/>
    <w:uiPriority w:val="99"/>
    <w:unhideWhenUsed/>
    <w:rsid w:val="00F135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350C"/>
  </w:style>
  <w:style w:type="paragraph" w:styleId="Pieddepage">
    <w:name w:val="footer"/>
    <w:basedOn w:val="Normal"/>
    <w:link w:val="PieddepageCar"/>
    <w:uiPriority w:val="99"/>
    <w:unhideWhenUsed/>
    <w:rsid w:val="00F135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350C"/>
  </w:style>
  <w:style w:type="character" w:styleId="Marquedecommentaire">
    <w:name w:val="annotation reference"/>
    <w:basedOn w:val="Policepardfaut"/>
    <w:uiPriority w:val="99"/>
    <w:semiHidden/>
    <w:unhideWhenUsed/>
    <w:rsid w:val="00CF26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6E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6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6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6E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6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hristite.eu/archives/2015/02/28/3162015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christite.eu/archives/2013/09/21/28062459.html" TargetMode="External"/><Relationship Id="rId1" Type="http://schemas.openxmlformats.org/officeDocument/2006/relationships/hyperlink" Target="http://www.lachristite.eu/archives/2013/09/26/28096499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christite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BDBD-DBED-46A1-BAC1-CE4CC7B7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2413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tiane</dc:creator>
  <cp:lastModifiedBy>tiane</cp:lastModifiedBy>
  <cp:revision>18</cp:revision>
  <cp:lastPrinted>2015-03-03T18:14:00Z</cp:lastPrinted>
  <dcterms:created xsi:type="dcterms:W3CDTF">2015-03-02T17:35:00Z</dcterms:created>
  <dcterms:modified xsi:type="dcterms:W3CDTF">2015-03-03T18:14:00Z</dcterms:modified>
</cp:coreProperties>
</file>