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68" w:rsidRDefault="00CE7263" w:rsidP="003C7CBD">
      <w:pPr>
        <w:ind w:right="992"/>
        <w:rPr>
          <w:b/>
          <w:bCs/>
          <w:sz w:val="32"/>
          <w:szCs w:val="32"/>
          <w:u w:val="single"/>
        </w:rPr>
      </w:pPr>
      <w:r w:rsidRPr="00CE72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65pt;margin-top:10.6pt;width:56.25pt;height:63pt;z-index:-251658240" wrapcoords="-248 0 -248 21404 21600 21404 21600 0 -248 0">
            <v:imagedata r:id="rId5" o:title=""/>
            <w10:wrap type="tight"/>
          </v:shape>
          <o:OLEObject Type="Embed" ProgID="MSPhotoEd.3" ShapeID="_x0000_s1026" DrawAspect="Content" ObjectID="_1365851734" r:id="rId6"/>
        </w:pict>
      </w:r>
    </w:p>
    <w:p w:rsidR="00CD0D68" w:rsidRPr="003C7CBD" w:rsidRDefault="00CD0D68" w:rsidP="003C7CBD">
      <w:pPr>
        <w:ind w:right="992"/>
        <w:jc w:val="center"/>
        <w:rPr>
          <w:b/>
          <w:bCs/>
          <w:sz w:val="32"/>
          <w:szCs w:val="32"/>
          <w:u w:val="single"/>
        </w:rPr>
      </w:pPr>
      <w:r w:rsidRPr="003C7CBD"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104900" cy="942340"/>
            <wp:effectExtent l="19050" t="0" r="0" b="0"/>
            <wp:wrapTight wrapText="bothSides">
              <wp:wrapPolygon edited="0">
                <wp:start x="-372" y="0"/>
                <wp:lineTo x="-372" y="20960"/>
                <wp:lineTo x="21600" y="20960"/>
                <wp:lineTo x="21600" y="0"/>
                <wp:lineTo x="-372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7CBD">
        <w:rPr>
          <w:b/>
          <w:bCs/>
          <w:sz w:val="32"/>
          <w:szCs w:val="32"/>
          <w:u w:val="single"/>
        </w:rPr>
        <w:t>SYNDICAT CGT HUTCHINSON SNC CHALETTE</w:t>
      </w:r>
    </w:p>
    <w:p w:rsidR="00CD0D68" w:rsidRPr="00004163" w:rsidRDefault="00CD0D68" w:rsidP="003C7CBD">
      <w:pPr>
        <w:ind w:right="992"/>
        <w:jc w:val="center"/>
        <w:rPr>
          <w:bCs/>
          <w:color w:val="0000FF"/>
        </w:rPr>
      </w:pPr>
      <w:r w:rsidRPr="00004163">
        <w:rPr>
          <w:bCs/>
          <w:color w:val="0000FF"/>
        </w:rPr>
        <w:t>1 Place de la commune de Paris 45120 Châlette/Loing</w:t>
      </w:r>
    </w:p>
    <w:p w:rsidR="00CD0D68" w:rsidRPr="00004163" w:rsidRDefault="00CD0D68" w:rsidP="003C7CBD">
      <w:pPr>
        <w:ind w:right="992"/>
        <w:jc w:val="center"/>
        <w:rPr>
          <w:bCs/>
          <w:color w:val="0000FF"/>
        </w:rPr>
      </w:pPr>
      <w:r w:rsidRPr="00004163">
        <w:rPr>
          <w:bCs/>
          <w:color w:val="0000FF"/>
        </w:rPr>
        <w:t xml:space="preserve">Tel : 02 38 87 57 54 – Fax : 02 38 87 52 10 – mail : </w:t>
      </w:r>
      <w:hyperlink r:id="rId8" w:history="1">
        <w:r w:rsidRPr="00004163">
          <w:rPr>
            <w:rStyle w:val="Lienhypertexte"/>
            <w:bCs/>
          </w:rPr>
          <w:t>cgthut@wanadoo.fr</w:t>
        </w:r>
      </w:hyperlink>
    </w:p>
    <w:p w:rsidR="00CD0D68" w:rsidRDefault="00CD0D68" w:rsidP="00CD0D68">
      <w:pPr>
        <w:ind w:right="992"/>
        <w:jc w:val="center"/>
        <w:rPr>
          <w:b/>
          <w:bCs/>
          <w:sz w:val="32"/>
          <w:szCs w:val="32"/>
          <w:u w:val="single"/>
        </w:rPr>
      </w:pPr>
    </w:p>
    <w:p w:rsidR="00897E3E" w:rsidRPr="00362B71" w:rsidRDefault="00897E3E" w:rsidP="00897E3E">
      <w:pPr>
        <w:jc w:val="center"/>
        <w:rPr>
          <w:b/>
          <w:bCs/>
          <w:sz w:val="36"/>
          <w:szCs w:val="36"/>
          <w:u w:val="single"/>
        </w:rPr>
      </w:pPr>
      <w:r w:rsidRPr="00362B71">
        <w:rPr>
          <w:b/>
          <w:bCs/>
          <w:sz w:val="36"/>
          <w:szCs w:val="36"/>
          <w:u w:val="single"/>
        </w:rPr>
        <w:t>Des primes au lieu de hausse des salaires</w:t>
      </w:r>
    </w:p>
    <w:p w:rsidR="00897E3E" w:rsidRPr="00004163" w:rsidRDefault="00897E3E" w:rsidP="00897E3E">
      <w:pPr>
        <w:jc w:val="center"/>
        <w:rPr>
          <w:b/>
          <w:bCs/>
          <w:sz w:val="16"/>
          <w:szCs w:val="16"/>
          <w:u w:val="single"/>
        </w:rPr>
      </w:pPr>
    </w:p>
    <w:p w:rsidR="00CD0D68" w:rsidRPr="00286533" w:rsidRDefault="001203AC" w:rsidP="00004163">
      <w:pPr>
        <w:jc w:val="both"/>
        <w:rPr>
          <w:sz w:val="28"/>
          <w:szCs w:val="28"/>
        </w:rPr>
      </w:pPr>
      <w:r>
        <w:rPr>
          <w:sz w:val="28"/>
          <w:szCs w:val="28"/>
        </w:rPr>
        <w:t>A l’entringlage en janvier 2010 c’est par l’action des</w:t>
      </w:r>
      <w:r w:rsidR="00CD0D68" w:rsidRPr="00286533">
        <w:rPr>
          <w:sz w:val="28"/>
          <w:szCs w:val="28"/>
        </w:rPr>
        <w:t xml:space="preserve"> entringleurs</w:t>
      </w:r>
      <w:r w:rsidR="00004163">
        <w:rPr>
          <w:sz w:val="28"/>
          <w:szCs w:val="28"/>
        </w:rPr>
        <w:t>,</w:t>
      </w:r>
      <w:r w:rsidR="00CD0D68" w:rsidRPr="00286533">
        <w:rPr>
          <w:sz w:val="28"/>
          <w:szCs w:val="28"/>
        </w:rPr>
        <w:t xml:space="preserve"> </w:t>
      </w:r>
      <w:r>
        <w:rPr>
          <w:sz w:val="28"/>
          <w:szCs w:val="28"/>
        </w:rPr>
        <w:t>qui ont signé une pétition avec la CGT</w:t>
      </w:r>
      <w:r w:rsidR="00004163">
        <w:rPr>
          <w:sz w:val="28"/>
          <w:szCs w:val="28"/>
        </w:rPr>
        <w:t>,</w:t>
      </w:r>
      <w:r>
        <w:rPr>
          <w:sz w:val="28"/>
          <w:szCs w:val="28"/>
        </w:rPr>
        <w:t xml:space="preserve"> qui a permis d’</w:t>
      </w:r>
      <w:r w:rsidR="00CD0D68" w:rsidRPr="00286533">
        <w:rPr>
          <w:sz w:val="28"/>
          <w:szCs w:val="28"/>
        </w:rPr>
        <w:t xml:space="preserve">obtenir une revalorisation de </w:t>
      </w:r>
      <w:r>
        <w:rPr>
          <w:sz w:val="28"/>
          <w:szCs w:val="28"/>
        </w:rPr>
        <w:t xml:space="preserve">la prime de 20€ passant </w:t>
      </w:r>
      <w:r w:rsidRPr="00286533">
        <w:rPr>
          <w:sz w:val="28"/>
          <w:szCs w:val="28"/>
        </w:rPr>
        <w:t>de 160€ à 180€.</w:t>
      </w:r>
      <w:r w:rsidR="00CD0D68" w:rsidRPr="00286533">
        <w:rPr>
          <w:sz w:val="28"/>
          <w:szCs w:val="28"/>
        </w:rPr>
        <w:t xml:space="preserve"> </w:t>
      </w:r>
      <w:r w:rsidR="00004163">
        <w:rPr>
          <w:sz w:val="28"/>
          <w:szCs w:val="28"/>
        </w:rPr>
        <w:t>La CGT ne cesse, en réunion, de demander l</w:t>
      </w:r>
      <w:r w:rsidR="004040C8" w:rsidRPr="00286533">
        <w:rPr>
          <w:sz w:val="28"/>
          <w:szCs w:val="28"/>
        </w:rPr>
        <w:t>’embauche</w:t>
      </w:r>
      <w:r w:rsidR="004040C8">
        <w:rPr>
          <w:sz w:val="28"/>
          <w:szCs w:val="28"/>
        </w:rPr>
        <w:t xml:space="preserve"> des intérimaires à l’entringlage</w:t>
      </w:r>
      <w:r w:rsidR="00004163">
        <w:rPr>
          <w:sz w:val="28"/>
          <w:szCs w:val="28"/>
        </w:rPr>
        <w:t>,</w:t>
      </w:r>
      <w:r w:rsidR="004040C8">
        <w:rPr>
          <w:sz w:val="28"/>
          <w:szCs w:val="28"/>
        </w:rPr>
        <w:t xml:space="preserve"> </w:t>
      </w:r>
      <w:r w:rsidR="00004163">
        <w:rPr>
          <w:sz w:val="28"/>
          <w:szCs w:val="28"/>
        </w:rPr>
        <w:t xml:space="preserve">qui </w:t>
      </w:r>
      <w:r w:rsidR="004040C8">
        <w:rPr>
          <w:sz w:val="28"/>
          <w:szCs w:val="28"/>
        </w:rPr>
        <w:t>est nécessaire</w:t>
      </w:r>
      <w:r w:rsidR="00004163">
        <w:rPr>
          <w:sz w:val="28"/>
          <w:szCs w:val="28"/>
        </w:rPr>
        <w:t>,</w:t>
      </w:r>
      <w:r w:rsidR="004040C8">
        <w:rPr>
          <w:sz w:val="28"/>
          <w:szCs w:val="28"/>
        </w:rPr>
        <w:t xml:space="preserve"> car </w:t>
      </w:r>
      <w:r w:rsidR="00EA191E">
        <w:rPr>
          <w:sz w:val="28"/>
          <w:szCs w:val="28"/>
        </w:rPr>
        <w:t xml:space="preserve">ils occupent </w:t>
      </w:r>
      <w:r w:rsidR="004040C8">
        <w:rPr>
          <w:sz w:val="28"/>
          <w:szCs w:val="28"/>
        </w:rPr>
        <w:t xml:space="preserve">des postes </w:t>
      </w:r>
      <w:r w:rsidR="00EA191E">
        <w:rPr>
          <w:sz w:val="28"/>
          <w:szCs w:val="28"/>
        </w:rPr>
        <w:t>permanents</w:t>
      </w:r>
      <w:r w:rsidR="004040C8">
        <w:rPr>
          <w:sz w:val="28"/>
          <w:szCs w:val="28"/>
        </w:rPr>
        <w:t xml:space="preserve"> </w:t>
      </w:r>
      <w:r w:rsidR="00EA191E">
        <w:rPr>
          <w:sz w:val="28"/>
          <w:szCs w:val="28"/>
        </w:rPr>
        <w:t>à</w:t>
      </w:r>
      <w:r w:rsidR="004040C8">
        <w:rPr>
          <w:sz w:val="28"/>
          <w:szCs w:val="28"/>
        </w:rPr>
        <w:t xml:space="preserve"> plus de 50% avec une ancienneté moyenne de 10 ans</w:t>
      </w:r>
      <w:r w:rsidR="00004163">
        <w:rPr>
          <w:sz w:val="28"/>
          <w:szCs w:val="28"/>
        </w:rPr>
        <w:t>.</w:t>
      </w:r>
    </w:p>
    <w:p w:rsidR="004A2679" w:rsidRPr="00286533" w:rsidRDefault="004040C8" w:rsidP="00004163">
      <w:pPr>
        <w:jc w:val="both"/>
        <w:rPr>
          <w:sz w:val="28"/>
          <w:szCs w:val="28"/>
        </w:rPr>
      </w:pPr>
      <w:r>
        <w:rPr>
          <w:sz w:val="28"/>
          <w:szCs w:val="28"/>
        </w:rPr>
        <w:t>Et enfin après une très longue réflexion de la part de</w:t>
      </w:r>
      <w:r w:rsidR="004A2679" w:rsidRPr="00286533">
        <w:rPr>
          <w:sz w:val="28"/>
          <w:szCs w:val="28"/>
        </w:rPr>
        <w:t xml:space="preserve"> la direction </w:t>
      </w:r>
      <w:r>
        <w:rPr>
          <w:sz w:val="28"/>
          <w:szCs w:val="28"/>
        </w:rPr>
        <w:t xml:space="preserve">sur la question d’intégré la prime </w:t>
      </w:r>
      <w:r w:rsidR="00EB0A59">
        <w:rPr>
          <w:sz w:val="28"/>
          <w:szCs w:val="28"/>
        </w:rPr>
        <w:t>dans le salaire de base suivant l’ancienneté sur le poste, refus de la direction mais pour fidélisé les salariés à l’entringlage elle revalorise la prime</w:t>
      </w:r>
      <w:r w:rsidR="004A2679" w:rsidRPr="00286533">
        <w:rPr>
          <w:sz w:val="28"/>
          <w:szCs w:val="28"/>
        </w:rPr>
        <w:t xml:space="preserve"> </w:t>
      </w:r>
      <w:r w:rsidR="00EB0A59">
        <w:rPr>
          <w:sz w:val="28"/>
          <w:szCs w:val="28"/>
        </w:rPr>
        <w:t>selon l’ancienneté.</w:t>
      </w:r>
    </w:p>
    <w:p w:rsidR="00997263" w:rsidRPr="00004163" w:rsidRDefault="00997263" w:rsidP="00CD0D68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448"/>
        <w:gridCol w:w="3449"/>
        <w:gridCol w:w="3449"/>
      </w:tblGrid>
      <w:tr w:rsidR="004A2679" w:rsidRPr="00286533" w:rsidTr="004A2679">
        <w:tc>
          <w:tcPr>
            <w:tcW w:w="3448" w:type="dxa"/>
          </w:tcPr>
          <w:p w:rsidR="004A2679" w:rsidRPr="00286533" w:rsidRDefault="004A2679" w:rsidP="004A2679">
            <w:pPr>
              <w:jc w:val="center"/>
              <w:rPr>
                <w:b/>
                <w:sz w:val="28"/>
                <w:szCs w:val="28"/>
              </w:rPr>
            </w:pPr>
            <w:r w:rsidRPr="00286533">
              <w:rPr>
                <w:b/>
                <w:sz w:val="28"/>
                <w:szCs w:val="28"/>
              </w:rPr>
              <w:t>Ancienneté</w:t>
            </w:r>
          </w:p>
        </w:tc>
        <w:tc>
          <w:tcPr>
            <w:tcW w:w="3449" w:type="dxa"/>
          </w:tcPr>
          <w:p w:rsidR="004A2679" w:rsidRPr="00286533" w:rsidRDefault="00997263" w:rsidP="004A2679">
            <w:pPr>
              <w:jc w:val="center"/>
              <w:rPr>
                <w:b/>
                <w:sz w:val="28"/>
                <w:szCs w:val="28"/>
              </w:rPr>
            </w:pPr>
            <w:r w:rsidRPr="00286533">
              <w:rPr>
                <w:b/>
                <w:sz w:val="28"/>
                <w:szCs w:val="28"/>
              </w:rPr>
              <w:t>Augmentation</w:t>
            </w:r>
            <w:r w:rsidR="004A2679" w:rsidRPr="00286533">
              <w:rPr>
                <w:b/>
                <w:sz w:val="28"/>
                <w:szCs w:val="28"/>
              </w:rPr>
              <w:t xml:space="preserve"> en €</w:t>
            </w:r>
          </w:p>
        </w:tc>
        <w:tc>
          <w:tcPr>
            <w:tcW w:w="3449" w:type="dxa"/>
          </w:tcPr>
          <w:p w:rsidR="004A2679" w:rsidRPr="00286533" w:rsidRDefault="00997263" w:rsidP="00997263">
            <w:pPr>
              <w:jc w:val="center"/>
              <w:rPr>
                <w:b/>
                <w:sz w:val="28"/>
                <w:szCs w:val="28"/>
              </w:rPr>
            </w:pPr>
            <w:r w:rsidRPr="00286533">
              <w:rPr>
                <w:b/>
                <w:sz w:val="28"/>
                <w:szCs w:val="28"/>
              </w:rPr>
              <w:t>Montant de la prime</w:t>
            </w:r>
          </w:p>
        </w:tc>
      </w:tr>
      <w:tr w:rsidR="004A2679" w:rsidRPr="00286533" w:rsidTr="004A2679">
        <w:tc>
          <w:tcPr>
            <w:tcW w:w="3448" w:type="dxa"/>
          </w:tcPr>
          <w:p w:rsidR="004A2679" w:rsidRPr="00286533" w:rsidRDefault="004A2679" w:rsidP="004A2679">
            <w:pPr>
              <w:jc w:val="center"/>
              <w:rPr>
                <w:sz w:val="28"/>
                <w:szCs w:val="28"/>
              </w:rPr>
            </w:pPr>
            <w:r w:rsidRPr="00286533">
              <w:rPr>
                <w:sz w:val="28"/>
                <w:szCs w:val="28"/>
              </w:rPr>
              <w:t>0 à10 ans</w:t>
            </w:r>
          </w:p>
        </w:tc>
        <w:tc>
          <w:tcPr>
            <w:tcW w:w="3449" w:type="dxa"/>
          </w:tcPr>
          <w:p w:rsidR="004A2679" w:rsidRPr="00286533" w:rsidRDefault="004A2679" w:rsidP="004A2679">
            <w:pPr>
              <w:jc w:val="center"/>
              <w:rPr>
                <w:sz w:val="28"/>
                <w:szCs w:val="28"/>
              </w:rPr>
            </w:pPr>
            <w:r w:rsidRPr="00286533">
              <w:rPr>
                <w:sz w:val="28"/>
                <w:szCs w:val="28"/>
              </w:rPr>
              <w:t>15</w:t>
            </w:r>
          </w:p>
        </w:tc>
        <w:tc>
          <w:tcPr>
            <w:tcW w:w="3449" w:type="dxa"/>
          </w:tcPr>
          <w:p w:rsidR="004A2679" w:rsidRPr="00286533" w:rsidRDefault="00997263" w:rsidP="00997263">
            <w:pPr>
              <w:jc w:val="center"/>
              <w:rPr>
                <w:sz w:val="28"/>
                <w:szCs w:val="28"/>
              </w:rPr>
            </w:pPr>
            <w:r w:rsidRPr="00286533">
              <w:rPr>
                <w:sz w:val="28"/>
                <w:szCs w:val="28"/>
              </w:rPr>
              <w:t>195</w:t>
            </w:r>
          </w:p>
        </w:tc>
      </w:tr>
      <w:tr w:rsidR="004A2679" w:rsidRPr="00286533" w:rsidTr="004A2679">
        <w:tc>
          <w:tcPr>
            <w:tcW w:w="3448" w:type="dxa"/>
          </w:tcPr>
          <w:p w:rsidR="004A2679" w:rsidRPr="00286533" w:rsidRDefault="004A2679" w:rsidP="004A2679">
            <w:pPr>
              <w:jc w:val="center"/>
              <w:rPr>
                <w:sz w:val="28"/>
                <w:szCs w:val="28"/>
              </w:rPr>
            </w:pPr>
            <w:r w:rsidRPr="00286533">
              <w:rPr>
                <w:sz w:val="28"/>
                <w:szCs w:val="28"/>
              </w:rPr>
              <w:t>11 à15 ans</w:t>
            </w:r>
          </w:p>
        </w:tc>
        <w:tc>
          <w:tcPr>
            <w:tcW w:w="3449" w:type="dxa"/>
          </w:tcPr>
          <w:p w:rsidR="004A2679" w:rsidRPr="00286533" w:rsidRDefault="004A2679" w:rsidP="004A2679">
            <w:pPr>
              <w:jc w:val="center"/>
              <w:rPr>
                <w:sz w:val="28"/>
                <w:szCs w:val="28"/>
              </w:rPr>
            </w:pPr>
            <w:r w:rsidRPr="00286533">
              <w:rPr>
                <w:sz w:val="28"/>
                <w:szCs w:val="28"/>
              </w:rPr>
              <w:t>20</w:t>
            </w:r>
          </w:p>
        </w:tc>
        <w:tc>
          <w:tcPr>
            <w:tcW w:w="3449" w:type="dxa"/>
          </w:tcPr>
          <w:p w:rsidR="004A2679" w:rsidRPr="00286533" w:rsidRDefault="00997263" w:rsidP="00997263">
            <w:pPr>
              <w:jc w:val="center"/>
              <w:rPr>
                <w:sz w:val="28"/>
                <w:szCs w:val="28"/>
              </w:rPr>
            </w:pPr>
            <w:r w:rsidRPr="00286533">
              <w:rPr>
                <w:sz w:val="28"/>
                <w:szCs w:val="28"/>
              </w:rPr>
              <w:t>215</w:t>
            </w:r>
          </w:p>
        </w:tc>
      </w:tr>
      <w:tr w:rsidR="004A2679" w:rsidRPr="00286533" w:rsidTr="004A2679">
        <w:tc>
          <w:tcPr>
            <w:tcW w:w="3448" w:type="dxa"/>
          </w:tcPr>
          <w:p w:rsidR="004A2679" w:rsidRPr="00286533" w:rsidRDefault="004A2679" w:rsidP="004A2679">
            <w:pPr>
              <w:jc w:val="center"/>
              <w:rPr>
                <w:sz w:val="28"/>
                <w:szCs w:val="28"/>
              </w:rPr>
            </w:pPr>
            <w:r w:rsidRPr="00286533">
              <w:rPr>
                <w:sz w:val="28"/>
                <w:szCs w:val="28"/>
              </w:rPr>
              <w:t>16 à 20 ans</w:t>
            </w:r>
          </w:p>
        </w:tc>
        <w:tc>
          <w:tcPr>
            <w:tcW w:w="3449" w:type="dxa"/>
          </w:tcPr>
          <w:p w:rsidR="004A2679" w:rsidRPr="00286533" w:rsidRDefault="004A2679" w:rsidP="004A2679">
            <w:pPr>
              <w:jc w:val="center"/>
              <w:rPr>
                <w:sz w:val="28"/>
                <w:szCs w:val="28"/>
              </w:rPr>
            </w:pPr>
            <w:r w:rsidRPr="00286533">
              <w:rPr>
                <w:sz w:val="28"/>
                <w:szCs w:val="28"/>
              </w:rPr>
              <w:t>20</w:t>
            </w:r>
          </w:p>
        </w:tc>
        <w:tc>
          <w:tcPr>
            <w:tcW w:w="3449" w:type="dxa"/>
          </w:tcPr>
          <w:p w:rsidR="004A2679" w:rsidRPr="00286533" w:rsidRDefault="00997263" w:rsidP="00997263">
            <w:pPr>
              <w:jc w:val="center"/>
              <w:rPr>
                <w:sz w:val="28"/>
                <w:szCs w:val="28"/>
              </w:rPr>
            </w:pPr>
            <w:r w:rsidRPr="00286533">
              <w:rPr>
                <w:sz w:val="28"/>
                <w:szCs w:val="28"/>
              </w:rPr>
              <w:t>235</w:t>
            </w:r>
          </w:p>
        </w:tc>
      </w:tr>
      <w:tr w:rsidR="004A2679" w:rsidRPr="00286533" w:rsidTr="004A2679">
        <w:tc>
          <w:tcPr>
            <w:tcW w:w="3448" w:type="dxa"/>
          </w:tcPr>
          <w:p w:rsidR="004A2679" w:rsidRPr="00286533" w:rsidRDefault="004A2679" w:rsidP="004A2679">
            <w:pPr>
              <w:jc w:val="center"/>
              <w:rPr>
                <w:sz w:val="28"/>
                <w:szCs w:val="28"/>
              </w:rPr>
            </w:pPr>
            <w:r w:rsidRPr="00286533">
              <w:rPr>
                <w:sz w:val="28"/>
                <w:szCs w:val="28"/>
              </w:rPr>
              <w:t>21 ans et plus</w:t>
            </w:r>
          </w:p>
        </w:tc>
        <w:tc>
          <w:tcPr>
            <w:tcW w:w="3449" w:type="dxa"/>
          </w:tcPr>
          <w:p w:rsidR="004A2679" w:rsidRPr="00286533" w:rsidRDefault="004A2679" w:rsidP="004A2679">
            <w:pPr>
              <w:jc w:val="center"/>
              <w:rPr>
                <w:sz w:val="28"/>
                <w:szCs w:val="28"/>
              </w:rPr>
            </w:pPr>
            <w:r w:rsidRPr="00286533">
              <w:rPr>
                <w:sz w:val="28"/>
                <w:szCs w:val="28"/>
              </w:rPr>
              <w:t>20</w:t>
            </w:r>
          </w:p>
        </w:tc>
        <w:tc>
          <w:tcPr>
            <w:tcW w:w="3449" w:type="dxa"/>
          </w:tcPr>
          <w:p w:rsidR="004A2679" w:rsidRPr="00286533" w:rsidRDefault="00997263" w:rsidP="00997263">
            <w:pPr>
              <w:jc w:val="center"/>
              <w:rPr>
                <w:sz w:val="28"/>
                <w:szCs w:val="28"/>
              </w:rPr>
            </w:pPr>
            <w:r w:rsidRPr="00286533">
              <w:rPr>
                <w:sz w:val="28"/>
                <w:szCs w:val="28"/>
              </w:rPr>
              <w:t>255</w:t>
            </w:r>
          </w:p>
        </w:tc>
      </w:tr>
    </w:tbl>
    <w:p w:rsidR="00004163" w:rsidRPr="00004163" w:rsidRDefault="00004163" w:rsidP="00004163">
      <w:pPr>
        <w:ind w:right="-1"/>
        <w:jc w:val="both"/>
        <w:rPr>
          <w:b/>
          <w:sz w:val="16"/>
          <w:szCs w:val="16"/>
        </w:rPr>
      </w:pPr>
    </w:p>
    <w:p w:rsidR="00004163" w:rsidRPr="00004163" w:rsidRDefault="00004163" w:rsidP="00004163">
      <w:pPr>
        <w:ind w:right="-1"/>
        <w:jc w:val="both"/>
        <w:rPr>
          <w:b/>
          <w:sz w:val="28"/>
          <w:szCs w:val="28"/>
        </w:rPr>
      </w:pPr>
      <w:r w:rsidRPr="00004163">
        <w:rPr>
          <w:b/>
          <w:sz w:val="28"/>
          <w:szCs w:val="28"/>
        </w:rPr>
        <w:t xml:space="preserve">La CGT et les entringleurs demandent que ces augmentations soient intégrées dans </w:t>
      </w:r>
      <w:r w:rsidR="00684FFD">
        <w:rPr>
          <w:b/>
          <w:sz w:val="28"/>
          <w:szCs w:val="28"/>
        </w:rPr>
        <w:t xml:space="preserve">le </w:t>
      </w:r>
      <w:r>
        <w:rPr>
          <w:b/>
          <w:sz w:val="28"/>
          <w:szCs w:val="28"/>
        </w:rPr>
        <w:t>salaire de base.</w:t>
      </w:r>
    </w:p>
    <w:p w:rsidR="00004163" w:rsidRPr="00004163" w:rsidRDefault="00004163" w:rsidP="00004163">
      <w:pPr>
        <w:ind w:left="-851" w:right="-1134" w:firstLine="851"/>
        <w:jc w:val="both"/>
        <w:rPr>
          <w:sz w:val="16"/>
          <w:szCs w:val="16"/>
        </w:rPr>
      </w:pPr>
    </w:p>
    <w:p w:rsidR="000E761E" w:rsidRPr="00286533" w:rsidRDefault="00A30738" w:rsidP="00004163">
      <w:pPr>
        <w:jc w:val="both"/>
        <w:rPr>
          <w:sz w:val="28"/>
          <w:szCs w:val="28"/>
        </w:rPr>
      </w:pPr>
      <w:r w:rsidRPr="00286533">
        <w:rPr>
          <w:sz w:val="28"/>
          <w:szCs w:val="28"/>
        </w:rPr>
        <w:t>La pénibilité à</w:t>
      </w:r>
      <w:r w:rsidR="00AC43FC">
        <w:rPr>
          <w:sz w:val="28"/>
          <w:szCs w:val="28"/>
        </w:rPr>
        <w:t xml:space="preserve"> ces postes est importante</w:t>
      </w:r>
      <w:r w:rsidR="00EA191E">
        <w:rPr>
          <w:sz w:val="28"/>
          <w:szCs w:val="28"/>
        </w:rPr>
        <w:t>,</w:t>
      </w:r>
      <w:r w:rsidR="00997263" w:rsidRPr="00286533">
        <w:rPr>
          <w:sz w:val="28"/>
          <w:szCs w:val="28"/>
        </w:rPr>
        <w:t xml:space="preserve"> la direction en mettant l’augmentation dans les primes veut user les </w:t>
      </w:r>
      <w:r w:rsidR="00897E3E" w:rsidRPr="00286533">
        <w:rPr>
          <w:sz w:val="28"/>
          <w:szCs w:val="28"/>
        </w:rPr>
        <w:t xml:space="preserve">ouvriers qui resteront sur </w:t>
      </w:r>
      <w:r w:rsidR="000E761E" w:rsidRPr="00286533">
        <w:rPr>
          <w:sz w:val="28"/>
          <w:szCs w:val="28"/>
        </w:rPr>
        <w:t xml:space="preserve">les </w:t>
      </w:r>
      <w:r w:rsidR="00897E3E" w:rsidRPr="00286533">
        <w:rPr>
          <w:sz w:val="28"/>
          <w:szCs w:val="28"/>
        </w:rPr>
        <w:t>postes</w:t>
      </w:r>
      <w:r w:rsidRPr="00286533">
        <w:rPr>
          <w:sz w:val="28"/>
          <w:szCs w:val="28"/>
        </w:rPr>
        <w:t xml:space="preserve"> d’entringlage</w:t>
      </w:r>
      <w:r w:rsidR="00897E3E" w:rsidRPr="00286533">
        <w:rPr>
          <w:sz w:val="28"/>
          <w:szCs w:val="28"/>
        </w:rPr>
        <w:t xml:space="preserve"> pour ne pas perdre leur prime et voir leur salaire amputé </w:t>
      </w:r>
      <w:r w:rsidRPr="00286533">
        <w:rPr>
          <w:sz w:val="28"/>
          <w:szCs w:val="28"/>
        </w:rPr>
        <w:t>c</w:t>
      </w:r>
      <w:r w:rsidR="00897E3E" w:rsidRPr="00286533">
        <w:rPr>
          <w:sz w:val="28"/>
          <w:szCs w:val="28"/>
        </w:rPr>
        <w:t>e qui</w:t>
      </w:r>
      <w:r w:rsidR="000E761E" w:rsidRPr="00286533">
        <w:rPr>
          <w:sz w:val="28"/>
          <w:szCs w:val="28"/>
        </w:rPr>
        <w:t xml:space="preserve"> leurs </w:t>
      </w:r>
      <w:r w:rsidR="00E8069A" w:rsidRPr="00286533">
        <w:rPr>
          <w:sz w:val="28"/>
          <w:szCs w:val="28"/>
        </w:rPr>
        <w:t xml:space="preserve">feraient un sacré manque </w:t>
      </w:r>
      <w:r w:rsidR="00362B71" w:rsidRPr="00286533">
        <w:rPr>
          <w:sz w:val="28"/>
          <w:szCs w:val="28"/>
        </w:rPr>
        <w:t>à</w:t>
      </w:r>
      <w:r w:rsidR="00E8069A" w:rsidRPr="00286533">
        <w:rPr>
          <w:sz w:val="28"/>
          <w:szCs w:val="28"/>
        </w:rPr>
        <w:t xml:space="preserve"> gagner</w:t>
      </w:r>
      <w:r w:rsidR="000E761E" w:rsidRPr="00286533">
        <w:rPr>
          <w:sz w:val="28"/>
          <w:szCs w:val="28"/>
        </w:rPr>
        <w:t>.</w:t>
      </w:r>
    </w:p>
    <w:p w:rsidR="00A623D3" w:rsidRPr="00004163" w:rsidRDefault="00A623D3" w:rsidP="00004163">
      <w:pPr>
        <w:jc w:val="both"/>
        <w:rPr>
          <w:sz w:val="16"/>
          <w:szCs w:val="16"/>
        </w:rPr>
      </w:pPr>
    </w:p>
    <w:p w:rsidR="00997263" w:rsidRPr="00286533" w:rsidRDefault="000E761E" w:rsidP="00004163">
      <w:pPr>
        <w:jc w:val="both"/>
        <w:rPr>
          <w:sz w:val="28"/>
          <w:szCs w:val="28"/>
        </w:rPr>
      </w:pPr>
      <w:r w:rsidRPr="00286533">
        <w:rPr>
          <w:sz w:val="28"/>
          <w:szCs w:val="28"/>
        </w:rPr>
        <w:t>A la préparation les salariés avaient fait 3 jours de grève en février pour la</w:t>
      </w:r>
      <w:r w:rsidR="00A623D3" w:rsidRPr="00286533">
        <w:rPr>
          <w:sz w:val="28"/>
          <w:szCs w:val="28"/>
        </w:rPr>
        <w:t xml:space="preserve"> revalorisation de leurs primes.</w:t>
      </w:r>
    </w:p>
    <w:p w:rsidR="00E8069A" w:rsidRPr="00286533" w:rsidRDefault="00E8069A" w:rsidP="00004163">
      <w:pPr>
        <w:jc w:val="both"/>
        <w:rPr>
          <w:sz w:val="28"/>
          <w:szCs w:val="28"/>
        </w:rPr>
      </w:pPr>
      <w:r w:rsidRPr="00286533">
        <w:rPr>
          <w:sz w:val="28"/>
          <w:szCs w:val="28"/>
        </w:rPr>
        <w:t xml:space="preserve">Ces </w:t>
      </w:r>
      <w:r w:rsidR="00A623D3" w:rsidRPr="00286533">
        <w:rPr>
          <w:sz w:val="28"/>
          <w:szCs w:val="28"/>
        </w:rPr>
        <w:t xml:space="preserve"> primes étant soumise</w:t>
      </w:r>
      <w:r w:rsidRPr="00286533">
        <w:rPr>
          <w:sz w:val="28"/>
          <w:szCs w:val="28"/>
        </w:rPr>
        <w:t xml:space="preserve">s à cotisation, elles </w:t>
      </w:r>
      <w:r w:rsidR="00A623D3" w:rsidRPr="00286533">
        <w:rPr>
          <w:sz w:val="28"/>
          <w:szCs w:val="28"/>
        </w:rPr>
        <w:t>rentre</w:t>
      </w:r>
      <w:r w:rsidRPr="00286533">
        <w:rPr>
          <w:sz w:val="28"/>
          <w:szCs w:val="28"/>
        </w:rPr>
        <w:t>nt donc</w:t>
      </w:r>
      <w:r w:rsidR="00A623D3" w:rsidRPr="00286533">
        <w:rPr>
          <w:sz w:val="28"/>
          <w:szCs w:val="28"/>
        </w:rPr>
        <w:t xml:space="preserve"> dans le calcul de la retraite</w:t>
      </w:r>
      <w:r w:rsidRPr="00286533">
        <w:rPr>
          <w:sz w:val="28"/>
          <w:szCs w:val="28"/>
        </w:rPr>
        <w:t xml:space="preserve"> </w:t>
      </w:r>
      <w:r w:rsidR="00BA34C4" w:rsidRPr="00286533">
        <w:rPr>
          <w:sz w:val="28"/>
          <w:szCs w:val="28"/>
        </w:rPr>
        <w:t>mais</w:t>
      </w:r>
      <w:r w:rsidRPr="00286533">
        <w:rPr>
          <w:sz w:val="28"/>
          <w:szCs w:val="28"/>
        </w:rPr>
        <w:t>, le problème est le même que pour les entringleurs car ces primes restent liées aux contraintes de l’atelier.</w:t>
      </w:r>
    </w:p>
    <w:p w:rsidR="00A623D3" w:rsidRPr="00286533" w:rsidRDefault="00A623D3" w:rsidP="00004163">
      <w:pPr>
        <w:jc w:val="both"/>
        <w:rPr>
          <w:sz w:val="28"/>
          <w:szCs w:val="28"/>
        </w:rPr>
      </w:pPr>
      <w:r w:rsidRPr="00286533">
        <w:rPr>
          <w:sz w:val="28"/>
          <w:szCs w:val="28"/>
        </w:rPr>
        <w:t xml:space="preserve">La direction après un mois et demi de réflexion </w:t>
      </w:r>
      <w:r w:rsidR="00454088" w:rsidRPr="00286533">
        <w:rPr>
          <w:sz w:val="28"/>
          <w:szCs w:val="28"/>
        </w:rPr>
        <w:t>concède 10 cent</w:t>
      </w:r>
      <w:r w:rsidR="00E8069A" w:rsidRPr="00286533">
        <w:rPr>
          <w:sz w:val="28"/>
          <w:szCs w:val="28"/>
        </w:rPr>
        <w:t>imes € d’augmentation par heure !</w:t>
      </w:r>
    </w:p>
    <w:p w:rsidR="00454088" w:rsidRPr="00004163" w:rsidRDefault="00454088" w:rsidP="00004163">
      <w:pPr>
        <w:jc w:val="both"/>
        <w:rPr>
          <w:sz w:val="16"/>
          <w:szCs w:val="16"/>
        </w:rPr>
      </w:pPr>
    </w:p>
    <w:p w:rsidR="00454088" w:rsidRPr="00286533" w:rsidRDefault="00E8069A" w:rsidP="00004163">
      <w:pPr>
        <w:jc w:val="both"/>
        <w:rPr>
          <w:b/>
          <w:i/>
          <w:sz w:val="28"/>
          <w:szCs w:val="28"/>
        </w:rPr>
      </w:pPr>
      <w:r w:rsidRPr="00286533">
        <w:rPr>
          <w:b/>
          <w:i/>
          <w:sz w:val="28"/>
          <w:szCs w:val="28"/>
        </w:rPr>
        <w:t>Le mépris de la direction envers</w:t>
      </w:r>
      <w:r w:rsidR="00454088" w:rsidRPr="00286533">
        <w:rPr>
          <w:b/>
          <w:i/>
          <w:sz w:val="28"/>
          <w:szCs w:val="28"/>
        </w:rPr>
        <w:t xml:space="preserve"> les salariés est sans limite et insultant au regard des résultats D’HUTCHINSON en 2010 qui sont de 276 Millions € et des </w:t>
      </w:r>
      <w:r w:rsidRPr="00286533">
        <w:rPr>
          <w:b/>
          <w:i/>
          <w:sz w:val="28"/>
          <w:szCs w:val="28"/>
        </w:rPr>
        <w:t>dividendes versé a TOTAL qui sont</w:t>
      </w:r>
      <w:r w:rsidR="00454088" w:rsidRPr="00286533">
        <w:rPr>
          <w:b/>
          <w:i/>
          <w:sz w:val="28"/>
          <w:szCs w:val="28"/>
        </w:rPr>
        <w:t xml:space="preserve"> de 150</w:t>
      </w:r>
      <w:r w:rsidR="00362B71">
        <w:rPr>
          <w:b/>
          <w:i/>
          <w:sz w:val="28"/>
          <w:szCs w:val="28"/>
        </w:rPr>
        <w:t xml:space="preserve"> </w:t>
      </w:r>
      <w:r w:rsidR="00454088" w:rsidRPr="00286533">
        <w:rPr>
          <w:b/>
          <w:i/>
          <w:sz w:val="28"/>
          <w:szCs w:val="28"/>
        </w:rPr>
        <w:t>Millions €</w:t>
      </w:r>
      <w:r w:rsidR="00362B71">
        <w:rPr>
          <w:b/>
          <w:i/>
          <w:sz w:val="28"/>
          <w:szCs w:val="28"/>
        </w:rPr>
        <w:t xml:space="preserve"> </w:t>
      </w:r>
    </w:p>
    <w:p w:rsidR="00454088" w:rsidRDefault="00836E5E" w:rsidP="00004163">
      <w:pPr>
        <w:jc w:val="both"/>
        <w:rPr>
          <w:b/>
          <w:i/>
          <w:sz w:val="28"/>
          <w:szCs w:val="28"/>
        </w:rPr>
      </w:pPr>
      <w:r w:rsidRPr="00BA34C4">
        <w:rPr>
          <w:b/>
          <w:i/>
          <w:sz w:val="28"/>
          <w:szCs w:val="28"/>
        </w:rPr>
        <w:t>Les profits de TOTAL en 2010 sont de 10.5 Milliards €</w:t>
      </w:r>
    </w:p>
    <w:p w:rsidR="00BA34C4" w:rsidRPr="00004163" w:rsidRDefault="00BA34C4" w:rsidP="00004163">
      <w:pPr>
        <w:jc w:val="both"/>
        <w:rPr>
          <w:sz w:val="16"/>
          <w:szCs w:val="16"/>
        </w:rPr>
      </w:pPr>
    </w:p>
    <w:p w:rsidR="00836E5E" w:rsidRDefault="00836E5E" w:rsidP="00004163">
      <w:pPr>
        <w:jc w:val="both"/>
        <w:rPr>
          <w:sz w:val="28"/>
          <w:szCs w:val="28"/>
        </w:rPr>
      </w:pPr>
      <w:r w:rsidRPr="00286533">
        <w:rPr>
          <w:sz w:val="28"/>
          <w:szCs w:val="28"/>
        </w:rPr>
        <w:t>Ces millions de profits généré par les salariés d’HUTCHINSON devraient leurs revenir de plein droit en augmentant les salaires et en faisant des investis</w:t>
      </w:r>
      <w:r w:rsidR="00C53994">
        <w:rPr>
          <w:sz w:val="28"/>
          <w:szCs w:val="28"/>
        </w:rPr>
        <w:t>sements dans l’outil de travail et non pas en démontant encore une ligne qui fabrique des joints de porte à l’A 320 au détriment du site et des salariés, comme</w:t>
      </w:r>
      <w:r w:rsidR="0060642A">
        <w:rPr>
          <w:sz w:val="28"/>
          <w:szCs w:val="28"/>
        </w:rPr>
        <w:t xml:space="preserve"> cela</w:t>
      </w:r>
      <w:r w:rsidR="00C53994">
        <w:rPr>
          <w:sz w:val="28"/>
          <w:szCs w:val="28"/>
        </w:rPr>
        <w:t xml:space="preserve"> a été fait au</w:t>
      </w:r>
      <w:r w:rsidR="0060642A">
        <w:rPr>
          <w:sz w:val="28"/>
          <w:szCs w:val="28"/>
        </w:rPr>
        <w:t>x</w:t>
      </w:r>
      <w:r w:rsidR="00C53994">
        <w:rPr>
          <w:sz w:val="28"/>
          <w:szCs w:val="28"/>
        </w:rPr>
        <w:t xml:space="preserve"> raccords</w:t>
      </w:r>
      <w:r w:rsidR="0060642A">
        <w:rPr>
          <w:sz w:val="28"/>
          <w:szCs w:val="28"/>
        </w:rPr>
        <w:t xml:space="preserve"> en ferma</w:t>
      </w:r>
      <w:r w:rsidR="00C53994">
        <w:rPr>
          <w:sz w:val="28"/>
          <w:szCs w:val="28"/>
        </w:rPr>
        <w:t>nt plusieurs ateliers</w:t>
      </w:r>
    </w:p>
    <w:p w:rsidR="00286533" w:rsidRDefault="00305BD1" w:rsidP="000041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</w:t>
      </w:r>
      <w:r w:rsidR="006A1714" w:rsidRPr="00286533">
        <w:rPr>
          <w:sz w:val="28"/>
          <w:szCs w:val="28"/>
        </w:rPr>
        <w:t>a direction n’a qu’une priorité faire des profits au détriment de la santé des salariés</w:t>
      </w:r>
      <w:r>
        <w:rPr>
          <w:sz w:val="28"/>
          <w:szCs w:val="28"/>
        </w:rPr>
        <w:t>.</w:t>
      </w:r>
    </w:p>
    <w:p w:rsidR="00305BD1" w:rsidRPr="00305BD1" w:rsidRDefault="00305BD1" w:rsidP="00004163">
      <w:pPr>
        <w:jc w:val="both"/>
        <w:rPr>
          <w:sz w:val="16"/>
          <w:szCs w:val="16"/>
        </w:rPr>
      </w:pPr>
    </w:p>
    <w:p w:rsidR="00286533" w:rsidRDefault="006A1714" w:rsidP="00004163">
      <w:pPr>
        <w:jc w:val="both"/>
        <w:rPr>
          <w:sz w:val="28"/>
          <w:szCs w:val="28"/>
        </w:rPr>
      </w:pPr>
      <w:r w:rsidRPr="00286533">
        <w:rPr>
          <w:sz w:val="28"/>
          <w:szCs w:val="28"/>
        </w:rPr>
        <w:t>Dans tous les secteurs de l’usine, la direction augmente la pro</w:t>
      </w:r>
      <w:r w:rsidR="00286533">
        <w:rPr>
          <w:sz w:val="28"/>
          <w:szCs w:val="28"/>
        </w:rPr>
        <w:t>ductivité du travail en faisant</w:t>
      </w:r>
      <w:r w:rsidR="00305BD1">
        <w:rPr>
          <w:sz w:val="28"/>
          <w:szCs w:val="28"/>
        </w:rPr>
        <w:t xml:space="preserve"> </w:t>
      </w:r>
      <w:r w:rsidRPr="00286533">
        <w:rPr>
          <w:sz w:val="28"/>
          <w:szCs w:val="28"/>
        </w:rPr>
        <w:t>faire à moins nombreux la même production et même plus qu’auparavant.</w:t>
      </w:r>
    </w:p>
    <w:p w:rsidR="006A1714" w:rsidRPr="00286533" w:rsidRDefault="006A1714" w:rsidP="00004163">
      <w:pPr>
        <w:jc w:val="both"/>
        <w:rPr>
          <w:sz w:val="28"/>
          <w:szCs w:val="28"/>
        </w:rPr>
      </w:pPr>
      <w:r w:rsidRPr="00286533">
        <w:rPr>
          <w:sz w:val="28"/>
          <w:szCs w:val="28"/>
        </w:rPr>
        <w:t>Cela se concrétise dans les ateliers par l’augmentation des charges de travail et aussi l’aggravation des conditions de travail. On le voit à l’entringlage, au Vélo et l’Étanchéité et en fait dans tous les ateliers.</w:t>
      </w:r>
    </w:p>
    <w:p w:rsidR="006A1714" w:rsidRPr="00286533" w:rsidRDefault="006A1714" w:rsidP="00004163">
      <w:pPr>
        <w:jc w:val="both"/>
        <w:rPr>
          <w:sz w:val="28"/>
          <w:szCs w:val="28"/>
        </w:rPr>
      </w:pPr>
      <w:r w:rsidRPr="00286533">
        <w:rPr>
          <w:sz w:val="28"/>
          <w:szCs w:val="28"/>
        </w:rPr>
        <w:t>Dans tous les secteurs, la direction nous demande d’être polyvalents afin de pouvoir occuper n’importe quel poste</w:t>
      </w:r>
      <w:r w:rsidR="003C4049" w:rsidRPr="00286533">
        <w:rPr>
          <w:sz w:val="28"/>
          <w:szCs w:val="28"/>
        </w:rPr>
        <w:t>, mais ensu</w:t>
      </w:r>
      <w:r w:rsidR="007E4BBB">
        <w:rPr>
          <w:sz w:val="28"/>
          <w:szCs w:val="28"/>
        </w:rPr>
        <w:t>ite elle ne prend</w:t>
      </w:r>
      <w:r w:rsidR="007F0430" w:rsidRPr="00286533">
        <w:rPr>
          <w:sz w:val="28"/>
          <w:szCs w:val="28"/>
        </w:rPr>
        <w:t xml:space="preserve"> </w:t>
      </w:r>
      <w:r w:rsidR="003C4049" w:rsidRPr="00286533">
        <w:rPr>
          <w:sz w:val="28"/>
          <w:szCs w:val="28"/>
        </w:rPr>
        <w:t>p</w:t>
      </w:r>
      <w:r w:rsidR="007F0430" w:rsidRPr="00286533">
        <w:rPr>
          <w:sz w:val="28"/>
          <w:szCs w:val="28"/>
        </w:rPr>
        <w:t>a</w:t>
      </w:r>
      <w:r w:rsidR="003C4049" w:rsidRPr="00286533">
        <w:rPr>
          <w:sz w:val="28"/>
          <w:szCs w:val="28"/>
        </w:rPr>
        <w:t xml:space="preserve">s </w:t>
      </w:r>
      <w:r w:rsidR="007F0430" w:rsidRPr="00286533">
        <w:rPr>
          <w:sz w:val="28"/>
          <w:szCs w:val="28"/>
        </w:rPr>
        <w:t>en compte cette polyvalence quand il s’agit de revaloriser notre coefficient et notre salaire.</w:t>
      </w:r>
    </w:p>
    <w:p w:rsidR="007F0430" w:rsidRDefault="007F0430" w:rsidP="00004163">
      <w:pPr>
        <w:jc w:val="both"/>
        <w:rPr>
          <w:sz w:val="28"/>
          <w:szCs w:val="28"/>
        </w:rPr>
      </w:pPr>
      <w:r w:rsidRPr="00286533">
        <w:rPr>
          <w:sz w:val="28"/>
          <w:szCs w:val="28"/>
        </w:rPr>
        <w:t>En ce qui concerne le parcours professionnel de chaque salarié au niveau des risques chimiques, la direction refuse de remplir ce document lorsque le salarié quitte l’usine, c’est inadmissible.</w:t>
      </w:r>
    </w:p>
    <w:p w:rsidR="00286533" w:rsidRDefault="00286533" w:rsidP="00004163">
      <w:pPr>
        <w:jc w:val="both"/>
        <w:rPr>
          <w:sz w:val="28"/>
          <w:szCs w:val="28"/>
        </w:rPr>
      </w:pPr>
      <w:r>
        <w:rPr>
          <w:sz w:val="28"/>
          <w:szCs w:val="28"/>
        </w:rPr>
        <w:t>Tous les salariés qui partent de l’usine (en retraite, rupture, inaptitude etc.…) doivent</w:t>
      </w:r>
      <w:r w:rsidR="00305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demander </w:t>
      </w:r>
      <w:r w:rsidR="00BD2BA9">
        <w:rPr>
          <w:sz w:val="28"/>
          <w:szCs w:val="28"/>
        </w:rPr>
        <w:t>une attestation d’exposition au risque professionnel signé par le médecin du travail et un représentant de la direction.</w:t>
      </w:r>
    </w:p>
    <w:p w:rsidR="00BD2BA9" w:rsidRDefault="00BD2BA9" w:rsidP="00004163">
      <w:pPr>
        <w:jc w:val="both"/>
        <w:rPr>
          <w:sz w:val="28"/>
          <w:szCs w:val="28"/>
        </w:rPr>
      </w:pPr>
      <w:r>
        <w:rPr>
          <w:sz w:val="28"/>
          <w:szCs w:val="28"/>
        </w:rPr>
        <w:t>En cas de maladie cette attestation retrace votre parcours professionnel et détaille les produits chimiques avec les quels vous avez travaillés</w:t>
      </w:r>
      <w:r w:rsidR="00305BD1">
        <w:rPr>
          <w:sz w:val="28"/>
          <w:szCs w:val="28"/>
        </w:rPr>
        <w:t xml:space="preserve"> tout</w:t>
      </w:r>
      <w:r w:rsidR="00877480">
        <w:rPr>
          <w:sz w:val="28"/>
          <w:szCs w:val="28"/>
        </w:rPr>
        <w:t xml:space="preserve"> au long de votre carrière.</w:t>
      </w:r>
    </w:p>
    <w:p w:rsidR="00305BD1" w:rsidRPr="00305BD1" w:rsidRDefault="00305BD1" w:rsidP="00004163">
      <w:pPr>
        <w:jc w:val="both"/>
        <w:rPr>
          <w:sz w:val="16"/>
          <w:szCs w:val="16"/>
        </w:rPr>
      </w:pPr>
    </w:p>
    <w:p w:rsidR="007F0430" w:rsidRPr="00286533" w:rsidRDefault="007F0430" w:rsidP="00004163">
      <w:pPr>
        <w:jc w:val="both"/>
        <w:rPr>
          <w:sz w:val="28"/>
          <w:szCs w:val="28"/>
        </w:rPr>
      </w:pPr>
      <w:r w:rsidRPr="00286533">
        <w:rPr>
          <w:b/>
          <w:i/>
          <w:sz w:val="28"/>
          <w:szCs w:val="28"/>
        </w:rPr>
        <w:t>Face à toutes ces attaques, il est urgent de nous rassembler, créer un rapport de force afin d’exiger de réelles augmentations de salaires et l’amélioration de nos conditions de travail</w:t>
      </w:r>
      <w:r w:rsidR="00305BD1">
        <w:rPr>
          <w:b/>
          <w:i/>
          <w:sz w:val="28"/>
          <w:szCs w:val="28"/>
        </w:rPr>
        <w:t>, et de l’augmentation du coût de la vie</w:t>
      </w:r>
      <w:r w:rsidRPr="00286533">
        <w:rPr>
          <w:sz w:val="28"/>
          <w:szCs w:val="28"/>
        </w:rPr>
        <w:t>.</w:t>
      </w:r>
    </w:p>
    <w:p w:rsidR="007F0430" w:rsidRPr="00286533" w:rsidRDefault="005E2C7D" w:rsidP="00004163">
      <w:pPr>
        <w:jc w:val="both"/>
        <w:rPr>
          <w:sz w:val="28"/>
          <w:szCs w:val="28"/>
        </w:rPr>
      </w:pPr>
      <w:r w:rsidRPr="00286533">
        <w:rPr>
          <w:sz w:val="28"/>
          <w:szCs w:val="28"/>
        </w:rPr>
        <w:t>Tous les prix</w:t>
      </w:r>
      <w:r w:rsidR="007E4BBB">
        <w:rPr>
          <w:sz w:val="28"/>
          <w:szCs w:val="28"/>
        </w:rPr>
        <w:t xml:space="preserve"> augmentent, le gaz a pris 20% </w:t>
      </w:r>
      <w:r w:rsidR="00305BD1">
        <w:rPr>
          <w:sz w:val="28"/>
          <w:szCs w:val="28"/>
        </w:rPr>
        <w:t>en un an, l’électricité</w:t>
      </w:r>
      <w:r w:rsidRPr="00286533">
        <w:rPr>
          <w:sz w:val="28"/>
          <w:szCs w:val="28"/>
        </w:rPr>
        <w:t xml:space="preserve"> +5%,  +10 à 15% pour les produits de première nécessité. Quant à l’essence, le prix au litre ne cesse d’augmenter.</w:t>
      </w:r>
    </w:p>
    <w:p w:rsidR="005E2C7D" w:rsidRDefault="005E2C7D" w:rsidP="00004163">
      <w:pPr>
        <w:jc w:val="both"/>
        <w:rPr>
          <w:sz w:val="28"/>
          <w:szCs w:val="28"/>
        </w:rPr>
      </w:pPr>
      <w:r w:rsidRPr="00286533">
        <w:rPr>
          <w:sz w:val="28"/>
          <w:szCs w:val="28"/>
        </w:rPr>
        <w:t>Que l’on soit ouvrier, employé, technicien ou agent de maitrise on connait tous des fins de mois difficiles et on a donc tous des raisons de se battre.</w:t>
      </w:r>
    </w:p>
    <w:p w:rsidR="00BA34C4" w:rsidRDefault="00877480" w:rsidP="00004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="0060642A">
        <w:rPr>
          <w:sz w:val="28"/>
          <w:szCs w:val="28"/>
        </w:rPr>
        <w:t>avancées</w:t>
      </w:r>
      <w:r>
        <w:rPr>
          <w:sz w:val="28"/>
          <w:szCs w:val="28"/>
        </w:rPr>
        <w:t xml:space="preserve"> </w:t>
      </w:r>
      <w:r w:rsidR="0060642A">
        <w:rPr>
          <w:sz w:val="28"/>
          <w:szCs w:val="28"/>
        </w:rPr>
        <w:t>obtenues</w:t>
      </w:r>
      <w:r>
        <w:rPr>
          <w:sz w:val="28"/>
          <w:szCs w:val="28"/>
        </w:rPr>
        <w:t xml:space="preserve"> par les salariés de la préparation et des entringleurs</w:t>
      </w:r>
      <w:r w:rsidR="0060642A">
        <w:rPr>
          <w:sz w:val="28"/>
          <w:szCs w:val="28"/>
        </w:rPr>
        <w:t xml:space="preserve"> sont porteuses</w:t>
      </w:r>
      <w:r>
        <w:rPr>
          <w:sz w:val="28"/>
          <w:szCs w:val="28"/>
        </w:rPr>
        <w:t xml:space="preserve"> d’espoir </w:t>
      </w:r>
      <w:r w:rsidR="0060642A">
        <w:rPr>
          <w:sz w:val="28"/>
          <w:szCs w:val="28"/>
        </w:rPr>
        <w:t xml:space="preserve">et </w:t>
      </w:r>
      <w:r>
        <w:rPr>
          <w:sz w:val="28"/>
          <w:szCs w:val="28"/>
        </w:rPr>
        <w:t xml:space="preserve">doivent servir d’exemple pour </w:t>
      </w:r>
      <w:r w:rsidR="0060642A">
        <w:rPr>
          <w:sz w:val="28"/>
          <w:szCs w:val="28"/>
        </w:rPr>
        <w:t>tous les salariés du site que</w:t>
      </w:r>
      <w:r w:rsidR="00BA34C4">
        <w:rPr>
          <w:sz w:val="28"/>
          <w:szCs w:val="28"/>
        </w:rPr>
        <w:t xml:space="preserve"> le rapport de force paye.</w:t>
      </w:r>
    </w:p>
    <w:p w:rsidR="00EA191E" w:rsidRDefault="00EA191E" w:rsidP="00997263">
      <w:pPr>
        <w:rPr>
          <w:sz w:val="28"/>
          <w:szCs w:val="28"/>
        </w:rPr>
      </w:pPr>
    </w:p>
    <w:p w:rsidR="003C7CBD" w:rsidRPr="00305BD1" w:rsidRDefault="00BA34C4" w:rsidP="00305BD1">
      <w:pPr>
        <w:jc w:val="center"/>
        <w:rPr>
          <w:b/>
          <w:sz w:val="40"/>
          <w:szCs w:val="40"/>
          <w:u w:val="single"/>
        </w:rPr>
      </w:pPr>
      <w:r w:rsidRPr="00305BD1">
        <w:rPr>
          <w:b/>
          <w:sz w:val="40"/>
          <w:szCs w:val="40"/>
          <w:u w:val="single"/>
        </w:rPr>
        <w:t xml:space="preserve">La </w:t>
      </w:r>
      <w:r w:rsidR="0060642A" w:rsidRPr="00305BD1">
        <w:rPr>
          <w:b/>
          <w:sz w:val="40"/>
          <w:szCs w:val="40"/>
          <w:u w:val="single"/>
        </w:rPr>
        <w:t>CGT sera toujours à</w:t>
      </w:r>
      <w:r w:rsidRPr="00305BD1">
        <w:rPr>
          <w:b/>
          <w:sz w:val="40"/>
          <w:szCs w:val="40"/>
          <w:u w:val="single"/>
        </w:rPr>
        <w:t xml:space="preserve"> vos coté</w:t>
      </w:r>
      <w:r w:rsidR="0060642A" w:rsidRPr="00305BD1">
        <w:rPr>
          <w:b/>
          <w:sz w:val="40"/>
          <w:szCs w:val="40"/>
          <w:u w:val="single"/>
        </w:rPr>
        <w:t>s</w:t>
      </w:r>
      <w:r w:rsidRPr="00305BD1">
        <w:rPr>
          <w:b/>
          <w:sz w:val="40"/>
          <w:szCs w:val="40"/>
          <w:u w:val="single"/>
        </w:rPr>
        <w:t xml:space="preserve"> pour obtenir de véritable</w:t>
      </w:r>
      <w:r w:rsidR="0060642A" w:rsidRPr="00305BD1">
        <w:rPr>
          <w:b/>
          <w:sz w:val="40"/>
          <w:szCs w:val="40"/>
          <w:u w:val="single"/>
        </w:rPr>
        <w:t>s</w:t>
      </w:r>
      <w:r w:rsidRPr="00305BD1">
        <w:rPr>
          <w:b/>
          <w:sz w:val="40"/>
          <w:szCs w:val="40"/>
          <w:u w:val="single"/>
        </w:rPr>
        <w:t xml:space="preserve"> avancé</w:t>
      </w:r>
      <w:r w:rsidR="0060642A" w:rsidRPr="00305BD1">
        <w:rPr>
          <w:b/>
          <w:sz w:val="40"/>
          <w:szCs w:val="40"/>
          <w:u w:val="single"/>
        </w:rPr>
        <w:t>es</w:t>
      </w:r>
      <w:r w:rsidRPr="00305BD1">
        <w:rPr>
          <w:b/>
          <w:sz w:val="40"/>
          <w:szCs w:val="40"/>
          <w:u w:val="single"/>
        </w:rPr>
        <w:t xml:space="preserve"> sur le salaire et les conditions de travail.</w:t>
      </w:r>
    </w:p>
    <w:p w:rsidR="00305BD1" w:rsidRDefault="00305BD1" w:rsidP="00997263">
      <w:pPr>
        <w:rPr>
          <w:b/>
          <w:sz w:val="40"/>
          <w:szCs w:val="40"/>
        </w:rPr>
      </w:pPr>
    </w:p>
    <w:p w:rsidR="00BA34C4" w:rsidRDefault="00BA34C4" w:rsidP="00BA34C4">
      <w:pPr>
        <w:jc w:val="both"/>
        <w:rPr>
          <w:b/>
          <w:i/>
          <w:sz w:val="26"/>
          <w:szCs w:val="26"/>
        </w:rPr>
      </w:pPr>
      <w:r w:rsidRPr="008468B7">
        <w:rPr>
          <w:b/>
          <w:i/>
          <w:sz w:val="26"/>
          <w:szCs w:val="26"/>
        </w:rPr>
        <w:t xml:space="preserve">                                                                                           </w:t>
      </w:r>
      <w:r w:rsidR="003C7CBD">
        <w:rPr>
          <w:b/>
          <w:i/>
          <w:sz w:val="26"/>
          <w:szCs w:val="26"/>
        </w:rPr>
        <w:t xml:space="preserve">                 Le 26 avril 2011</w:t>
      </w:r>
    </w:p>
    <w:p w:rsidR="00305BD1" w:rsidRPr="008468B7" w:rsidRDefault="00305BD1" w:rsidP="00BA34C4">
      <w:pPr>
        <w:jc w:val="both"/>
        <w:rPr>
          <w:b/>
          <w:i/>
          <w:sz w:val="26"/>
          <w:szCs w:val="26"/>
        </w:rPr>
      </w:pPr>
    </w:p>
    <w:p w:rsidR="00BA34C4" w:rsidRPr="003C7CBD" w:rsidRDefault="00BA34C4" w:rsidP="003C7CBD">
      <w:pPr>
        <w:ind w:left="142" w:right="596"/>
        <w:jc w:val="center"/>
      </w:pPr>
      <w:r w:rsidRPr="003C7CBD">
        <w:rPr>
          <w:b/>
        </w:rPr>
        <w:t>Bulletin de contact et de syndicalisation  –  Je souhaite</w:t>
      </w:r>
      <w:r w:rsidRPr="003C7CBD">
        <w:t xml:space="preserve"> : prendre contact  </w:t>
      </w:r>
      <w:r w:rsidRPr="003C7CBD">
        <w:sym w:font="Webdings" w:char="0031"/>
      </w:r>
      <w:r w:rsidR="003C7CBD">
        <w:t xml:space="preserve">   me syndiquer</w:t>
      </w:r>
      <w:r w:rsidRPr="003C7CBD">
        <w:t xml:space="preserve"> </w:t>
      </w:r>
      <w:r w:rsidRPr="003C7CBD">
        <w:sym w:font="Webdings" w:char="0031"/>
      </w:r>
    </w:p>
    <w:p w:rsidR="00BA34C4" w:rsidRPr="003C7CBD" w:rsidRDefault="00BA34C4" w:rsidP="00BA34C4">
      <w:pPr>
        <w:framePr w:w="1200" w:h="1708" w:hRule="exact" w:hSpace="141" w:wrap="around" w:vAnchor="text" w:hAnchor="page" w:x="1262" w:y="145"/>
        <w:ind w:right="596"/>
        <w:rPr>
          <w:sz w:val="20"/>
          <w:szCs w:val="20"/>
        </w:rPr>
      </w:pPr>
      <w:r w:rsidRPr="003C7CBD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485775" cy="600075"/>
            <wp:effectExtent l="19050" t="0" r="9525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C4" w:rsidRPr="003C7CBD" w:rsidRDefault="00BA34C4" w:rsidP="00BA34C4">
      <w:pPr>
        <w:ind w:left="360" w:right="596"/>
        <w:jc w:val="center"/>
        <w:rPr>
          <w:sz w:val="20"/>
          <w:szCs w:val="20"/>
        </w:rPr>
      </w:pPr>
    </w:p>
    <w:p w:rsidR="00BA34C4" w:rsidRPr="003C7CBD" w:rsidRDefault="00BA34C4" w:rsidP="00BA34C4">
      <w:pPr>
        <w:ind w:left="357" w:right="595"/>
        <w:jc w:val="both"/>
        <w:rPr>
          <w:sz w:val="20"/>
          <w:szCs w:val="20"/>
        </w:rPr>
      </w:pPr>
      <w:r w:rsidRPr="003C7CBD">
        <w:rPr>
          <w:sz w:val="20"/>
          <w:szCs w:val="20"/>
        </w:rPr>
        <w:t>Nom …………………………………… Prénom…………………………………... Age ……….</w:t>
      </w:r>
    </w:p>
    <w:p w:rsidR="00BA34C4" w:rsidRPr="003C7CBD" w:rsidRDefault="00BA34C4" w:rsidP="00BA34C4">
      <w:pPr>
        <w:ind w:left="357" w:right="595"/>
        <w:jc w:val="both"/>
        <w:rPr>
          <w:sz w:val="20"/>
          <w:szCs w:val="20"/>
        </w:rPr>
      </w:pPr>
      <w:r w:rsidRPr="003C7CBD">
        <w:rPr>
          <w:sz w:val="20"/>
          <w:szCs w:val="20"/>
        </w:rPr>
        <w:t>Adresse …………………………………………………………………………………………….</w:t>
      </w:r>
    </w:p>
    <w:p w:rsidR="00BA34C4" w:rsidRPr="003C7CBD" w:rsidRDefault="00BA34C4" w:rsidP="00BA34C4">
      <w:pPr>
        <w:ind w:left="357" w:right="595"/>
        <w:jc w:val="both"/>
        <w:rPr>
          <w:sz w:val="20"/>
          <w:szCs w:val="20"/>
        </w:rPr>
      </w:pPr>
      <w:r w:rsidRPr="003C7CBD">
        <w:rPr>
          <w:sz w:val="20"/>
          <w:szCs w:val="20"/>
        </w:rPr>
        <w:t>Tél pers …………………………………. Profession …………………………………………….</w:t>
      </w:r>
    </w:p>
    <w:p w:rsidR="00BA34C4" w:rsidRPr="003C7CBD" w:rsidRDefault="00BA34C4" w:rsidP="00BA34C4">
      <w:pPr>
        <w:ind w:left="357" w:right="595"/>
        <w:jc w:val="both"/>
        <w:rPr>
          <w:sz w:val="20"/>
          <w:szCs w:val="20"/>
        </w:rPr>
      </w:pPr>
      <w:r w:rsidRPr="003C7CBD">
        <w:rPr>
          <w:sz w:val="20"/>
          <w:szCs w:val="20"/>
        </w:rPr>
        <w:t>Entreprise (nom et lieu) ……………………………………………………………………………</w:t>
      </w:r>
    </w:p>
    <w:p w:rsidR="00BA34C4" w:rsidRPr="003C7CBD" w:rsidRDefault="00BA34C4" w:rsidP="00BA34C4">
      <w:pPr>
        <w:ind w:left="357" w:right="595"/>
        <w:jc w:val="both"/>
        <w:rPr>
          <w:sz w:val="20"/>
          <w:szCs w:val="20"/>
        </w:rPr>
      </w:pPr>
      <w:r w:rsidRPr="003C7CBD">
        <w:rPr>
          <w:sz w:val="20"/>
          <w:szCs w:val="20"/>
        </w:rPr>
        <w:t>……………………………………………………………………………………………………..</w:t>
      </w:r>
    </w:p>
    <w:p w:rsidR="00BA34C4" w:rsidRPr="003C7CBD" w:rsidRDefault="00BA34C4" w:rsidP="00BA34C4">
      <w:pPr>
        <w:ind w:left="360" w:right="596"/>
        <w:rPr>
          <w:sz w:val="20"/>
          <w:szCs w:val="20"/>
        </w:rPr>
      </w:pPr>
      <w:r w:rsidRPr="003C7CBD">
        <w:rPr>
          <w:sz w:val="20"/>
          <w:szCs w:val="20"/>
        </w:rPr>
        <w:t>Date – Signature</w:t>
      </w:r>
    </w:p>
    <w:p w:rsidR="00BA34C4" w:rsidRPr="003C7CBD" w:rsidRDefault="00BA34C4" w:rsidP="00BA34C4">
      <w:pPr>
        <w:ind w:left="360" w:right="596"/>
        <w:jc w:val="both"/>
        <w:rPr>
          <w:sz w:val="20"/>
          <w:szCs w:val="20"/>
        </w:rPr>
      </w:pPr>
      <w:r w:rsidRPr="003C7CBD">
        <w:rPr>
          <w:b/>
          <w:sz w:val="20"/>
          <w:szCs w:val="20"/>
        </w:rPr>
        <w:t>Bulletin à renvoyer à</w:t>
      </w:r>
      <w:r w:rsidRPr="003C7CBD">
        <w:rPr>
          <w:sz w:val="20"/>
          <w:szCs w:val="20"/>
        </w:rPr>
        <w:t xml:space="preserve"> CGT </w:t>
      </w:r>
      <w:r w:rsidR="003C7CBD" w:rsidRPr="003C7CBD">
        <w:rPr>
          <w:sz w:val="20"/>
          <w:szCs w:val="20"/>
        </w:rPr>
        <w:t>HUTCHINSON SNC de CHALETTE S/LOING</w:t>
      </w:r>
    </w:p>
    <w:p w:rsidR="00BA34C4" w:rsidRPr="003C7CBD" w:rsidRDefault="003C7CBD" w:rsidP="003C7CBD">
      <w:pPr>
        <w:ind w:left="360" w:right="596"/>
        <w:jc w:val="both"/>
        <w:rPr>
          <w:b/>
          <w:lang w:val="en-US"/>
        </w:rPr>
      </w:pPr>
      <w:r w:rsidRPr="003C7CBD">
        <w:rPr>
          <w:b/>
          <w:lang w:val="en-US"/>
        </w:rPr>
        <w:t>Tel Local cgt: 02 38 87</w:t>
      </w:r>
      <w:r w:rsidR="00BA34C4" w:rsidRPr="003C7CBD">
        <w:rPr>
          <w:b/>
          <w:lang w:val="en-US"/>
        </w:rPr>
        <w:t xml:space="preserve"> </w:t>
      </w:r>
      <w:r w:rsidRPr="003C7CBD">
        <w:rPr>
          <w:b/>
          <w:lang w:val="en-US"/>
        </w:rPr>
        <w:t>57 54</w:t>
      </w:r>
      <w:r>
        <w:rPr>
          <w:b/>
          <w:lang w:val="en-US"/>
        </w:rPr>
        <w:t xml:space="preserve"> </w:t>
      </w:r>
    </w:p>
    <w:sectPr w:rsidR="00BA34C4" w:rsidRPr="003C7CBD" w:rsidSect="00004163">
      <w:pgSz w:w="11906" w:h="16838"/>
      <w:pgMar w:top="851" w:right="709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hyphenationZone w:val="425"/>
  <w:characterSpacingControl w:val="doNotCompress"/>
  <w:compat/>
  <w:rsids>
    <w:rsidRoot w:val="00CD0D68"/>
    <w:rsid w:val="00004163"/>
    <w:rsid w:val="00061051"/>
    <w:rsid w:val="000E761E"/>
    <w:rsid w:val="001015A5"/>
    <w:rsid w:val="001203AC"/>
    <w:rsid w:val="001C7BC4"/>
    <w:rsid w:val="00286533"/>
    <w:rsid w:val="00305BD1"/>
    <w:rsid w:val="00326893"/>
    <w:rsid w:val="00362B71"/>
    <w:rsid w:val="003C4049"/>
    <w:rsid w:val="003C7CBD"/>
    <w:rsid w:val="004029A7"/>
    <w:rsid w:val="004040C8"/>
    <w:rsid w:val="00454088"/>
    <w:rsid w:val="00470059"/>
    <w:rsid w:val="004A2679"/>
    <w:rsid w:val="004E2359"/>
    <w:rsid w:val="005E2C7D"/>
    <w:rsid w:val="0060642A"/>
    <w:rsid w:val="00615742"/>
    <w:rsid w:val="00684FFD"/>
    <w:rsid w:val="006A1714"/>
    <w:rsid w:val="006F7EC7"/>
    <w:rsid w:val="00784943"/>
    <w:rsid w:val="007E4BBB"/>
    <w:rsid w:val="007F0430"/>
    <w:rsid w:val="0081257D"/>
    <w:rsid w:val="00836E5E"/>
    <w:rsid w:val="00870C9C"/>
    <w:rsid w:val="00877480"/>
    <w:rsid w:val="00897E3E"/>
    <w:rsid w:val="00997263"/>
    <w:rsid w:val="00A30738"/>
    <w:rsid w:val="00A623D3"/>
    <w:rsid w:val="00A77B9C"/>
    <w:rsid w:val="00A901B4"/>
    <w:rsid w:val="00AC0640"/>
    <w:rsid w:val="00AC43FC"/>
    <w:rsid w:val="00BA34C4"/>
    <w:rsid w:val="00BB3E85"/>
    <w:rsid w:val="00BD2BA9"/>
    <w:rsid w:val="00C53994"/>
    <w:rsid w:val="00CD0D68"/>
    <w:rsid w:val="00CE7263"/>
    <w:rsid w:val="00E56017"/>
    <w:rsid w:val="00E8069A"/>
    <w:rsid w:val="00EA191E"/>
    <w:rsid w:val="00EB0A59"/>
    <w:rsid w:val="00FA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CD0D6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A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6E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E5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thut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A444-3046-4B41-80BD-48B57D5A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cp:lastPrinted>2011-05-02T12:29:00Z</cp:lastPrinted>
  <dcterms:created xsi:type="dcterms:W3CDTF">2011-04-19T11:36:00Z</dcterms:created>
  <dcterms:modified xsi:type="dcterms:W3CDTF">2011-05-02T12:29:00Z</dcterms:modified>
</cp:coreProperties>
</file>