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22F0" w14:textId="71F9A941" w:rsidR="0006725B" w:rsidRPr="0006725B" w:rsidRDefault="00464158" w:rsidP="00AA4A86">
      <w:pPr>
        <w:jc w:val="both"/>
        <w:rPr>
          <w:b/>
          <w:bCs/>
          <w:lang w:val="fr-FR"/>
        </w:rPr>
      </w:pPr>
      <w:r>
        <w:rPr>
          <w:b/>
          <w:bCs/>
          <w:lang w:val="fr-FR"/>
        </w:rPr>
        <w:t xml:space="preserve">Résumé </w:t>
      </w:r>
      <w:r w:rsidR="00324DC9" w:rsidRPr="0006725B">
        <w:rPr>
          <w:b/>
          <w:bCs/>
          <w:lang w:val="fr-FR"/>
        </w:rPr>
        <w:t xml:space="preserve">ANALYSE STRUCTURELLE DE </w:t>
      </w:r>
      <w:proofErr w:type="gramStart"/>
      <w:r w:rsidR="00324DC9" w:rsidRPr="0006725B">
        <w:rPr>
          <w:b/>
          <w:bCs/>
          <w:lang w:val="fr-FR"/>
        </w:rPr>
        <w:t xml:space="preserve">L’ACTIVITÉ  </w:t>
      </w:r>
      <w:r w:rsidR="0006725B" w:rsidRPr="0006725B">
        <w:rPr>
          <w:b/>
          <w:bCs/>
          <w:lang w:val="fr-FR"/>
        </w:rPr>
        <w:t>ET</w:t>
      </w:r>
      <w:proofErr w:type="gramEnd"/>
      <w:r w:rsidR="0006725B" w:rsidRPr="0006725B">
        <w:rPr>
          <w:b/>
          <w:bCs/>
          <w:lang w:val="fr-FR"/>
        </w:rPr>
        <w:t xml:space="preserve"> DES RÉSULTATS</w:t>
      </w:r>
    </w:p>
    <w:p w14:paraId="2D261C31" w14:textId="77777777" w:rsidR="0006725B" w:rsidRDefault="0006725B" w:rsidP="00AA4A86">
      <w:pPr>
        <w:jc w:val="both"/>
        <w:rPr>
          <w:b/>
          <w:bCs/>
          <w:lang w:val="fr-FR"/>
        </w:rPr>
      </w:pPr>
      <w:r w:rsidRPr="0006725B">
        <w:rPr>
          <w:b/>
          <w:bCs/>
          <w:lang w:val="fr-FR"/>
        </w:rPr>
        <w:t>DÉTAILS EXPLICATIFS</w:t>
      </w:r>
    </w:p>
    <w:p w14:paraId="2A1456D3" w14:textId="77777777" w:rsidR="0006725B" w:rsidRPr="0006725B" w:rsidRDefault="0006725B" w:rsidP="00AA4A86">
      <w:pPr>
        <w:jc w:val="both"/>
        <w:rPr>
          <w:b/>
          <w:bCs/>
          <w:lang w:val="fr-FR"/>
        </w:rPr>
      </w:pPr>
    </w:p>
    <w:p w14:paraId="69539A04" w14:textId="77777777" w:rsidR="0006725B" w:rsidRPr="0006725B" w:rsidRDefault="0006725B" w:rsidP="00AA4A86">
      <w:pPr>
        <w:jc w:val="both"/>
        <w:rPr>
          <w:b/>
          <w:bCs/>
          <w:lang w:val="fr-FR"/>
        </w:rPr>
      </w:pPr>
      <w:r w:rsidRPr="0006725B">
        <w:rPr>
          <w:b/>
          <w:bCs/>
          <w:lang w:val="fr-FR"/>
        </w:rPr>
        <w:t xml:space="preserve">OBJECTIFS DE L’ANALYSE : </w:t>
      </w:r>
    </w:p>
    <w:p w14:paraId="47488297" w14:textId="77777777" w:rsidR="0006725B" w:rsidRDefault="00A53D9E" w:rsidP="00AA4A86">
      <w:pPr>
        <w:pStyle w:val="Paragraphedeliste"/>
        <w:numPr>
          <w:ilvl w:val="0"/>
          <w:numId w:val="1"/>
        </w:numPr>
        <w:jc w:val="both"/>
        <w:rPr>
          <w:lang w:val="fr-FR"/>
        </w:rPr>
      </w:pPr>
      <w:r>
        <w:rPr>
          <w:lang w:val="fr-FR"/>
        </w:rPr>
        <w:t>Étude du niveau d’activité et de son évolution</w:t>
      </w:r>
    </w:p>
    <w:p w14:paraId="43C6AD5A" w14:textId="77777777" w:rsidR="00A53D9E" w:rsidRDefault="00A53D9E" w:rsidP="00AA4A86">
      <w:pPr>
        <w:pStyle w:val="Paragraphedeliste"/>
        <w:numPr>
          <w:ilvl w:val="0"/>
          <w:numId w:val="1"/>
        </w:numPr>
        <w:jc w:val="both"/>
        <w:rPr>
          <w:lang w:val="fr-FR"/>
        </w:rPr>
      </w:pPr>
      <w:r>
        <w:rPr>
          <w:lang w:val="fr-FR"/>
        </w:rPr>
        <w:t>Évaluation de la capacité bénéficiaire de l’entreprise et analyse de l’évolution de ses produits et charges et de leur structure.</w:t>
      </w:r>
    </w:p>
    <w:p w14:paraId="37F52F03" w14:textId="77777777" w:rsidR="00A53D9E" w:rsidRDefault="00A53D9E" w:rsidP="00AA4A86">
      <w:pPr>
        <w:jc w:val="both"/>
        <w:rPr>
          <w:lang w:val="fr-FR"/>
        </w:rPr>
      </w:pPr>
    </w:p>
    <w:p w14:paraId="54194D59" w14:textId="77777777" w:rsidR="00A53D9E" w:rsidRPr="00A53D9E" w:rsidRDefault="00A53D9E" w:rsidP="00AA4A86">
      <w:pPr>
        <w:jc w:val="both"/>
        <w:rPr>
          <w:b/>
          <w:bCs/>
          <w:lang w:val="fr-FR"/>
        </w:rPr>
      </w:pPr>
      <w:r w:rsidRPr="00A53D9E">
        <w:rPr>
          <w:b/>
          <w:bCs/>
          <w:lang w:val="fr-FR"/>
        </w:rPr>
        <w:t>DÉMARCHE À SUIVRE :</w:t>
      </w:r>
    </w:p>
    <w:p w14:paraId="69B91F34" w14:textId="77777777" w:rsidR="00A53D9E" w:rsidRDefault="00A53D9E" w:rsidP="00AA4A86">
      <w:pPr>
        <w:pStyle w:val="Paragraphedeliste"/>
        <w:numPr>
          <w:ilvl w:val="0"/>
          <w:numId w:val="2"/>
        </w:numPr>
        <w:jc w:val="both"/>
        <w:rPr>
          <w:lang w:val="fr-FR"/>
        </w:rPr>
      </w:pPr>
      <w:r>
        <w:rPr>
          <w:lang w:val="fr-FR"/>
        </w:rPr>
        <w:t>Recueil d’informations (CPC, données sectorielles…)</w:t>
      </w:r>
    </w:p>
    <w:p w14:paraId="7DEEFFDA" w14:textId="77777777" w:rsidR="00A53D9E" w:rsidRDefault="00A53D9E" w:rsidP="00AA4A86">
      <w:pPr>
        <w:pStyle w:val="Paragraphedeliste"/>
        <w:numPr>
          <w:ilvl w:val="0"/>
          <w:numId w:val="2"/>
        </w:numPr>
        <w:jc w:val="both"/>
        <w:rPr>
          <w:lang w:val="fr-FR"/>
        </w:rPr>
      </w:pPr>
      <w:r>
        <w:rPr>
          <w:lang w:val="fr-FR"/>
        </w:rPr>
        <w:t>Retraitement de certains postes du CPC</w:t>
      </w:r>
    </w:p>
    <w:p w14:paraId="54DA58F6" w14:textId="77777777" w:rsidR="00A53D9E" w:rsidRDefault="00A53D9E" w:rsidP="00AA4A86">
      <w:pPr>
        <w:pStyle w:val="Paragraphedeliste"/>
        <w:numPr>
          <w:ilvl w:val="0"/>
          <w:numId w:val="2"/>
        </w:numPr>
        <w:jc w:val="both"/>
        <w:rPr>
          <w:lang w:val="fr-FR"/>
        </w:rPr>
      </w:pPr>
      <w:r>
        <w:rPr>
          <w:lang w:val="fr-FR"/>
        </w:rPr>
        <w:t>Calcul des indicateurs d’activité et de résultats (Soldes de Gestion, Taux de croissance, Ratios divers…)</w:t>
      </w:r>
    </w:p>
    <w:p w14:paraId="5793BE7E" w14:textId="77777777" w:rsidR="00A53D9E" w:rsidRDefault="00A53D9E" w:rsidP="00AA4A86">
      <w:pPr>
        <w:pStyle w:val="Paragraphedeliste"/>
        <w:numPr>
          <w:ilvl w:val="0"/>
          <w:numId w:val="2"/>
        </w:numPr>
        <w:jc w:val="both"/>
        <w:rPr>
          <w:lang w:val="fr-FR"/>
        </w:rPr>
      </w:pPr>
      <w:r>
        <w:rPr>
          <w:lang w:val="fr-FR"/>
        </w:rPr>
        <w:t>Commentaire des résultats du diagnostic</w:t>
      </w:r>
    </w:p>
    <w:p w14:paraId="59FFBB8B" w14:textId="77777777" w:rsidR="00FC65F1" w:rsidRDefault="00FC65F1" w:rsidP="00AA4A86">
      <w:pPr>
        <w:jc w:val="both"/>
        <w:rPr>
          <w:lang w:val="fr-FR"/>
        </w:rPr>
      </w:pPr>
    </w:p>
    <w:p w14:paraId="42CAA02F" w14:textId="77777777" w:rsidR="00A53D9E" w:rsidRPr="00D8483B" w:rsidRDefault="00FC65F1" w:rsidP="00AA4A86">
      <w:pPr>
        <w:pStyle w:val="Paragraphedeliste"/>
        <w:numPr>
          <w:ilvl w:val="0"/>
          <w:numId w:val="8"/>
        </w:numPr>
        <w:jc w:val="both"/>
        <w:rPr>
          <w:b/>
          <w:bCs/>
          <w:u w:val="single"/>
          <w:lang w:val="fr-FR"/>
        </w:rPr>
      </w:pPr>
      <w:r w:rsidRPr="00D8483B">
        <w:rPr>
          <w:b/>
          <w:bCs/>
          <w:u w:val="single"/>
          <w:lang w:val="fr-FR"/>
        </w:rPr>
        <w:t>RAPPEL DES PRINCIPAUX RETRAITEMENTS</w:t>
      </w:r>
    </w:p>
    <w:p w14:paraId="726FF8FF" w14:textId="77777777" w:rsidR="00FC65F1" w:rsidRPr="00A53D9E" w:rsidRDefault="00FC65F1" w:rsidP="00AA4A86">
      <w:pPr>
        <w:jc w:val="both"/>
        <w:rPr>
          <w:lang w:val="fr-FR"/>
        </w:rPr>
      </w:pPr>
    </w:p>
    <w:p w14:paraId="4CB04B3E" w14:textId="66B616A9" w:rsidR="00FC65F1" w:rsidRDefault="00FC65F1" w:rsidP="00AA4A86">
      <w:pPr>
        <w:pStyle w:val="Paragraphedeliste"/>
        <w:numPr>
          <w:ilvl w:val="0"/>
          <w:numId w:val="3"/>
        </w:numPr>
        <w:jc w:val="both"/>
        <w:rPr>
          <w:b/>
          <w:bCs/>
          <w:i/>
          <w:iCs/>
          <w:lang w:val="fr-FR"/>
        </w:rPr>
      </w:pPr>
      <w:r w:rsidRPr="00FC65F1">
        <w:rPr>
          <w:b/>
          <w:bCs/>
          <w:lang w:val="fr-FR"/>
        </w:rPr>
        <w:t>Subventions d’exploitation (poste 716)</w:t>
      </w:r>
      <w:r>
        <w:rPr>
          <w:lang w:val="fr-FR"/>
        </w:rPr>
        <w:t xml:space="preserve"> : lorsque ces subventions sont accordées à l’entreprise pour compenser une insuffisance des prix de vente (cas de produits dont les prix sont subventionnés par l’État), elles doivent être considérées comme un complément du chiffre d’affaires (CA). Ainsi, </w:t>
      </w:r>
      <w:r w:rsidRPr="00FC65F1">
        <w:rPr>
          <w:b/>
          <w:bCs/>
          <w:i/>
          <w:iCs/>
          <w:lang w:val="fr-FR"/>
        </w:rPr>
        <w:t>leur montant est RAJOUTÉ au montant des VENTES des biens et services concernés.</w:t>
      </w:r>
    </w:p>
    <w:tbl>
      <w:tblPr>
        <w:tblStyle w:val="Grilledutableau"/>
        <w:tblW w:w="0" w:type="auto"/>
        <w:tblLook w:val="04A0" w:firstRow="1" w:lastRow="0" w:firstColumn="1" w:lastColumn="0" w:noHBand="0" w:noVBand="1"/>
      </w:tblPr>
      <w:tblGrid>
        <w:gridCol w:w="6091"/>
        <w:gridCol w:w="2965"/>
      </w:tblGrid>
      <w:tr w:rsidR="001B036C" w14:paraId="72631DF4" w14:textId="77777777" w:rsidTr="008B0E42">
        <w:tc>
          <w:tcPr>
            <w:tcW w:w="6091" w:type="dxa"/>
          </w:tcPr>
          <w:p w14:paraId="22436610" w14:textId="77777777" w:rsidR="001B036C" w:rsidRDefault="001B036C" w:rsidP="00AA4A86">
            <w:pPr>
              <w:jc w:val="both"/>
              <w:rPr>
                <w:lang w:val="fr-FR"/>
              </w:rPr>
            </w:pPr>
            <w:r>
              <w:rPr>
                <w:lang w:val="fr-FR"/>
              </w:rPr>
              <w:t xml:space="preserve">Eléments </w:t>
            </w:r>
          </w:p>
        </w:tc>
        <w:tc>
          <w:tcPr>
            <w:tcW w:w="2965" w:type="dxa"/>
          </w:tcPr>
          <w:p w14:paraId="0EAF33CE" w14:textId="77777777" w:rsidR="001B036C" w:rsidRDefault="001B036C" w:rsidP="00AA4A86">
            <w:pPr>
              <w:jc w:val="both"/>
              <w:rPr>
                <w:lang w:val="fr-FR"/>
              </w:rPr>
            </w:pPr>
            <w:r>
              <w:rPr>
                <w:lang w:val="fr-FR"/>
              </w:rPr>
              <w:t>Montant</w:t>
            </w:r>
          </w:p>
        </w:tc>
      </w:tr>
      <w:tr w:rsidR="001B036C" w14:paraId="4F5F520A" w14:textId="77777777" w:rsidTr="008B0E42">
        <w:tc>
          <w:tcPr>
            <w:tcW w:w="6091" w:type="dxa"/>
          </w:tcPr>
          <w:p w14:paraId="5F811BB7" w14:textId="253EEA3D" w:rsidR="001B036C" w:rsidRDefault="001B036C" w:rsidP="00AA4A86">
            <w:pPr>
              <w:jc w:val="both"/>
              <w:rPr>
                <w:lang w:val="fr-FR"/>
              </w:rPr>
            </w:pPr>
            <w:r>
              <w:rPr>
                <w:lang w:val="fr-FR"/>
              </w:rPr>
              <w:t>Ventes</w:t>
            </w:r>
            <w:r w:rsidR="00C81412">
              <w:rPr>
                <w:lang w:val="fr-FR"/>
              </w:rPr>
              <w:t xml:space="preserve"> des biens et services</w:t>
            </w:r>
          </w:p>
          <w:p w14:paraId="771121E8" w14:textId="77777777" w:rsidR="001B036C" w:rsidRPr="001B036C" w:rsidRDefault="001B036C" w:rsidP="00AA4A86">
            <w:pPr>
              <w:jc w:val="both"/>
              <w:rPr>
                <w:lang w:val="fr-FR"/>
              </w:rPr>
            </w:pPr>
            <w:r>
              <w:rPr>
                <w:lang w:val="fr-FR"/>
              </w:rPr>
              <w:t xml:space="preserve">+ </w:t>
            </w:r>
            <w:r w:rsidRPr="001B036C">
              <w:rPr>
                <w:lang w:val="fr-FR"/>
              </w:rPr>
              <w:t>Subventions d’exploitation</w:t>
            </w:r>
            <w:r w:rsidRPr="00FC65F1">
              <w:rPr>
                <w:b/>
                <w:bCs/>
                <w:lang w:val="fr-FR"/>
              </w:rPr>
              <w:t xml:space="preserve"> </w:t>
            </w:r>
            <w:r>
              <w:rPr>
                <w:lang w:val="fr-FR"/>
              </w:rPr>
              <w:t>au CPC</w:t>
            </w:r>
          </w:p>
        </w:tc>
        <w:tc>
          <w:tcPr>
            <w:tcW w:w="2965" w:type="dxa"/>
          </w:tcPr>
          <w:p w14:paraId="674EA6BB" w14:textId="77777777" w:rsidR="001B036C" w:rsidRDefault="001B036C" w:rsidP="00AA4A86">
            <w:pPr>
              <w:jc w:val="both"/>
              <w:rPr>
                <w:lang w:val="fr-FR"/>
              </w:rPr>
            </w:pPr>
          </w:p>
        </w:tc>
      </w:tr>
      <w:tr w:rsidR="001B036C" w:rsidRPr="001B036C" w14:paraId="6C4A85F0" w14:textId="77777777" w:rsidTr="008B0E42">
        <w:tc>
          <w:tcPr>
            <w:tcW w:w="6091" w:type="dxa"/>
          </w:tcPr>
          <w:p w14:paraId="16DB1803" w14:textId="77777777" w:rsidR="001B036C" w:rsidRPr="001B036C" w:rsidRDefault="001B036C" w:rsidP="00AA4A86">
            <w:pPr>
              <w:jc w:val="both"/>
              <w:rPr>
                <w:b/>
                <w:bCs/>
                <w:lang w:val="fr-FR"/>
              </w:rPr>
            </w:pPr>
            <w:r w:rsidRPr="001B036C">
              <w:rPr>
                <w:b/>
                <w:bCs/>
                <w:lang w:val="fr-FR"/>
              </w:rPr>
              <w:t>= Ventes après retraitement</w:t>
            </w:r>
          </w:p>
          <w:p w14:paraId="6E34DE6A" w14:textId="77777777" w:rsidR="001B036C" w:rsidRPr="001B036C" w:rsidRDefault="001B036C" w:rsidP="00AA4A86">
            <w:pPr>
              <w:jc w:val="both"/>
              <w:rPr>
                <w:b/>
                <w:bCs/>
                <w:lang w:val="fr-FR"/>
              </w:rPr>
            </w:pPr>
          </w:p>
        </w:tc>
        <w:tc>
          <w:tcPr>
            <w:tcW w:w="2965" w:type="dxa"/>
          </w:tcPr>
          <w:p w14:paraId="7D45729A" w14:textId="77777777" w:rsidR="001B036C" w:rsidRPr="001B036C" w:rsidRDefault="001B036C" w:rsidP="00AA4A86">
            <w:pPr>
              <w:jc w:val="both"/>
              <w:rPr>
                <w:b/>
                <w:bCs/>
                <w:lang w:val="fr-FR"/>
              </w:rPr>
            </w:pPr>
          </w:p>
        </w:tc>
      </w:tr>
      <w:tr w:rsidR="001B036C" w:rsidRPr="001B036C" w14:paraId="2CCB4132" w14:textId="77777777" w:rsidTr="008B0E42">
        <w:tc>
          <w:tcPr>
            <w:tcW w:w="6091" w:type="dxa"/>
          </w:tcPr>
          <w:p w14:paraId="02013C1B" w14:textId="77777777" w:rsidR="001B036C" w:rsidRPr="001B036C" w:rsidRDefault="001B036C" w:rsidP="00AA4A86">
            <w:pPr>
              <w:jc w:val="both"/>
              <w:rPr>
                <w:b/>
                <w:bCs/>
                <w:lang w:val="fr-FR"/>
              </w:rPr>
            </w:pPr>
            <w:r w:rsidRPr="001B036C">
              <w:rPr>
                <w:b/>
                <w:bCs/>
                <w:lang w:val="fr-FR"/>
              </w:rPr>
              <w:t xml:space="preserve">Subventions d’exploitation après retraitement </w:t>
            </w:r>
          </w:p>
        </w:tc>
        <w:tc>
          <w:tcPr>
            <w:tcW w:w="2965" w:type="dxa"/>
          </w:tcPr>
          <w:p w14:paraId="046B8B4A" w14:textId="77777777" w:rsidR="001B036C" w:rsidRPr="001B036C" w:rsidRDefault="001B036C" w:rsidP="00AA4A86">
            <w:pPr>
              <w:jc w:val="both"/>
              <w:rPr>
                <w:b/>
                <w:bCs/>
                <w:lang w:val="fr-FR"/>
              </w:rPr>
            </w:pPr>
            <w:r w:rsidRPr="001B036C">
              <w:rPr>
                <w:b/>
                <w:bCs/>
                <w:lang w:val="fr-FR"/>
              </w:rPr>
              <w:t>0</w:t>
            </w:r>
          </w:p>
        </w:tc>
      </w:tr>
    </w:tbl>
    <w:p w14:paraId="0C90E530" w14:textId="77777777" w:rsidR="001B036C" w:rsidRPr="00FC65F1" w:rsidRDefault="001B036C" w:rsidP="00AA4A86">
      <w:pPr>
        <w:pStyle w:val="Paragraphedeliste"/>
        <w:ind w:left="1080"/>
        <w:jc w:val="both"/>
        <w:rPr>
          <w:b/>
          <w:bCs/>
          <w:i/>
          <w:iCs/>
          <w:lang w:val="fr-FR"/>
        </w:rPr>
      </w:pPr>
    </w:p>
    <w:p w14:paraId="2DB5185A" w14:textId="77777777" w:rsidR="001B036C" w:rsidRDefault="00FC65F1" w:rsidP="00AA4A86">
      <w:pPr>
        <w:pStyle w:val="Paragraphedeliste"/>
        <w:numPr>
          <w:ilvl w:val="0"/>
          <w:numId w:val="3"/>
        </w:numPr>
        <w:jc w:val="both"/>
        <w:rPr>
          <w:lang w:val="fr-FR"/>
        </w:rPr>
      </w:pPr>
      <w:r w:rsidRPr="00FC65F1">
        <w:rPr>
          <w:b/>
          <w:bCs/>
          <w:lang w:val="fr-FR"/>
        </w:rPr>
        <w:t>Frais de personnel extérieur à l’entreprise</w:t>
      </w:r>
      <w:r>
        <w:rPr>
          <w:b/>
          <w:bCs/>
          <w:lang w:val="fr-FR"/>
        </w:rPr>
        <w:t xml:space="preserve"> (compte 6135) : </w:t>
      </w:r>
      <w:r>
        <w:rPr>
          <w:lang w:val="fr-FR"/>
        </w:rPr>
        <w:t xml:space="preserve">ces frais doivent être considérés comme de véritables charges de personnel. Concrètement, </w:t>
      </w:r>
      <w:r w:rsidR="001B036C">
        <w:rPr>
          <w:lang w:val="fr-FR"/>
        </w:rPr>
        <w:t>ce retraitement sera fait comme suit :</w:t>
      </w:r>
    </w:p>
    <w:tbl>
      <w:tblPr>
        <w:tblStyle w:val="Grilledutableau"/>
        <w:tblW w:w="0" w:type="auto"/>
        <w:tblLook w:val="04A0" w:firstRow="1" w:lastRow="0" w:firstColumn="1" w:lastColumn="0" w:noHBand="0" w:noVBand="1"/>
      </w:tblPr>
      <w:tblGrid>
        <w:gridCol w:w="6091"/>
        <w:gridCol w:w="2965"/>
      </w:tblGrid>
      <w:tr w:rsidR="001B036C" w14:paraId="66E3A7C2" w14:textId="77777777" w:rsidTr="001B036C">
        <w:tc>
          <w:tcPr>
            <w:tcW w:w="6091" w:type="dxa"/>
          </w:tcPr>
          <w:p w14:paraId="1773EF7B" w14:textId="77777777" w:rsidR="001B036C" w:rsidRDefault="001B036C" w:rsidP="00AA4A86">
            <w:pPr>
              <w:jc w:val="both"/>
              <w:rPr>
                <w:lang w:val="fr-FR"/>
              </w:rPr>
            </w:pPr>
            <w:r>
              <w:rPr>
                <w:lang w:val="fr-FR"/>
              </w:rPr>
              <w:t xml:space="preserve">Eléments </w:t>
            </w:r>
          </w:p>
        </w:tc>
        <w:tc>
          <w:tcPr>
            <w:tcW w:w="2965" w:type="dxa"/>
          </w:tcPr>
          <w:p w14:paraId="55B6F50C" w14:textId="77777777" w:rsidR="001B036C" w:rsidRDefault="001B036C" w:rsidP="00AA4A86">
            <w:pPr>
              <w:jc w:val="both"/>
              <w:rPr>
                <w:lang w:val="fr-FR"/>
              </w:rPr>
            </w:pPr>
            <w:r>
              <w:rPr>
                <w:lang w:val="fr-FR"/>
              </w:rPr>
              <w:t>Montant</w:t>
            </w:r>
          </w:p>
        </w:tc>
      </w:tr>
      <w:tr w:rsidR="001B036C" w14:paraId="73B1CBB3" w14:textId="77777777" w:rsidTr="001B036C">
        <w:tc>
          <w:tcPr>
            <w:tcW w:w="6091" w:type="dxa"/>
          </w:tcPr>
          <w:p w14:paraId="46A7B044" w14:textId="77777777" w:rsidR="001B036C" w:rsidRDefault="001B036C" w:rsidP="00AA4A86">
            <w:pPr>
              <w:jc w:val="both"/>
              <w:rPr>
                <w:lang w:val="fr-FR"/>
              </w:rPr>
            </w:pPr>
            <w:r>
              <w:rPr>
                <w:lang w:val="fr-FR"/>
              </w:rPr>
              <w:t>Autres charges externes au CPC</w:t>
            </w:r>
          </w:p>
          <w:p w14:paraId="2A220509" w14:textId="77777777" w:rsidR="001B036C" w:rsidRPr="001B036C" w:rsidRDefault="001B036C" w:rsidP="00AA4A86">
            <w:pPr>
              <w:pStyle w:val="Paragraphedeliste"/>
              <w:numPr>
                <w:ilvl w:val="0"/>
                <w:numId w:val="6"/>
              </w:numPr>
              <w:jc w:val="both"/>
              <w:rPr>
                <w:lang w:val="fr-FR"/>
              </w:rPr>
            </w:pPr>
            <w:r>
              <w:rPr>
                <w:lang w:val="fr-FR"/>
              </w:rPr>
              <w:t>Frais de personnel extérieur</w:t>
            </w:r>
          </w:p>
        </w:tc>
        <w:tc>
          <w:tcPr>
            <w:tcW w:w="2965" w:type="dxa"/>
          </w:tcPr>
          <w:p w14:paraId="7627E60F" w14:textId="77777777" w:rsidR="001B036C" w:rsidRDefault="001B036C" w:rsidP="00AA4A86">
            <w:pPr>
              <w:jc w:val="both"/>
              <w:rPr>
                <w:lang w:val="fr-FR"/>
              </w:rPr>
            </w:pPr>
          </w:p>
        </w:tc>
      </w:tr>
      <w:tr w:rsidR="001B036C" w14:paraId="13D83F8A" w14:textId="77777777" w:rsidTr="001B036C">
        <w:tc>
          <w:tcPr>
            <w:tcW w:w="6091" w:type="dxa"/>
          </w:tcPr>
          <w:p w14:paraId="06E094C8" w14:textId="77777777" w:rsidR="001B036C" w:rsidRPr="0073444C" w:rsidRDefault="001B036C" w:rsidP="00AA4A86">
            <w:pPr>
              <w:jc w:val="both"/>
              <w:rPr>
                <w:b/>
                <w:bCs/>
                <w:lang w:val="fr-FR"/>
              </w:rPr>
            </w:pPr>
            <w:r w:rsidRPr="0073444C">
              <w:rPr>
                <w:b/>
                <w:bCs/>
                <w:lang w:val="fr-FR"/>
              </w:rPr>
              <w:t>= Autres charges externes après retraitement</w:t>
            </w:r>
          </w:p>
          <w:p w14:paraId="70B86EC8" w14:textId="77777777" w:rsidR="001B036C" w:rsidRPr="0073444C" w:rsidRDefault="001B036C" w:rsidP="00AA4A86">
            <w:pPr>
              <w:jc w:val="both"/>
              <w:rPr>
                <w:b/>
                <w:bCs/>
                <w:lang w:val="fr-FR"/>
              </w:rPr>
            </w:pPr>
          </w:p>
        </w:tc>
        <w:tc>
          <w:tcPr>
            <w:tcW w:w="2965" w:type="dxa"/>
          </w:tcPr>
          <w:p w14:paraId="6E7EDC59" w14:textId="77777777" w:rsidR="001B036C" w:rsidRDefault="001B036C" w:rsidP="00AA4A86">
            <w:pPr>
              <w:jc w:val="both"/>
              <w:rPr>
                <w:lang w:val="fr-FR"/>
              </w:rPr>
            </w:pPr>
          </w:p>
        </w:tc>
      </w:tr>
      <w:tr w:rsidR="001B036C" w14:paraId="3E7268FD" w14:textId="77777777" w:rsidTr="001B036C">
        <w:tc>
          <w:tcPr>
            <w:tcW w:w="6091" w:type="dxa"/>
          </w:tcPr>
          <w:p w14:paraId="6A0A58B0" w14:textId="77777777" w:rsidR="001B036C" w:rsidRDefault="001B036C" w:rsidP="00AA4A86">
            <w:pPr>
              <w:jc w:val="both"/>
              <w:rPr>
                <w:lang w:val="fr-FR"/>
              </w:rPr>
            </w:pPr>
            <w:r>
              <w:rPr>
                <w:lang w:val="fr-FR"/>
              </w:rPr>
              <w:t>Charges de personnel au CPC</w:t>
            </w:r>
          </w:p>
          <w:p w14:paraId="29F943B0" w14:textId="77777777" w:rsidR="001B036C" w:rsidRPr="001B036C" w:rsidRDefault="001B036C" w:rsidP="00AA4A86">
            <w:pPr>
              <w:pStyle w:val="Paragraphedeliste"/>
              <w:numPr>
                <w:ilvl w:val="0"/>
                <w:numId w:val="6"/>
              </w:numPr>
              <w:jc w:val="both"/>
              <w:rPr>
                <w:lang w:val="fr-FR"/>
              </w:rPr>
            </w:pPr>
            <w:r>
              <w:rPr>
                <w:lang w:val="fr-FR"/>
              </w:rPr>
              <w:t>Frais de personnel extérieur</w:t>
            </w:r>
          </w:p>
        </w:tc>
        <w:tc>
          <w:tcPr>
            <w:tcW w:w="2965" w:type="dxa"/>
          </w:tcPr>
          <w:p w14:paraId="5AA6720E" w14:textId="77777777" w:rsidR="001B036C" w:rsidRDefault="001B036C" w:rsidP="00AA4A86">
            <w:pPr>
              <w:jc w:val="both"/>
              <w:rPr>
                <w:lang w:val="fr-FR"/>
              </w:rPr>
            </w:pPr>
          </w:p>
        </w:tc>
      </w:tr>
      <w:tr w:rsidR="001B036C" w14:paraId="2D57A4E0" w14:textId="77777777" w:rsidTr="001B036C">
        <w:tc>
          <w:tcPr>
            <w:tcW w:w="6091" w:type="dxa"/>
          </w:tcPr>
          <w:p w14:paraId="46328CF3" w14:textId="77777777" w:rsidR="001B036C" w:rsidRDefault="0073444C" w:rsidP="00AA4A86">
            <w:pPr>
              <w:jc w:val="both"/>
              <w:rPr>
                <w:lang w:val="fr-FR"/>
              </w:rPr>
            </w:pPr>
            <w:r>
              <w:rPr>
                <w:lang w:val="fr-FR"/>
              </w:rPr>
              <w:t xml:space="preserve">= </w:t>
            </w:r>
            <w:r w:rsidR="001B036C" w:rsidRPr="0073444C">
              <w:rPr>
                <w:b/>
                <w:bCs/>
                <w:lang w:val="fr-FR"/>
              </w:rPr>
              <w:t>Charges de personnel après retraitement</w:t>
            </w:r>
          </w:p>
        </w:tc>
        <w:tc>
          <w:tcPr>
            <w:tcW w:w="2965" w:type="dxa"/>
          </w:tcPr>
          <w:p w14:paraId="1C56145B" w14:textId="77777777" w:rsidR="001B036C" w:rsidRDefault="001B036C" w:rsidP="00AA4A86">
            <w:pPr>
              <w:jc w:val="both"/>
              <w:rPr>
                <w:lang w:val="fr-FR"/>
              </w:rPr>
            </w:pPr>
          </w:p>
        </w:tc>
      </w:tr>
    </w:tbl>
    <w:p w14:paraId="165CF999" w14:textId="77777777" w:rsidR="001B036C" w:rsidRPr="001B036C" w:rsidRDefault="001B036C" w:rsidP="00AA4A86">
      <w:pPr>
        <w:jc w:val="both"/>
        <w:rPr>
          <w:lang w:val="fr-FR"/>
        </w:rPr>
      </w:pPr>
    </w:p>
    <w:p w14:paraId="07E01C5B" w14:textId="77777777" w:rsidR="00FC65F1" w:rsidRPr="004C2DAC" w:rsidRDefault="00FC65F1" w:rsidP="00AA4A86">
      <w:pPr>
        <w:pStyle w:val="Paragraphedeliste"/>
        <w:numPr>
          <w:ilvl w:val="0"/>
          <w:numId w:val="3"/>
        </w:numPr>
        <w:jc w:val="both"/>
        <w:rPr>
          <w:b/>
          <w:bCs/>
          <w:lang w:val="fr-FR"/>
        </w:rPr>
      </w:pPr>
      <w:r w:rsidRPr="00FC65F1">
        <w:rPr>
          <w:lang w:val="fr-FR"/>
        </w:rPr>
        <w:t xml:space="preserve"> </w:t>
      </w:r>
      <w:r w:rsidR="004C2DAC" w:rsidRPr="004C2DAC">
        <w:rPr>
          <w:b/>
          <w:bCs/>
          <w:lang w:val="fr-FR"/>
        </w:rPr>
        <w:t>Redevances de crédit</w:t>
      </w:r>
      <w:r w:rsidR="004C2DAC">
        <w:rPr>
          <w:b/>
          <w:bCs/>
          <w:lang w:val="fr-FR"/>
        </w:rPr>
        <w:t>-</w:t>
      </w:r>
      <w:r w:rsidR="004C2DAC" w:rsidRPr="004C2DAC">
        <w:rPr>
          <w:b/>
          <w:bCs/>
          <w:lang w:val="fr-FR"/>
        </w:rPr>
        <w:t>bail</w:t>
      </w:r>
      <w:r w:rsidR="004C2DAC">
        <w:rPr>
          <w:b/>
          <w:bCs/>
          <w:lang w:val="fr-FR"/>
        </w:rPr>
        <w:t xml:space="preserve"> (compte 6132) : </w:t>
      </w:r>
      <w:r w:rsidR="004C2DAC">
        <w:rPr>
          <w:lang w:val="fr-FR"/>
        </w:rPr>
        <w:t>elles doivent être retirées du poste Autres charges externes pour être rajoutées :</w:t>
      </w:r>
    </w:p>
    <w:p w14:paraId="3BAC8442" w14:textId="77777777" w:rsidR="004C2DAC" w:rsidRDefault="004C2DAC" w:rsidP="00AA4A86">
      <w:pPr>
        <w:pStyle w:val="Paragraphedeliste"/>
        <w:numPr>
          <w:ilvl w:val="0"/>
          <w:numId w:val="7"/>
        </w:numPr>
        <w:jc w:val="both"/>
        <w:rPr>
          <w:lang w:val="fr-FR"/>
        </w:rPr>
      </w:pPr>
      <w:r w:rsidRPr="004C2DAC">
        <w:rPr>
          <w:lang w:val="fr-FR"/>
        </w:rPr>
        <w:t xml:space="preserve">En partie </w:t>
      </w:r>
      <w:r>
        <w:rPr>
          <w:lang w:val="fr-FR"/>
        </w:rPr>
        <w:t xml:space="preserve">au poste Dotations d’exploitation pour le montant de l’amortissement théorique des actifs loués. Ce montant est calculé en divisant la valeur des actifs loués par la durée de location        </w:t>
      </w:r>
    </w:p>
    <w:p w14:paraId="645AB077" w14:textId="77777777" w:rsidR="004C2DAC" w:rsidRDefault="004C2DAC" w:rsidP="00AA4A86">
      <w:pPr>
        <w:pStyle w:val="Paragraphedeliste"/>
        <w:numPr>
          <w:ilvl w:val="0"/>
          <w:numId w:val="7"/>
        </w:numPr>
        <w:jc w:val="both"/>
        <w:rPr>
          <w:lang w:val="fr-FR"/>
        </w:rPr>
      </w:pPr>
      <w:r>
        <w:rPr>
          <w:lang w:val="fr-FR"/>
        </w:rPr>
        <w:t>En partie en charges financières, son montant s’obtient en déduisant le montant de l’amortissement théorique du montant de la redevance :</w:t>
      </w:r>
    </w:p>
    <w:tbl>
      <w:tblPr>
        <w:tblStyle w:val="Grilledutableau"/>
        <w:tblW w:w="0" w:type="auto"/>
        <w:tblLook w:val="04A0" w:firstRow="1" w:lastRow="0" w:firstColumn="1" w:lastColumn="0" w:noHBand="0" w:noVBand="1"/>
      </w:tblPr>
      <w:tblGrid>
        <w:gridCol w:w="7933"/>
        <w:gridCol w:w="1123"/>
      </w:tblGrid>
      <w:tr w:rsidR="004C2DAC" w14:paraId="46C35908" w14:textId="77777777" w:rsidTr="0073444C">
        <w:tc>
          <w:tcPr>
            <w:tcW w:w="7933" w:type="dxa"/>
          </w:tcPr>
          <w:p w14:paraId="0630B2EE" w14:textId="77777777" w:rsidR="004C2DAC" w:rsidRDefault="004C2DAC" w:rsidP="00AA4A86">
            <w:pPr>
              <w:jc w:val="both"/>
              <w:rPr>
                <w:lang w:val="fr-FR"/>
              </w:rPr>
            </w:pPr>
            <w:r>
              <w:rPr>
                <w:lang w:val="fr-FR"/>
              </w:rPr>
              <w:lastRenderedPageBreak/>
              <w:t xml:space="preserve">Eléments </w:t>
            </w:r>
          </w:p>
        </w:tc>
        <w:tc>
          <w:tcPr>
            <w:tcW w:w="1123" w:type="dxa"/>
          </w:tcPr>
          <w:p w14:paraId="154D04F1" w14:textId="77777777" w:rsidR="004C2DAC" w:rsidRDefault="004C2DAC" w:rsidP="00AA4A86">
            <w:pPr>
              <w:jc w:val="both"/>
              <w:rPr>
                <w:lang w:val="fr-FR"/>
              </w:rPr>
            </w:pPr>
            <w:r>
              <w:rPr>
                <w:lang w:val="fr-FR"/>
              </w:rPr>
              <w:t>Montant</w:t>
            </w:r>
          </w:p>
        </w:tc>
      </w:tr>
      <w:tr w:rsidR="004C2DAC" w14:paraId="2CA619F0" w14:textId="77777777" w:rsidTr="0073444C">
        <w:tc>
          <w:tcPr>
            <w:tcW w:w="7933" w:type="dxa"/>
          </w:tcPr>
          <w:p w14:paraId="4F3B6CAF" w14:textId="77777777" w:rsidR="004C2DAC" w:rsidRDefault="004C2DAC" w:rsidP="00AA4A86">
            <w:pPr>
              <w:jc w:val="both"/>
              <w:rPr>
                <w:lang w:val="fr-FR"/>
              </w:rPr>
            </w:pPr>
            <w:r>
              <w:rPr>
                <w:lang w:val="fr-FR"/>
              </w:rPr>
              <w:t>Autres charges externes au CPC</w:t>
            </w:r>
          </w:p>
          <w:p w14:paraId="35C55B2E" w14:textId="77777777" w:rsidR="004C2DAC" w:rsidRPr="001B036C" w:rsidRDefault="004C2DAC" w:rsidP="00AA4A86">
            <w:pPr>
              <w:pStyle w:val="Paragraphedeliste"/>
              <w:numPr>
                <w:ilvl w:val="0"/>
                <w:numId w:val="6"/>
              </w:numPr>
              <w:jc w:val="both"/>
              <w:rPr>
                <w:lang w:val="fr-FR"/>
              </w:rPr>
            </w:pPr>
            <w:r>
              <w:rPr>
                <w:lang w:val="fr-FR"/>
              </w:rPr>
              <w:t>Redevances de crédit-bail</w:t>
            </w:r>
          </w:p>
        </w:tc>
        <w:tc>
          <w:tcPr>
            <w:tcW w:w="1123" w:type="dxa"/>
          </w:tcPr>
          <w:p w14:paraId="6F47B2DF" w14:textId="77777777" w:rsidR="004C2DAC" w:rsidRDefault="004C2DAC" w:rsidP="00AA4A86">
            <w:pPr>
              <w:jc w:val="both"/>
              <w:rPr>
                <w:lang w:val="fr-FR"/>
              </w:rPr>
            </w:pPr>
          </w:p>
        </w:tc>
      </w:tr>
      <w:tr w:rsidR="004C2DAC" w:rsidRPr="0073444C" w14:paraId="790821FE" w14:textId="77777777" w:rsidTr="0073444C">
        <w:tc>
          <w:tcPr>
            <w:tcW w:w="7933" w:type="dxa"/>
          </w:tcPr>
          <w:p w14:paraId="7B3DC8A7" w14:textId="77777777" w:rsidR="004C2DAC" w:rsidRPr="0073444C" w:rsidRDefault="004C2DAC" w:rsidP="00AA4A86">
            <w:pPr>
              <w:jc w:val="both"/>
              <w:rPr>
                <w:b/>
                <w:bCs/>
                <w:lang w:val="fr-FR"/>
              </w:rPr>
            </w:pPr>
            <w:r w:rsidRPr="0073444C">
              <w:rPr>
                <w:b/>
                <w:bCs/>
                <w:lang w:val="fr-FR"/>
              </w:rPr>
              <w:t>= Autres charges externes après retraitement</w:t>
            </w:r>
          </w:p>
          <w:p w14:paraId="0C479EEA" w14:textId="77777777" w:rsidR="004C2DAC" w:rsidRPr="0073444C" w:rsidRDefault="004C2DAC" w:rsidP="00AA4A86">
            <w:pPr>
              <w:jc w:val="both"/>
              <w:rPr>
                <w:b/>
                <w:bCs/>
                <w:lang w:val="fr-FR"/>
              </w:rPr>
            </w:pPr>
          </w:p>
        </w:tc>
        <w:tc>
          <w:tcPr>
            <w:tcW w:w="1123" w:type="dxa"/>
          </w:tcPr>
          <w:p w14:paraId="32A82E62" w14:textId="77777777" w:rsidR="004C2DAC" w:rsidRPr="0073444C" w:rsidRDefault="004C2DAC" w:rsidP="00AA4A86">
            <w:pPr>
              <w:jc w:val="both"/>
              <w:rPr>
                <w:b/>
                <w:bCs/>
                <w:lang w:val="fr-FR"/>
              </w:rPr>
            </w:pPr>
          </w:p>
        </w:tc>
      </w:tr>
      <w:tr w:rsidR="004C2DAC" w14:paraId="41925AD4" w14:textId="77777777" w:rsidTr="0073444C">
        <w:tc>
          <w:tcPr>
            <w:tcW w:w="7933" w:type="dxa"/>
          </w:tcPr>
          <w:p w14:paraId="480CF68C" w14:textId="77777777" w:rsidR="004C2DAC" w:rsidRDefault="004C2DAC" w:rsidP="00AA4A86">
            <w:pPr>
              <w:jc w:val="both"/>
              <w:rPr>
                <w:lang w:val="fr-FR"/>
              </w:rPr>
            </w:pPr>
            <w:r>
              <w:rPr>
                <w:lang w:val="fr-FR"/>
              </w:rPr>
              <w:t>DAP d’exploitation au CPC</w:t>
            </w:r>
          </w:p>
          <w:p w14:paraId="345B3AA4" w14:textId="77777777" w:rsidR="004C2DAC" w:rsidRPr="0073444C" w:rsidRDefault="0073444C" w:rsidP="00AA4A86">
            <w:pPr>
              <w:jc w:val="both"/>
              <w:rPr>
                <w:lang w:val="fr-FR"/>
              </w:rPr>
            </w:pPr>
            <w:r>
              <w:rPr>
                <w:lang w:val="fr-FR"/>
              </w:rPr>
              <w:t xml:space="preserve">+ </w:t>
            </w:r>
            <w:r w:rsidR="004C2DAC" w:rsidRPr="0073444C">
              <w:rPr>
                <w:lang w:val="fr-FR"/>
              </w:rPr>
              <w:t xml:space="preserve">Amortissement théorique </w:t>
            </w:r>
            <w:r w:rsidRPr="0073444C">
              <w:rPr>
                <w:lang w:val="fr-FR"/>
              </w:rPr>
              <w:t>des actifs loués (=valeur du bien loué/durée de location)</w:t>
            </w:r>
          </w:p>
        </w:tc>
        <w:tc>
          <w:tcPr>
            <w:tcW w:w="1123" w:type="dxa"/>
          </w:tcPr>
          <w:p w14:paraId="2AE580FE" w14:textId="77777777" w:rsidR="004C2DAC" w:rsidRDefault="004C2DAC" w:rsidP="00AA4A86">
            <w:pPr>
              <w:jc w:val="both"/>
              <w:rPr>
                <w:lang w:val="fr-FR"/>
              </w:rPr>
            </w:pPr>
          </w:p>
        </w:tc>
      </w:tr>
      <w:tr w:rsidR="004C2DAC" w:rsidRPr="0073444C" w14:paraId="32070CCE" w14:textId="77777777" w:rsidTr="0073444C">
        <w:tc>
          <w:tcPr>
            <w:tcW w:w="7933" w:type="dxa"/>
          </w:tcPr>
          <w:p w14:paraId="26B34697" w14:textId="77777777" w:rsidR="004C2DAC" w:rsidRPr="0073444C" w:rsidRDefault="0073444C" w:rsidP="00AA4A86">
            <w:pPr>
              <w:jc w:val="both"/>
              <w:rPr>
                <w:b/>
                <w:bCs/>
                <w:lang w:val="fr-FR"/>
              </w:rPr>
            </w:pPr>
            <w:r w:rsidRPr="0073444C">
              <w:rPr>
                <w:b/>
                <w:bCs/>
                <w:lang w:val="fr-FR"/>
              </w:rPr>
              <w:t xml:space="preserve">DAP d’exploitation </w:t>
            </w:r>
            <w:r w:rsidR="004C2DAC" w:rsidRPr="0073444C">
              <w:rPr>
                <w:b/>
                <w:bCs/>
                <w:lang w:val="fr-FR"/>
              </w:rPr>
              <w:t>après retraitement</w:t>
            </w:r>
          </w:p>
        </w:tc>
        <w:tc>
          <w:tcPr>
            <w:tcW w:w="1123" w:type="dxa"/>
          </w:tcPr>
          <w:p w14:paraId="46A7E4F3" w14:textId="77777777" w:rsidR="004C2DAC" w:rsidRPr="0073444C" w:rsidRDefault="004C2DAC" w:rsidP="00AA4A86">
            <w:pPr>
              <w:jc w:val="both"/>
              <w:rPr>
                <w:b/>
                <w:bCs/>
                <w:lang w:val="fr-FR"/>
              </w:rPr>
            </w:pPr>
          </w:p>
        </w:tc>
      </w:tr>
      <w:tr w:rsidR="0073444C" w14:paraId="4CB40879" w14:textId="77777777" w:rsidTr="0073444C">
        <w:tc>
          <w:tcPr>
            <w:tcW w:w="7933" w:type="dxa"/>
          </w:tcPr>
          <w:p w14:paraId="5382FC19" w14:textId="77777777" w:rsidR="0073444C" w:rsidRDefault="0073444C" w:rsidP="00AA4A86">
            <w:pPr>
              <w:jc w:val="both"/>
              <w:rPr>
                <w:lang w:val="fr-FR"/>
              </w:rPr>
            </w:pPr>
            <w:r>
              <w:rPr>
                <w:lang w:val="fr-FR"/>
              </w:rPr>
              <w:t>Charges financières au CPC</w:t>
            </w:r>
          </w:p>
          <w:p w14:paraId="630E2CF0" w14:textId="77777777" w:rsidR="0073444C" w:rsidRDefault="0073444C" w:rsidP="00AA4A86">
            <w:pPr>
              <w:jc w:val="both"/>
              <w:rPr>
                <w:lang w:val="fr-FR"/>
              </w:rPr>
            </w:pPr>
            <w:r>
              <w:rPr>
                <w:lang w:val="fr-FR"/>
              </w:rPr>
              <w:t xml:space="preserve">+ intérêts sur crédit-bail (= </w:t>
            </w:r>
            <w:proofErr w:type="spellStart"/>
            <w:r>
              <w:rPr>
                <w:lang w:val="fr-FR"/>
              </w:rPr>
              <w:t>RedevancesCB</w:t>
            </w:r>
            <w:proofErr w:type="spellEnd"/>
            <w:r>
              <w:rPr>
                <w:lang w:val="fr-FR"/>
              </w:rPr>
              <w:t xml:space="preserve"> – Amortissement théorique des actifs loués)</w:t>
            </w:r>
          </w:p>
        </w:tc>
        <w:tc>
          <w:tcPr>
            <w:tcW w:w="1123" w:type="dxa"/>
          </w:tcPr>
          <w:p w14:paraId="31DED592" w14:textId="77777777" w:rsidR="0073444C" w:rsidRDefault="0073444C" w:rsidP="00AA4A86">
            <w:pPr>
              <w:jc w:val="both"/>
              <w:rPr>
                <w:lang w:val="fr-FR"/>
              </w:rPr>
            </w:pPr>
          </w:p>
        </w:tc>
      </w:tr>
      <w:tr w:rsidR="0073444C" w:rsidRPr="0073444C" w14:paraId="3BB76A7B" w14:textId="77777777" w:rsidTr="0073444C">
        <w:tc>
          <w:tcPr>
            <w:tcW w:w="7933" w:type="dxa"/>
          </w:tcPr>
          <w:p w14:paraId="31B5D9E8" w14:textId="77777777" w:rsidR="0073444C" w:rsidRPr="0073444C" w:rsidRDefault="0073444C" w:rsidP="00AA4A86">
            <w:pPr>
              <w:jc w:val="both"/>
              <w:rPr>
                <w:b/>
                <w:bCs/>
                <w:lang w:val="fr-FR"/>
              </w:rPr>
            </w:pPr>
            <w:r w:rsidRPr="0073444C">
              <w:rPr>
                <w:b/>
                <w:bCs/>
                <w:lang w:val="fr-FR"/>
              </w:rPr>
              <w:t>Charges financières après retraitement</w:t>
            </w:r>
          </w:p>
        </w:tc>
        <w:tc>
          <w:tcPr>
            <w:tcW w:w="1123" w:type="dxa"/>
          </w:tcPr>
          <w:p w14:paraId="28756BDB" w14:textId="77777777" w:rsidR="0073444C" w:rsidRPr="0073444C" w:rsidRDefault="0073444C" w:rsidP="00AA4A86">
            <w:pPr>
              <w:jc w:val="both"/>
              <w:rPr>
                <w:b/>
                <w:bCs/>
                <w:lang w:val="fr-FR"/>
              </w:rPr>
            </w:pPr>
          </w:p>
        </w:tc>
      </w:tr>
    </w:tbl>
    <w:p w14:paraId="067CB3D3" w14:textId="77777777" w:rsidR="004C2DAC" w:rsidRPr="004C2DAC" w:rsidRDefault="004C2DAC" w:rsidP="00AA4A86">
      <w:pPr>
        <w:pStyle w:val="Paragraphedeliste"/>
        <w:ind w:left="1440"/>
        <w:jc w:val="both"/>
        <w:rPr>
          <w:lang w:val="fr-FR"/>
        </w:rPr>
      </w:pPr>
    </w:p>
    <w:p w14:paraId="790B4F89" w14:textId="77777777" w:rsidR="004C2DAC" w:rsidRDefault="005122D7" w:rsidP="00AA4A86">
      <w:pPr>
        <w:pStyle w:val="Paragraphedeliste"/>
        <w:numPr>
          <w:ilvl w:val="0"/>
          <w:numId w:val="3"/>
        </w:numPr>
        <w:jc w:val="both"/>
        <w:rPr>
          <w:b/>
          <w:bCs/>
          <w:lang w:val="fr-FR"/>
        </w:rPr>
      </w:pPr>
      <w:r>
        <w:rPr>
          <w:b/>
          <w:bCs/>
          <w:lang w:val="fr-FR"/>
        </w:rPr>
        <w:t xml:space="preserve">Transferts de charges : </w:t>
      </w:r>
      <w:r w:rsidR="00D8483B">
        <w:rPr>
          <w:b/>
          <w:bCs/>
          <w:lang w:val="fr-FR"/>
        </w:rPr>
        <w:t>ils doivent être annulés et leur montant est directement DÉDUIT du montant des charges concernées :</w:t>
      </w:r>
    </w:p>
    <w:tbl>
      <w:tblPr>
        <w:tblStyle w:val="Grilledutableau"/>
        <w:tblW w:w="0" w:type="auto"/>
        <w:tblLook w:val="04A0" w:firstRow="1" w:lastRow="0" w:firstColumn="1" w:lastColumn="0" w:noHBand="0" w:noVBand="1"/>
      </w:tblPr>
      <w:tblGrid>
        <w:gridCol w:w="7933"/>
        <w:gridCol w:w="1123"/>
      </w:tblGrid>
      <w:tr w:rsidR="00D8483B" w14:paraId="6D186708" w14:textId="77777777" w:rsidTr="008B0E42">
        <w:tc>
          <w:tcPr>
            <w:tcW w:w="7933" w:type="dxa"/>
          </w:tcPr>
          <w:p w14:paraId="41F72937" w14:textId="77777777" w:rsidR="00D8483B" w:rsidRDefault="00D8483B" w:rsidP="00AA4A86">
            <w:pPr>
              <w:jc w:val="both"/>
              <w:rPr>
                <w:lang w:val="fr-FR"/>
              </w:rPr>
            </w:pPr>
            <w:r>
              <w:rPr>
                <w:lang w:val="fr-FR"/>
              </w:rPr>
              <w:t xml:space="preserve">Eléments </w:t>
            </w:r>
          </w:p>
        </w:tc>
        <w:tc>
          <w:tcPr>
            <w:tcW w:w="1123" w:type="dxa"/>
          </w:tcPr>
          <w:p w14:paraId="41F4F2EE" w14:textId="77777777" w:rsidR="00D8483B" w:rsidRDefault="00D8483B" w:rsidP="00AA4A86">
            <w:pPr>
              <w:jc w:val="both"/>
              <w:rPr>
                <w:lang w:val="fr-FR"/>
              </w:rPr>
            </w:pPr>
            <w:r>
              <w:rPr>
                <w:lang w:val="fr-FR"/>
              </w:rPr>
              <w:t>Montant</w:t>
            </w:r>
          </w:p>
        </w:tc>
      </w:tr>
      <w:tr w:rsidR="00D8483B" w14:paraId="191C25A9" w14:textId="77777777" w:rsidTr="008B0E42">
        <w:tc>
          <w:tcPr>
            <w:tcW w:w="7933" w:type="dxa"/>
          </w:tcPr>
          <w:p w14:paraId="5C357E30" w14:textId="77777777" w:rsidR="00D8483B" w:rsidRPr="00D8483B" w:rsidRDefault="00D8483B" w:rsidP="00AA4A86">
            <w:pPr>
              <w:jc w:val="both"/>
              <w:rPr>
                <w:lang w:val="fr-FR"/>
              </w:rPr>
            </w:pPr>
            <w:r>
              <w:rPr>
                <w:lang w:val="fr-FR"/>
              </w:rPr>
              <w:t>Reprises…, Transferts de charges…</w:t>
            </w:r>
          </w:p>
          <w:p w14:paraId="0B36E104" w14:textId="77777777" w:rsidR="00D8483B" w:rsidRPr="001B036C" w:rsidRDefault="00D8483B" w:rsidP="00AA4A86">
            <w:pPr>
              <w:pStyle w:val="Paragraphedeliste"/>
              <w:numPr>
                <w:ilvl w:val="0"/>
                <w:numId w:val="6"/>
              </w:numPr>
              <w:jc w:val="both"/>
              <w:rPr>
                <w:lang w:val="fr-FR"/>
              </w:rPr>
            </w:pPr>
            <w:r>
              <w:rPr>
                <w:lang w:val="fr-FR"/>
              </w:rPr>
              <w:t>Transferts de charges…</w:t>
            </w:r>
          </w:p>
        </w:tc>
        <w:tc>
          <w:tcPr>
            <w:tcW w:w="1123" w:type="dxa"/>
          </w:tcPr>
          <w:p w14:paraId="5363074E" w14:textId="77777777" w:rsidR="00D8483B" w:rsidRDefault="00D8483B" w:rsidP="00AA4A86">
            <w:pPr>
              <w:jc w:val="both"/>
              <w:rPr>
                <w:lang w:val="fr-FR"/>
              </w:rPr>
            </w:pPr>
          </w:p>
        </w:tc>
      </w:tr>
      <w:tr w:rsidR="00D8483B" w:rsidRPr="0073444C" w14:paraId="131FC89E" w14:textId="77777777" w:rsidTr="008B0E42">
        <w:tc>
          <w:tcPr>
            <w:tcW w:w="7933" w:type="dxa"/>
          </w:tcPr>
          <w:p w14:paraId="67DD9491" w14:textId="77777777" w:rsidR="00D8483B" w:rsidRPr="00D8483B" w:rsidRDefault="00D8483B" w:rsidP="00AA4A86">
            <w:pPr>
              <w:jc w:val="both"/>
              <w:rPr>
                <w:b/>
                <w:bCs/>
                <w:lang w:val="fr-FR"/>
              </w:rPr>
            </w:pPr>
            <w:r w:rsidRPr="0073444C">
              <w:rPr>
                <w:b/>
                <w:bCs/>
                <w:lang w:val="fr-FR"/>
              </w:rPr>
              <w:t xml:space="preserve">= </w:t>
            </w:r>
            <w:r w:rsidRPr="00D8483B">
              <w:rPr>
                <w:b/>
                <w:bCs/>
                <w:lang w:val="fr-FR"/>
              </w:rPr>
              <w:t>Reprises…</w:t>
            </w:r>
          </w:p>
          <w:p w14:paraId="3A996627" w14:textId="77777777" w:rsidR="00D8483B" w:rsidRPr="0073444C" w:rsidRDefault="00D8483B" w:rsidP="00AA4A86">
            <w:pPr>
              <w:jc w:val="both"/>
              <w:rPr>
                <w:b/>
                <w:bCs/>
                <w:lang w:val="fr-FR"/>
              </w:rPr>
            </w:pPr>
          </w:p>
        </w:tc>
        <w:tc>
          <w:tcPr>
            <w:tcW w:w="1123" w:type="dxa"/>
          </w:tcPr>
          <w:p w14:paraId="29F0BA17" w14:textId="77777777" w:rsidR="00D8483B" w:rsidRPr="0073444C" w:rsidRDefault="00D8483B" w:rsidP="00AA4A86">
            <w:pPr>
              <w:jc w:val="both"/>
              <w:rPr>
                <w:b/>
                <w:bCs/>
                <w:lang w:val="fr-FR"/>
              </w:rPr>
            </w:pPr>
          </w:p>
        </w:tc>
      </w:tr>
      <w:tr w:rsidR="00D8483B" w14:paraId="2A0C8940" w14:textId="77777777" w:rsidTr="008B0E42">
        <w:tc>
          <w:tcPr>
            <w:tcW w:w="7933" w:type="dxa"/>
          </w:tcPr>
          <w:p w14:paraId="45601B15" w14:textId="44073E13" w:rsidR="00D8483B" w:rsidRDefault="00D8483B" w:rsidP="00AA4A86">
            <w:pPr>
              <w:jc w:val="both"/>
              <w:rPr>
                <w:lang w:val="fr-FR"/>
              </w:rPr>
            </w:pPr>
            <w:r>
              <w:rPr>
                <w:lang w:val="fr-FR"/>
              </w:rPr>
              <w:t xml:space="preserve">Poste de charge </w:t>
            </w:r>
            <w:r w:rsidR="00003B11">
              <w:rPr>
                <w:lang w:val="fr-FR"/>
              </w:rPr>
              <w:t>« </w:t>
            </w:r>
            <w:r>
              <w:rPr>
                <w:lang w:val="fr-FR"/>
              </w:rPr>
              <w:t>concernée</w:t>
            </w:r>
            <w:r w:rsidR="00255B5B">
              <w:rPr>
                <w:lang w:val="fr-FR"/>
              </w:rPr>
              <w:t> » par le transfert</w:t>
            </w:r>
          </w:p>
          <w:p w14:paraId="12FBCBA0" w14:textId="77777777" w:rsidR="00D8483B" w:rsidRPr="00D8483B" w:rsidRDefault="00D8483B" w:rsidP="00AA4A86">
            <w:pPr>
              <w:pStyle w:val="Paragraphedeliste"/>
              <w:numPr>
                <w:ilvl w:val="0"/>
                <w:numId w:val="6"/>
              </w:numPr>
              <w:jc w:val="both"/>
              <w:rPr>
                <w:lang w:val="fr-FR"/>
              </w:rPr>
            </w:pPr>
            <w:r w:rsidRPr="00D8483B">
              <w:rPr>
                <w:lang w:val="fr-FR"/>
              </w:rPr>
              <w:t>Transferts de charges…</w:t>
            </w:r>
          </w:p>
        </w:tc>
        <w:tc>
          <w:tcPr>
            <w:tcW w:w="1123" w:type="dxa"/>
          </w:tcPr>
          <w:p w14:paraId="60BF682E" w14:textId="77777777" w:rsidR="00D8483B" w:rsidRDefault="00D8483B" w:rsidP="00AA4A86">
            <w:pPr>
              <w:jc w:val="both"/>
              <w:rPr>
                <w:lang w:val="fr-FR"/>
              </w:rPr>
            </w:pPr>
          </w:p>
        </w:tc>
      </w:tr>
      <w:tr w:rsidR="00D8483B" w:rsidRPr="0073444C" w14:paraId="6A7C4BA7" w14:textId="77777777" w:rsidTr="008B0E42">
        <w:tc>
          <w:tcPr>
            <w:tcW w:w="7933" w:type="dxa"/>
          </w:tcPr>
          <w:p w14:paraId="3DFA1C3D" w14:textId="77777777" w:rsidR="00D8483B" w:rsidRPr="00D8483B" w:rsidRDefault="00D8483B" w:rsidP="00AA4A86">
            <w:pPr>
              <w:jc w:val="both"/>
              <w:rPr>
                <w:b/>
                <w:bCs/>
                <w:lang w:val="fr-FR"/>
              </w:rPr>
            </w:pPr>
            <w:r w:rsidRPr="00D8483B">
              <w:rPr>
                <w:b/>
                <w:bCs/>
                <w:lang w:val="fr-FR"/>
              </w:rPr>
              <w:t>= Poste de charge concernée après retraitement</w:t>
            </w:r>
          </w:p>
        </w:tc>
        <w:tc>
          <w:tcPr>
            <w:tcW w:w="1123" w:type="dxa"/>
          </w:tcPr>
          <w:p w14:paraId="3F1A2EA5" w14:textId="77777777" w:rsidR="00D8483B" w:rsidRPr="0073444C" w:rsidRDefault="00D8483B" w:rsidP="00AA4A86">
            <w:pPr>
              <w:jc w:val="both"/>
              <w:rPr>
                <w:b/>
                <w:bCs/>
                <w:lang w:val="fr-FR"/>
              </w:rPr>
            </w:pPr>
          </w:p>
        </w:tc>
      </w:tr>
    </w:tbl>
    <w:p w14:paraId="3D6F2C18" w14:textId="77777777" w:rsidR="00D8483B" w:rsidRDefault="00D8483B" w:rsidP="00AA4A86">
      <w:pPr>
        <w:pStyle w:val="Paragraphedeliste"/>
        <w:ind w:left="1080"/>
        <w:jc w:val="both"/>
        <w:rPr>
          <w:b/>
          <w:bCs/>
          <w:lang w:val="fr-FR"/>
        </w:rPr>
      </w:pPr>
    </w:p>
    <w:p w14:paraId="6CFB7A2B" w14:textId="77777777" w:rsidR="00D8483B" w:rsidRDefault="00D8483B" w:rsidP="00AA4A86">
      <w:pPr>
        <w:pStyle w:val="Paragraphedeliste"/>
        <w:numPr>
          <w:ilvl w:val="0"/>
          <w:numId w:val="8"/>
        </w:numPr>
        <w:jc w:val="both"/>
        <w:rPr>
          <w:b/>
          <w:bCs/>
          <w:lang w:val="fr-FR"/>
        </w:rPr>
      </w:pPr>
      <w:r>
        <w:rPr>
          <w:b/>
          <w:bCs/>
          <w:lang w:val="fr-FR"/>
        </w:rPr>
        <w:t>INDICATEURS CLÉS D’ANALYSE</w:t>
      </w:r>
    </w:p>
    <w:p w14:paraId="068AC194" w14:textId="77777777" w:rsidR="00D8483B" w:rsidRDefault="00D8483B" w:rsidP="00AA4A86">
      <w:pPr>
        <w:pStyle w:val="Paragraphedeliste"/>
        <w:numPr>
          <w:ilvl w:val="0"/>
          <w:numId w:val="9"/>
        </w:numPr>
        <w:jc w:val="both"/>
        <w:rPr>
          <w:b/>
          <w:bCs/>
          <w:lang w:val="fr-FR"/>
        </w:rPr>
      </w:pPr>
      <w:r>
        <w:rPr>
          <w:b/>
          <w:bCs/>
          <w:lang w:val="fr-FR"/>
        </w:rPr>
        <w:t>INDICATEURS D’ACTIVITÉ : (Rappel sommaire)</w:t>
      </w:r>
    </w:p>
    <w:p w14:paraId="14310B48" w14:textId="77777777" w:rsidR="00D8483B" w:rsidRDefault="00D8483B" w:rsidP="00AA4A86">
      <w:pPr>
        <w:pStyle w:val="Paragraphedeliste"/>
        <w:numPr>
          <w:ilvl w:val="1"/>
          <w:numId w:val="9"/>
        </w:numPr>
        <w:jc w:val="both"/>
        <w:rPr>
          <w:b/>
          <w:bCs/>
          <w:lang w:val="fr-FR"/>
        </w:rPr>
      </w:pPr>
      <w:r w:rsidRPr="00EA4D90">
        <w:rPr>
          <w:b/>
          <w:bCs/>
          <w:color w:val="FF0000"/>
          <w:lang w:val="fr-FR"/>
        </w:rPr>
        <w:t>Chiffre d’Affaires</w:t>
      </w:r>
      <w:r w:rsidR="00EA4D90" w:rsidRPr="00EA4D90">
        <w:rPr>
          <w:b/>
          <w:bCs/>
          <w:color w:val="FF0000"/>
          <w:lang w:val="fr-FR"/>
        </w:rPr>
        <w:t xml:space="preserve"> (CA)</w:t>
      </w:r>
      <w:r w:rsidRPr="00EA4D90">
        <w:rPr>
          <w:b/>
          <w:bCs/>
          <w:color w:val="FF0000"/>
          <w:lang w:val="fr-FR"/>
        </w:rPr>
        <w:t xml:space="preserve"> </w:t>
      </w:r>
      <w:r>
        <w:rPr>
          <w:b/>
          <w:bCs/>
          <w:lang w:val="fr-FR"/>
        </w:rPr>
        <w:t>= Ventes de Marchandises + Ventes de Biens et Services Produits</w:t>
      </w:r>
    </w:p>
    <w:p w14:paraId="388A8BB1" w14:textId="77777777" w:rsidR="00D8483B" w:rsidRDefault="00D8483B" w:rsidP="00AA4A86">
      <w:pPr>
        <w:pStyle w:val="Paragraphedeliste"/>
        <w:numPr>
          <w:ilvl w:val="1"/>
          <w:numId w:val="9"/>
        </w:numPr>
        <w:jc w:val="both"/>
        <w:rPr>
          <w:b/>
          <w:bCs/>
          <w:lang w:val="fr-FR"/>
        </w:rPr>
      </w:pPr>
      <w:r w:rsidRPr="00EA4D90">
        <w:rPr>
          <w:b/>
          <w:bCs/>
          <w:color w:val="FF0000"/>
          <w:lang w:val="fr-FR"/>
        </w:rPr>
        <w:t xml:space="preserve">Marge Commerciale </w:t>
      </w:r>
      <w:r w:rsidR="00EA4D90" w:rsidRPr="00EA4D90">
        <w:rPr>
          <w:b/>
          <w:bCs/>
          <w:color w:val="FF0000"/>
          <w:lang w:val="fr-FR"/>
        </w:rPr>
        <w:t xml:space="preserve">(MC) </w:t>
      </w:r>
      <w:r>
        <w:rPr>
          <w:b/>
          <w:bCs/>
          <w:lang w:val="fr-FR"/>
        </w:rPr>
        <w:t xml:space="preserve">=  Ventes de Marchandises </w:t>
      </w:r>
      <w:r w:rsidR="00EA4D90">
        <w:rPr>
          <w:b/>
          <w:bCs/>
          <w:lang w:val="fr-FR"/>
        </w:rPr>
        <w:t>–</w:t>
      </w:r>
      <w:r>
        <w:rPr>
          <w:b/>
          <w:bCs/>
          <w:lang w:val="fr-FR"/>
        </w:rPr>
        <w:t xml:space="preserve"> </w:t>
      </w:r>
      <w:r w:rsidR="00EA4D90">
        <w:rPr>
          <w:b/>
          <w:bCs/>
          <w:lang w:val="fr-FR"/>
        </w:rPr>
        <w:t>Achats Revendus de marchandises</w:t>
      </w:r>
    </w:p>
    <w:p w14:paraId="361DEA88" w14:textId="77777777" w:rsidR="00EA4D90" w:rsidRDefault="00EA4D90" w:rsidP="00AA4A86">
      <w:pPr>
        <w:pStyle w:val="Paragraphedeliste"/>
        <w:numPr>
          <w:ilvl w:val="1"/>
          <w:numId w:val="9"/>
        </w:numPr>
        <w:jc w:val="both"/>
        <w:rPr>
          <w:b/>
          <w:bCs/>
          <w:lang w:val="fr-FR"/>
        </w:rPr>
      </w:pPr>
      <w:r w:rsidRPr="00EA4D90">
        <w:rPr>
          <w:b/>
          <w:bCs/>
          <w:color w:val="FF0000"/>
          <w:lang w:val="fr-FR"/>
        </w:rPr>
        <w:t xml:space="preserve">Production de l’Exercice (P°) </w:t>
      </w:r>
      <w:r>
        <w:rPr>
          <w:b/>
          <w:bCs/>
          <w:lang w:val="fr-FR"/>
        </w:rPr>
        <w:t>= Ventes de Biens et Services Produits + Variation de stocks des produits + Immobilisations produites par l’entreprise pour elle-même</w:t>
      </w:r>
    </w:p>
    <w:p w14:paraId="34BB2618" w14:textId="77777777" w:rsidR="00EA4D90" w:rsidRDefault="00EA4D90" w:rsidP="00AA4A86">
      <w:pPr>
        <w:pStyle w:val="Paragraphedeliste"/>
        <w:numPr>
          <w:ilvl w:val="1"/>
          <w:numId w:val="9"/>
        </w:numPr>
        <w:jc w:val="both"/>
        <w:rPr>
          <w:b/>
          <w:bCs/>
          <w:lang w:val="fr-FR"/>
        </w:rPr>
      </w:pPr>
      <w:r w:rsidRPr="00EA4D90">
        <w:rPr>
          <w:b/>
          <w:bCs/>
          <w:color w:val="FF0000"/>
          <w:lang w:val="fr-FR"/>
        </w:rPr>
        <w:t>Valeur Ajoutée (VA)</w:t>
      </w:r>
      <w:r>
        <w:rPr>
          <w:b/>
          <w:bCs/>
          <w:lang w:val="fr-FR"/>
        </w:rPr>
        <w:t xml:space="preserve"> = MC + P° - C°</w:t>
      </w:r>
    </w:p>
    <w:p w14:paraId="0AB13386" w14:textId="77777777" w:rsidR="00EA4D90" w:rsidRPr="00EA4D90" w:rsidRDefault="00EA4D90" w:rsidP="00AA4A86">
      <w:pPr>
        <w:pStyle w:val="Paragraphedeliste"/>
        <w:ind w:left="2160"/>
        <w:jc w:val="both"/>
        <w:rPr>
          <w:b/>
          <w:bCs/>
          <w:lang w:val="fr-FR"/>
        </w:rPr>
      </w:pPr>
      <w:r>
        <w:rPr>
          <w:b/>
          <w:bCs/>
          <w:lang w:val="fr-FR"/>
        </w:rPr>
        <w:t>Avec C° : Consommation de l’exercice = Achats consommés de matières et fournitures + Autres charges externes</w:t>
      </w:r>
    </w:p>
    <w:p w14:paraId="4B125620" w14:textId="77777777" w:rsidR="00D8483B" w:rsidRDefault="00D8483B" w:rsidP="00AA4A86">
      <w:pPr>
        <w:pStyle w:val="Paragraphedeliste"/>
        <w:numPr>
          <w:ilvl w:val="0"/>
          <w:numId w:val="9"/>
        </w:numPr>
        <w:jc w:val="both"/>
        <w:rPr>
          <w:b/>
          <w:bCs/>
          <w:lang w:val="fr-FR"/>
        </w:rPr>
      </w:pPr>
      <w:r>
        <w:rPr>
          <w:b/>
          <w:bCs/>
          <w:lang w:val="fr-FR"/>
        </w:rPr>
        <w:t>INDICATEURS DE RÉSULTAT : (Rappel sommaire)</w:t>
      </w:r>
    </w:p>
    <w:p w14:paraId="197ED72E" w14:textId="77777777" w:rsidR="00EA4D90" w:rsidRDefault="00EA4D90" w:rsidP="00AA4A86">
      <w:pPr>
        <w:pStyle w:val="Paragraphedeliste"/>
        <w:numPr>
          <w:ilvl w:val="1"/>
          <w:numId w:val="9"/>
        </w:numPr>
        <w:jc w:val="both"/>
        <w:rPr>
          <w:b/>
          <w:bCs/>
          <w:lang w:val="fr-FR"/>
        </w:rPr>
      </w:pPr>
      <w:r w:rsidRPr="00EA4D90">
        <w:rPr>
          <w:b/>
          <w:bCs/>
          <w:color w:val="C00000"/>
          <w:lang w:val="fr-FR"/>
        </w:rPr>
        <w:t xml:space="preserve">Excédent brut d’Exploitation (EBE) </w:t>
      </w:r>
      <w:r>
        <w:rPr>
          <w:b/>
          <w:bCs/>
          <w:lang w:val="fr-FR"/>
        </w:rPr>
        <w:t>= VA + subventions d’exploitation – impôts et taxes – charges de personnel</w:t>
      </w:r>
    </w:p>
    <w:p w14:paraId="3211B31D" w14:textId="77777777" w:rsidR="00EA4D90" w:rsidRDefault="00EA4D90" w:rsidP="00AA4A86">
      <w:pPr>
        <w:pStyle w:val="Paragraphedeliste"/>
        <w:numPr>
          <w:ilvl w:val="1"/>
          <w:numId w:val="9"/>
        </w:numPr>
        <w:jc w:val="both"/>
        <w:rPr>
          <w:b/>
          <w:bCs/>
          <w:lang w:val="fr-FR"/>
        </w:rPr>
      </w:pPr>
      <w:r>
        <w:rPr>
          <w:b/>
          <w:bCs/>
          <w:color w:val="C00000"/>
          <w:lang w:val="fr-FR"/>
        </w:rPr>
        <w:t xml:space="preserve">Résultat d’Exploitation (REX) </w:t>
      </w:r>
      <w:r w:rsidRPr="00EA4D90">
        <w:rPr>
          <w:b/>
          <w:bCs/>
          <w:lang w:val="fr-FR"/>
        </w:rPr>
        <w:t>=</w:t>
      </w:r>
      <w:r>
        <w:rPr>
          <w:b/>
          <w:bCs/>
          <w:lang w:val="fr-FR"/>
        </w:rPr>
        <w:t xml:space="preserve"> </w:t>
      </w:r>
      <w:r w:rsidR="00B5619A">
        <w:rPr>
          <w:b/>
          <w:bCs/>
          <w:lang w:val="fr-FR"/>
        </w:rPr>
        <w:t>EBE + autres produits d’</w:t>
      </w:r>
      <w:proofErr w:type="spellStart"/>
      <w:r w:rsidR="00B5619A">
        <w:rPr>
          <w:b/>
          <w:bCs/>
          <w:lang w:val="fr-FR"/>
        </w:rPr>
        <w:t>exploitat</w:t>
      </w:r>
      <w:proofErr w:type="spellEnd"/>
      <w:r w:rsidR="00B5619A">
        <w:rPr>
          <w:b/>
          <w:bCs/>
          <w:lang w:val="fr-FR"/>
        </w:rPr>
        <w:t>° + Reprises d’</w:t>
      </w:r>
      <w:proofErr w:type="spellStart"/>
      <w:r w:rsidR="00B5619A">
        <w:rPr>
          <w:b/>
          <w:bCs/>
          <w:lang w:val="fr-FR"/>
        </w:rPr>
        <w:t>exploitat</w:t>
      </w:r>
      <w:proofErr w:type="spellEnd"/>
      <w:r w:rsidR="00B5619A">
        <w:rPr>
          <w:b/>
          <w:bCs/>
          <w:lang w:val="fr-FR"/>
        </w:rPr>
        <w:t>°, TC – autres charges d’</w:t>
      </w:r>
      <w:proofErr w:type="spellStart"/>
      <w:r w:rsidR="00B5619A">
        <w:rPr>
          <w:b/>
          <w:bCs/>
          <w:lang w:val="fr-FR"/>
        </w:rPr>
        <w:t>exploitat</w:t>
      </w:r>
      <w:proofErr w:type="spellEnd"/>
      <w:r w:rsidR="00B5619A">
        <w:rPr>
          <w:b/>
          <w:bCs/>
          <w:lang w:val="fr-FR"/>
        </w:rPr>
        <w:t>° - DAP d’</w:t>
      </w:r>
      <w:proofErr w:type="spellStart"/>
      <w:r w:rsidR="00B5619A">
        <w:rPr>
          <w:b/>
          <w:bCs/>
          <w:lang w:val="fr-FR"/>
        </w:rPr>
        <w:t>exploitat</w:t>
      </w:r>
      <w:proofErr w:type="spellEnd"/>
      <w:r w:rsidR="00B5619A">
        <w:rPr>
          <w:b/>
          <w:bCs/>
          <w:lang w:val="fr-FR"/>
        </w:rPr>
        <w:t>°</w:t>
      </w:r>
    </w:p>
    <w:p w14:paraId="6C112A3C" w14:textId="77777777" w:rsidR="00B5619A" w:rsidRDefault="00B5619A" w:rsidP="00AA4A86">
      <w:pPr>
        <w:pStyle w:val="Paragraphedeliste"/>
        <w:numPr>
          <w:ilvl w:val="1"/>
          <w:numId w:val="9"/>
        </w:numPr>
        <w:jc w:val="both"/>
        <w:rPr>
          <w:b/>
          <w:bCs/>
          <w:lang w:val="fr-FR"/>
        </w:rPr>
      </w:pPr>
      <w:r w:rsidRPr="00B5619A">
        <w:rPr>
          <w:b/>
          <w:bCs/>
          <w:color w:val="C00000"/>
          <w:lang w:val="fr-FR"/>
        </w:rPr>
        <w:t xml:space="preserve">Résultat Financier </w:t>
      </w:r>
      <w:r w:rsidR="0028277E">
        <w:rPr>
          <w:b/>
          <w:bCs/>
          <w:color w:val="C00000"/>
          <w:lang w:val="fr-FR"/>
        </w:rPr>
        <w:t xml:space="preserve">(RF) </w:t>
      </w:r>
      <w:r>
        <w:rPr>
          <w:b/>
          <w:bCs/>
          <w:lang w:val="fr-FR"/>
        </w:rPr>
        <w:t>= Total Produits Financiers – Total Charges Financières</w:t>
      </w:r>
    </w:p>
    <w:p w14:paraId="698E43AB" w14:textId="77777777" w:rsidR="00B5619A" w:rsidRDefault="0028277E" w:rsidP="00AA4A86">
      <w:pPr>
        <w:pStyle w:val="Paragraphedeliste"/>
        <w:numPr>
          <w:ilvl w:val="1"/>
          <w:numId w:val="9"/>
        </w:numPr>
        <w:jc w:val="both"/>
        <w:rPr>
          <w:b/>
          <w:bCs/>
          <w:lang w:val="fr-FR"/>
        </w:rPr>
      </w:pPr>
      <w:r>
        <w:rPr>
          <w:b/>
          <w:bCs/>
          <w:color w:val="C00000"/>
          <w:lang w:val="fr-FR"/>
        </w:rPr>
        <w:t xml:space="preserve">Résultat Courant (RC) </w:t>
      </w:r>
      <w:r w:rsidRPr="0028277E">
        <w:rPr>
          <w:b/>
          <w:bCs/>
          <w:lang w:val="fr-FR"/>
        </w:rPr>
        <w:t>=</w:t>
      </w:r>
      <w:r>
        <w:rPr>
          <w:b/>
          <w:bCs/>
          <w:color w:val="C00000"/>
          <w:lang w:val="fr-FR"/>
        </w:rPr>
        <w:t xml:space="preserve"> </w:t>
      </w:r>
      <w:r w:rsidRPr="0028277E">
        <w:rPr>
          <w:b/>
          <w:bCs/>
          <w:lang w:val="fr-FR"/>
        </w:rPr>
        <w:t>REX + RF</w:t>
      </w:r>
    </w:p>
    <w:p w14:paraId="11C6EB57" w14:textId="77777777" w:rsidR="0028277E" w:rsidRDefault="0028277E" w:rsidP="00AA4A86">
      <w:pPr>
        <w:pStyle w:val="Paragraphedeliste"/>
        <w:numPr>
          <w:ilvl w:val="1"/>
          <w:numId w:val="9"/>
        </w:numPr>
        <w:jc w:val="both"/>
        <w:rPr>
          <w:b/>
          <w:bCs/>
          <w:lang w:val="fr-FR"/>
        </w:rPr>
      </w:pPr>
      <w:r>
        <w:rPr>
          <w:b/>
          <w:bCs/>
          <w:color w:val="C00000"/>
          <w:lang w:val="fr-FR"/>
        </w:rPr>
        <w:t xml:space="preserve">Résultat Non Courant (RNC) </w:t>
      </w:r>
      <w:r w:rsidRPr="0028277E">
        <w:rPr>
          <w:b/>
          <w:bCs/>
          <w:lang w:val="fr-FR"/>
        </w:rPr>
        <w:t>=</w:t>
      </w:r>
      <w:r>
        <w:rPr>
          <w:b/>
          <w:bCs/>
          <w:lang w:val="fr-FR"/>
        </w:rPr>
        <w:t xml:space="preserve"> Total produits NC – Total Charges NC</w:t>
      </w:r>
    </w:p>
    <w:p w14:paraId="173F1185" w14:textId="77777777" w:rsidR="0028277E" w:rsidRDefault="0028277E" w:rsidP="00AA4A86">
      <w:pPr>
        <w:pStyle w:val="Paragraphedeliste"/>
        <w:numPr>
          <w:ilvl w:val="1"/>
          <w:numId w:val="9"/>
        </w:numPr>
        <w:jc w:val="both"/>
        <w:rPr>
          <w:b/>
          <w:bCs/>
          <w:lang w:val="fr-FR"/>
        </w:rPr>
      </w:pPr>
      <w:r w:rsidRPr="0028277E">
        <w:rPr>
          <w:b/>
          <w:bCs/>
          <w:lang w:val="fr-FR"/>
        </w:rPr>
        <w:t xml:space="preserve">Résultat Avant Impôt (RAI)= </w:t>
      </w:r>
      <w:r>
        <w:rPr>
          <w:b/>
          <w:bCs/>
          <w:lang w:val="fr-FR"/>
        </w:rPr>
        <w:t>RC + RNC</w:t>
      </w:r>
    </w:p>
    <w:p w14:paraId="698FD589" w14:textId="77777777" w:rsidR="0028277E" w:rsidRDefault="0028277E" w:rsidP="00AA4A86">
      <w:pPr>
        <w:pStyle w:val="Paragraphedeliste"/>
        <w:numPr>
          <w:ilvl w:val="1"/>
          <w:numId w:val="9"/>
        </w:numPr>
        <w:jc w:val="both"/>
        <w:rPr>
          <w:b/>
          <w:bCs/>
          <w:lang w:val="fr-FR"/>
        </w:rPr>
      </w:pPr>
      <w:r>
        <w:rPr>
          <w:b/>
          <w:bCs/>
          <w:color w:val="C00000"/>
          <w:lang w:val="fr-FR"/>
        </w:rPr>
        <w:lastRenderedPageBreak/>
        <w:t xml:space="preserve">Résultat Net de l’exercice (RN) </w:t>
      </w:r>
      <w:r w:rsidRPr="0028277E">
        <w:rPr>
          <w:b/>
          <w:bCs/>
          <w:lang w:val="fr-FR"/>
        </w:rPr>
        <w:t xml:space="preserve">= </w:t>
      </w:r>
      <w:r>
        <w:rPr>
          <w:b/>
          <w:bCs/>
          <w:lang w:val="fr-FR"/>
        </w:rPr>
        <w:t xml:space="preserve">RAI – </w:t>
      </w:r>
      <w:r w:rsidRPr="0028277E">
        <w:rPr>
          <w:b/>
          <w:bCs/>
          <w:lang w:val="fr-FR"/>
        </w:rPr>
        <w:t>Impôt</w:t>
      </w:r>
      <w:r>
        <w:rPr>
          <w:b/>
          <w:bCs/>
          <w:lang w:val="fr-FR"/>
        </w:rPr>
        <w:t xml:space="preserve"> sur les résultats</w:t>
      </w:r>
    </w:p>
    <w:p w14:paraId="4DFFC7C7" w14:textId="77777777" w:rsidR="0028277E" w:rsidRPr="0028277E" w:rsidRDefault="0028277E" w:rsidP="00AA4A86">
      <w:pPr>
        <w:pStyle w:val="Paragraphedeliste"/>
        <w:ind w:left="2160"/>
        <w:jc w:val="both"/>
        <w:rPr>
          <w:b/>
          <w:bCs/>
          <w:lang w:val="fr-FR"/>
        </w:rPr>
      </w:pPr>
    </w:p>
    <w:p w14:paraId="68A0036B" w14:textId="77777777" w:rsidR="00D8483B" w:rsidRPr="00E858AC" w:rsidRDefault="00D8483B" w:rsidP="00AA4A86">
      <w:pPr>
        <w:pStyle w:val="Paragraphedeliste"/>
        <w:numPr>
          <w:ilvl w:val="0"/>
          <w:numId w:val="9"/>
        </w:numPr>
        <w:jc w:val="both"/>
        <w:rPr>
          <w:lang w:val="fr-FR"/>
        </w:rPr>
      </w:pPr>
      <w:r w:rsidRPr="0028277E">
        <w:rPr>
          <w:b/>
          <w:bCs/>
          <w:color w:val="FF0000"/>
          <w:lang w:val="fr-FR"/>
        </w:rPr>
        <w:t>CAPACITÉ D’AUTFINANCEMENT</w:t>
      </w:r>
      <w:r w:rsidR="0028277E" w:rsidRPr="0028277E">
        <w:rPr>
          <w:b/>
          <w:bCs/>
          <w:color w:val="FF0000"/>
          <w:lang w:val="fr-FR"/>
        </w:rPr>
        <w:t xml:space="preserve"> (CAF)</w:t>
      </w:r>
      <w:r w:rsidR="00B5619A" w:rsidRPr="0028277E">
        <w:rPr>
          <w:b/>
          <w:bCs/>
          <w:color w:val="FF0000"/>
          <w:lang w:val="fr-FR"/>
        </w:rPr>
        <w:t> </w:t>
      </w:r>
      <w:r w:rsidR="00B5619A">
        <w:rPr>
          <w:b/>
          <w:bCs/>
          <w:lang w:val="fr-FR"/>
        </w:rPr>
        <w:t xml:space="preserve">: </w:t>
      </w:r>
      <w:r w:rsidR="00B5619A" w:rsidRPr="00E858AC">
        <w:rPr>
          <w:lang w:val="fr-FR"/>
        </w:rPr>
        <w:t xml:space="preserve">c’est un indicateur qui mesure la ressource interne réalisée dans une entreprise à partir de ses activités normales et courantes. </w:t>
      </w:r>
      <w:r w:rsidR="0028277E" w:rsidRPr="00E858AC">
        <w:rPr>
          <w:lang w:val="fr-FR"/>
        </w:rPr>
        <w:t>C’est un surplus monétaire essentiel qui devrait permettre à l’Entreprise :</w:t>
      </w:r>
    </w:p>
    <w:p w14:paraId="5DB00FD0" w14:textId="77777777" w:rsidR="0028277E" w:rsidRPr="00E858AC" w:rsidRDefault="0028277E" w:rsidP="00AA4A86">
      <w:pPr>
        <w:pStyle w:val="Paragraphedeliste"/>
        <w:numPr>
          <w:ilvl w:val="1"/>
          <w:numId w:val="9"/>
        </w:numPr>
        <w:jc w:val="both"/>
        <w:rPr>
          <w:lang w:val="fr-FR"/>
        </w:rPr>
      </w:pPr>
      <w:r w:rsidRPr="00E858AC">
        <w:rPr>
          <w:lang w:val="fr-FR"/>
        </w:rPr>
        <w:t>de rembourser ses dettes,</w:t>
      </w:r>
    </w:p>
    <w:p w14:paraId="465B86A3" w14:textId="77777777" w:rsidR="0028277E" w:rsidRPr="00E858AC" w:rsidRDefault="0028277E" w:rsidP="00AA4A86">
      <w:pPr>
        <w:pStyle w:val="Paragraphedeliste"/>
        <w:numPr>
          <w:ilvl w:val="1"/>
          <w:numId w:val="9"/>
        </w:numPr>
        <w:jc w:val="both"/>
        <w:rPr>
          <w:lang w:val="fr-FR"/>
        </w:rPr>
      </w:pPr>
      <w:r w:rsidRPr="00E858AC">
        <w:rPr>
          <w:lang w:val="fr-FR"/>
        </w:rPr>
        <w:t xml:space="preserve">de </w:t>
      </w:r>
      <w:r w:rsidR="00E858AC" w:rsidRPr="00E858AC">
        <w:rPr>
          <w:lang w:val="fr-FR"/>
        </w:rPr>
        <w:t>rémunérer les actionnaires (paiement de dividendes),</w:t>
      </w:r>
    </w:p>
    <w:p w14:paraId="40490085" w14:textId="77777777" w:rsidR="00E858AC" w:rsidRPr="00E858AC" w:rsidRDefault="00E858AC" w:rsidP="00AA4A86">
      <w:pPr>
        <w:pStyle w:val="Paragraphedeliste"/>
        <w:numPr>
          <w:ilvl w:val="1"/>
          <w:numId w:val="9"/>
        </w:numPr>
        <w:jc w:val="both"/>
        <w:rPr>
          <w:lang w:val="fr-FR"/>
        </w:rPr>
      </w:pPr>
      <w:r w:rsidRPr="00E858AC">
        <w:rPr>
          <w:lang w:val="fr-FR"/>
        </w:rPr>
        <w:t>de financer ses investissements</w:t>
      </w:r>
    </w:p>
    <w:p w14:paraId="4BA5B7F8" w14:textId="77777777" w:rsidR="00E858AC" w:rsidRDefault="00E858AC" w:rsidP="00AA4A86">
      <w:pPr>
        <w:pStyle w:val="Paragraphedeliste"/>
        <w:ind w:left="1440"/>
        <w:jc w:val="both"/>
        <w:rPr>
          <w:b/>
          <w:bCs/>
          <w:lang w:val="fr-FR"/>
        </w:rPr>
      </w:pPr>
      <w:r>
        <w:rPr>
          <w:b/>
          <w:bCs/>
          <w:lang w:val="fr-FR"/>
        </w:rPr>
        <w:t>Pour le calcul de la CAF,  on applique la formule suivante (méthode additive)</w:t>
      </w:r>
    </w:p>
    <w:p w14:paraId="2F8F9424" w14:textId="77777777" w:rsidR="00E858AC" w:rsidRDefault="00E858AC" w:rsidP="00AA4A86">
      <w:pPr>
        <w:pStyle w:val="Paragraphedeliste"/>
        <w:ind w:left="1440"/>
        <w:jc w:val="both"/>
        <w:rPr>
          <w:b/>
          <w:bCs/>
          <w:lang w:val="fr-FR"/>
        </w:rPr>
      </w:pPr>
      <w:r>
        <w:rPr>
          <w:b/>
          <w:bCs/>
          <w:lang w:val="fr-FR"/>
        </w:rPr>
        <w:t xml:space="preserve">CAF = Résultat Net </w:t>
      </w:r>
    </w:p>
    <w:p w14:paraId="3232E3E6" w14:textId="77777777" w:rsidR="00E858AC" w:rsidRDefault="00E858AC" w:rsidP="00AA4A86">
      <w:pPr>
        <w:pStyle w:val="Paragraphedeliste"/>
        <w:ind w:left="1440"/>
        <w:jc w:val="both"/>
        <w:rPr>
          <w:b/>
          <w:bCs/>
          <w:lang w:val="fr-FR"/>
        </w:rPr>
      </w:pPr>
      <w:r>
        <w:rPr>
          <w:b/>
          <w:bCs/>
          <w:lang w:val="fr-FR"/>
        </w:rPr>
        <w:tab/>
        <w:t>+ DAP d’</w:t>
      </w:r>
      <w:proofErr w:type="spellStart"/>
      <w:r>
        <w:rPr>
          <w:b/>
          <w:bCs/>
          <w:lang w:val="fr-FR"/>
        </w:rPr>
        <w:t>explotat</w:t>
      </w:r>
      <w:proofErr w:type="spellEnd"/>
      <w:r>
        <w:rPr>
          <w:b/>
          <w:bCs/>
          <w:lang w:val="fr-FR"/>
        </w:rPr>
        <w:t>°</w:t>
      </w:r>
    </w:p>
    <w:p w14:paraId="655DB895" w14:textId="77777777" w:rsidR="00E858AC" w:rsidRDefault="00E858AC" w:rsidP="00AA4A86">
      <w:pPr>
        <w:pStyle w:val="Paragraphedeliste"/>
        <w:ind w:left="1440"/>
        <w:jc w:val="both"/>
        <w:rPr>
          <w:b/>
          <w:bCs/>
          <w:lang w:val="fr-FR"/>
        </w:rPr>
      </w:pPr>
      <w:r>
        <w:rPr>
          <w:b/>
          <w:bCs/>
          <w:lang w:val="fr-FR"/>
        </w:rPr>
        <w:tab/>
        <w:t>+ DAP financières</w:t>
      </w:r>
    </w:p>
    <w:p w14:paraId="577F17A6" w14:textId="77777777" w:rsidR="00E858AC" w:rsidRDefault="00E858AC" w:rsidP="00AA4A86">
      <w:pPr>
        <w:pStyle w:val="Paragraphedeliste"/>
        <w:ind w:left="1440"/>
        <w:jc w:val="both"/>
        <w:rPr>
          <w:b/>
          <w:bCs/>
          <w:lang w:val="fr-FR"/>
        </w:rPr>
      </w:pPr>
      <w:r>
        <w:rPr>
          <w:b/>
          <w:bCs/>
          <w:lang w:val="fr-FR"/>
        </w:rPr>
        <w:tab/>
        <w:t>+ DAP NC</w:t>
      </w:r>
    </w:p>
    <w:p w14:paraId="41BB2E3F" w14:textId="77777777" w:rsidR="00E858AC" w:rsidRDefault="00E858AC" w:rsidP="00AA4A86">
      <w:pPr>
        <w:pStyle w:val="Paragraphedeliste"/>
        <w:ind w:left="1440"/>
        <w:jc w:val="both"/>
        <w:rPr>
          <w:b/>
          <w:bCs/>
          <w:lang w:val="fr-FR"/>
        </w:rPr>
      </w:pPr>
      <w:r>
        <w:rPr>
          <w:b/>
          <w:bCs/>
          <w:lang w:val="fr-FR"/>
        </w:rPr>
        <w:tab/>
        <w:t>-Reprises d’</w:t>
      </w:r>
      <w:proofErr w:type="spellStart"/>
      <w:r>
        <w:rPr>
          <w:b/>
          <w:bCs/>
          <w:lang w:val="fr-FR"/>
        </w:rPr>
        <w:t>exploitat</w:t>
      </w:r>
      <w:proofErr w:type="spellEnd"/>
      <w:r>
        <w:rPr>
          <w:b/>
          <w:bCs/>
          <w:lang w:val="fr-FR"/>
        </w:rPr>
        <w:t>°</w:t>
      </w:r>
    </w:p>
    <w:p w14:paraId="44E9F2CA" w14:textId="77777777" w:rsidR="00E858AC" w:rsidRDefault="00E858AC" w:rsidP="00AA4A86">
      <w:pPr>
        <w:pStyle w:val="Paragraphedeliste"/>
        <w:ind w:left="1440"/>
        <w:jc w:val="both"/>
        <w:rPr>
          <w:b/>
          <w:bCs/>
          <w:lang w:val="fr-FR"/>
        </w:rPr>
      </w:pPr>
      <w:r>
        <w:rPr>
          <w:b/>
          <w:bCs/>
          <w:lang w:val="fr-FR"/>
        </w:rPr>
        <w:tab/>
        <w:t>-Reprises financières</w:t>
      </w:r>
    </w:p>
    <w:p w14:paraId="5E14094C" w14:textId="77777777" w:rsidR="00E858AC" w:rsidRDefault="00E858AC" w:rsidP="00AA4A86">
      <w:pPr>
        <w:pStyle w:val="Paragraphedeliste"/>
        <w:ind w:left="1440"/>
        <w:jc w:val="both"/>
        <w:rPr>
          <w:b/>
          <w:bCs/>
          <w:lang w:val="fr-FR"/>
        </w:rPr>
      </w:pPr>
      <w:r>
        <w:rPr>
          <w:b/>
          <w:bCs/>
          <w:lang w:val="fr-FR"/>
        </w:rPr>
        <w:tab/>
        <w:t>-Reprises Non Courantes</w:t>
      </w:r>
    </w:p>
    <w:p w14:paraId="41B58140" w14:textId="77777777" w:rsidR="00E858AC" w:rsidRDefault="00E858AC" w:rsidP="00AA4A86">
      <w:pPr>
        <w:pStyle w:val="Paragraphedeliste"/>
        <w:ind w:left="1440"/>
        <w:jc w:val="both"/>
        <w:rPr>
          <w:b/>
          <w:bCs/>
          <w:lang w:val="fr-FR"/>
        </w:rPr>
      </w:pPr>
      <w:r>
        <w:rPr>
          <w:b/>
          <w:bCs/>
          <w:lang w:val="fr-FR"/>
        </w:rPr>
        <w:tab/>
        <w:t>-Produits de Cession des Immobilisations (PCI)</w:t>
      </w:r>
    </w:p>
    <w:p w14:paraId="6B2C4984" w14:textId="77777777" w:rsidR="00E858AC" w:rsidRDefault="00E858AC" w:rsidP="00AA4A86">
      <w:pPr>
        <w:pStyle w:val="Paragraphedeliste"/>
        <w:ind w:left="1440"/>
        <w:jc w:val="both"/>
        <w:rPr>
          <w:b/>
          <w:bCs/>
          <w:lang w:val="fr-FR"/>
        </w:rPr>
      </w:pPr>
      <w:r>
        <w:rPr>
          <w:b/>
          <w:bCs/>
          <w:lang w:val="fr-FR"/>
        </w:rPr>
        <w:tab/>
        <w:t>+VNA des Immobilisations Cédées</w:t>
      </w:r>
    </w:p>
    <w:p w14:paraId="1D0D41EB" w14:textId="77777777" w:rsidR="00E858AC" w:rsidRDefault="00E858AC" w:rsidP="00AA4A86">
      <w:pPr>
        <w:pStyle w:val="Paragraphedeliste"/>
        <w:jc w:val="both"/>
        <w:rPr>
          <w:b/>
          <w:bCs/>
          <w:lang w:val="fr-FR"/>
        </w:rPr>
      </w:pPr>
      <w:r>
        <w:rPr>
          <w:b/>
          <w:bCs/>
          <w:lang w:val="fr-FR"/>
        </w:rPr>
        <w:tab/>
      </w:r>
      <w:r>
        <w:rPr>
          <w:b/>
          <w:bCs/>
          <w:lang w:val="fr-FR"/>
        </w:rPr>
        <w:tab/>
        <w:t>-Reprises sur subventions d’investissement</w:t>
      </w:r>
    </w:p>
    <w:p w14:paraId="20A69CAE" w14:textId="11311863" w:rsidR="00E858AC" w:rsidRDefault="00E858AC" w:rsidP="00AA4A86">
      <w:pPr>
        <w:pStyle w:val="Paragraphedeliste"/>
        <w:jc w:val="both"/>
        <w:rPr>
          <w:b/>
          <w:bCs/>
          <w:i/>
          <w:iCs/>
          <w:color w:val="FF0000"/>
          <w:u w:val="single"/>
          <w:lang w:val="fr-FR"/>
        </w:rPr>
      </w:pPr>
      <w:r w:rsidRPr="00E858AC">
        <w:rPr>
          <w:b/>
          <w:bCs/>
          <w:i/>
          <w:iCs/>
          <w:color w:val="FF0000"/>
          <w:u w:val="single"/>
          <w:lang w:val="fr-FR"/>
        </w:rPr>
        <w:t>Remarque Importante</w:t>
      </w:r>
      <w:r>
        <w:rPr>
          <w:b/>
          <w:bCs/>
          <w:i/>
          <w:iCs/>
          <w:color w:val="FF0000"/>
          <w:u w:val="single"/>
          <w:lang w:val="fr-FR"/>
        </w:rPr>
        <w:t xml:space="preserve"> : </w:t>
      </w:r>
      <w:r w:rsidR="00DC12D5">
        <w:rPr>
          <w:b/>
          <w:bCs/>
          <w:i/>
          <w:iCs/>
          <w:color w:val="FF0000"/>
          <w:u w:val="single"/>
          <w:lang w:val="fr-FR"/>
        </w:rPr>
        <w:t>les dotations sur provisions non durables</w:t>
      </w:r>
      <w:r w:rsidR="006268B5">
        <w:rPr>
          <w:b/>
          <w:bCs/>
          <w:i/>
          <w:iCs/>
          <w:color w:val="FF0000"/>
          <w:u w:val="single"/>
          <w:lang w:val="fr-FR"/>
        </w:rPr>
        <w:t xml:space="preserve"> </w:t>
      </w:r>
      <w:r w:rsidR="005030F9">
        <w:rPr>
          <w:b/>
          <w:bCs/>
          <w:i/>
          <w:iCs/>
          <w:color w:val="FF0000"/>
          <w:u w:val="single"/>
          <w:lang w:val="fr-FR"/>
        </w:rPr>
        <w:t>et non stables</w:t>
      </w:r>
      <w:r w:rsidR="00DC12D5">
        <w:rPr>
          <w:b/>
          <w:bCs/>
          <w:i/>
          <w:iCs/>
          <w:color w:val="FF0000"/>
          <w:u w:val="single"/>
          <w:lang w:val="fr-FR"/>
        </w:rPr>
        <w:t xml:space="preserve"> et leurs reprises sont exclues de la CAF</w:t>
      </w:r>
      <w:r w:rsidR="0019416F">
        <w:rPr>
          <w:b/>
          <w:bCs/>
          <w:i/>
          <w:iCs/>
          <w:color w:val="FF0000"/>
          <w:u w:val="single"/>
          <w:lang w:val="fr-FR"/>
        </w:rPr>
        <w:t xml:space="preserve"> Additive</w:t>
      </w:r>
    </w:p>
    <w:p w14:paraId="32D57D8D" w14:textId="77777777" w:rsidR="00DC12D5" w:rsidRPr="00E858AC" w:rsidRDefault="00DC12D5" w:rsidP="00AA4A86">
      <w:pPr>
        <w:pStyle w:val="Paragraphedeliste"/>
        <w:jc w:val="both"/>
        <w:rPr>
          <w:b/>
          <w:bCs/>
          <w:i/>
          <w:iCs/>
          <w:color w:val="FF0000"/>
          <w:u w:val="single"/>
          <w:lang w:val="fr-FR"/>
        </w:rPr>
      </w:pPr>
    </w:p>
    <w:p w14:paraId="433E68DB" w14:textId="77777777" w:rsidR="00D8483B" w:rsidRPr="00DC12D5" w:rsidRDefault="00D8483B" w:rsidP="00AA4A86">
      <w:pPr>
        <w:pStyle w:val="Paragraphedeliste"/>
        <w:numPr>
          <w:ilvl w:val="0"/>
          <w:numId w:val="9"/>
        </w:numPr>
        <w:jc w:val="both"/>
        <w:rPr>
          <w:b/>
          <w:bCs/>
          <w:color w:val="FF0000"/>
          <w:lang w:val="fr-FR"/>
        </w:rPr>
      </w:pPr>
      <w:r w:rsidRPr="0028277E">
        <w:rPr>
          <w:b/>
          <w:bCs/>
          <w:color w:val="FF0000"/>
          <w:lang w:val="fr-FR"/>
        </w:rPr>
        <w:t>TAUX DE CROISSANCE</w:t>
      </w:r>
      <w:r w:rsidR="00DC12D5">
        <w:rPr>
          <w:b/>
          <w:bCs/>
          <w:color w:val="FF0000"/>
          <w:lang w:val="fr-FR"/>
        </w:rPr>
        <w:t xml:space="preserve"> : </w:t>
      </w:r>
      <w:r w:rsidR="00DC12D5" w:rsidRPr="00DC12D5">
        <w:rPr>
          <w:lang w:val="fr-FR"/>
        </w:rPr>
        <w:t>sert à analyser l’évolution dans le temps (analyse en tendance) des différents indicateurs de performance et informe sur leur degré d’amélioration ou de dégradation sur la période étudiée.</w:t>
      </w:r>
      <w:r w:rsidR="00DC12D5">
        <w:rPr>
          <w:lang w:val="fr-FR"/>
        </w:rPr>
        <w:t xml:space="preserve"> Il s’obtient par la Variation en pourcentage de l’indicateur analysé :</w:t>
      </w:r>
    </w:p>
    <w:p w14:paraId="4C498335" w14:textId="77777777" w:rsidR="00DC12D5" w:rsidRPr="00DC12D5" w:rsidRDefault="00DC12D5" w:rsidP="00AA4A86">
      <w:pPr>
        <w:pStyle w:val="Paragraphedeliste"/>
        <w:ind w:left="1440"/>
        <w:jc w:val="both"/>
        <w:rPr>
          <w:b/>
          <w:bCs/>
          <w:color w:val="FF0000"/>
          <w:lang w:val="fr-FR"/>
        </w:rPr>
      </w:pPr>
    </w:p>
    <w:p w14:paraId="3B3B6670" w14:textId="77777777" w:rsidR="00DC12D5" w:rsidRDefault="00DC12D5" w:rsidP="00AA4A86">
      <w:pPr>
        <w:pStyle w:val="Paragraphedeliste"/>
        <w:ind w:left="1440"/>
        <w:jc w:val="both"/>
        <w:rPr>
          <w:b/>
          <w:bCs/>
          <w:color w:val="C00000"/>
          <w:vertAlign w:val="subscript"/>
          <w:lang w:val="fr-FR"/>
        </w:rPr>
      </w:pPr>
      <w:r w:rsidRPr="00DC12D5">
        <w:rPr>
          <w:b/>
          <w:bCs/>
          <w:color w:val="C00000"/>
          <w:lang w:val="fr-FR"/>
        </w:rPr>
        <w:t>TAUX DE CROISSANCE =</w:t>
      </w:r>
      <w:r>
        <w:rPr>
          <w:b/>
          <w:bCs/>
          <w:color w:val="C00000"/>
          <w:lang w:val="fr-FR"/>
        </w:rPr>
        <w:t xml:space="preserve"> (I</w:t>
      </w:r>
      <w:r w:rsidRPr="00DC12D5">
        <w:rPr>
          <w:b/>
          <w:bCs/>
          <w:color w:val="C00000"/>
          <w:vertAlign w:val="subscript"/>
          <w:lang w:val="fr-FR"/>
        </w:rPr>
        <w:t>n</w:t>
      </w:r>
      <w:r>
        <w:rPr>
          <w:b/>
          <w:bCs/>
          <w:color w:val="C00000"/>
          <w:lang w:val="fr-FR"/>
        </w:rPr>
        <w:t xml:space="preserve"> – I</w:t>
      </w:r>
      <w:r w:rsidRPr="00DC12D5">
        <w:rPr>
          <w:b/>
          <w:bCs/>
          <w:color w:val="C00000"/>
          <w:vertAlign w:val="subscript"/>
          <w:lang w:val="fr-FR"/>
        </w:rPr>
        <w:t>n-1</w:t>
      </w:r>
      <w:r>
        <w:rPr>
          <w:b/>
          <w:bCs/>
          <w:color w:val="C00000"/>
          <w:lang w:val="fr-FR"/>
        </w:rPr>
        <w:t>)*100/</w:t>
      </w:r>
      <w:r w:rsidRPr="00DC12D5">
        <w:rPr>
          <w:b/>
          <w:bCs/>
          <w:color w:val="C00000"/>
          <w:lang w:val="fr-FR"/>
        </w:rPr>
        <w:t xml:space="preserve"> </w:t>
      </w:r>
      <w:r>
        <w:rPr>
          <w:b/>
          <w:bCs/>
          <w:color w:val="C00000"/>
          <w:lang w:val="fr-FR"/>
        </w:rPr>
        <w:t>I</w:t>
      </w:r>
      <w:r w:rsidRPr="00DC12D5">
        <w:rPr>
          <w:b/>
          <w:bCs/>
          <w:color w:val="C00000"/>
          <w:vertAlign w:val="subscript"/>
          <w:lang w:val="fr-FR"/>
        </w:rPr>
        <w:t>n-1</w:t>
      </w:r>
    </w:p>
    <w:p w14:paraId="70D5BCE3" w14:textId="77777777" w:rsidR="00DC12D5" w:rsidRPr="00DC12D5" w:rsidRDefault="00DC12D5" w:rsidP="00AA4A86">
      <w:pPr>
        <w:pStyle w:val="Paragraphedeliste"/>
        <w:ind w:left="1440"/>
        <w:jc w:val="both"/>
        <w:rPr>
          <w:b/>
          <w:bCs/>
          <w:color w:val="C00000"/>
          <w:lang w:val="fr-FR"/>
        </w:rPr>
      </w:pPr>
    </w:p>
    <w:p w14:paraId="52BC4760" w14:textId="77777777" w:rsidR="00D8483B" w:rsidRDefault="00D8483B" w:rsidP="00AA4A86">
      <w:pPr>
        <w:pStyle w:val="Paragraphedeliste"/>
        <w:numPr>
          <w:ilvl w:val="0"/>
          <w:numId w:val="9"/>
        </w:numPr>
        <w:jc w:val="both"/>
        <w:rPr>
          <w:b/>
          <w:bCs/>
          <w:color w:val="FF0000"/>
          <w:lang w:val="fr-FR"/>
        </w:rPr>
      </w:pPr>
      <w:r w:rsidRPr="0028277E">
        <w:rPr>
          <w:b/>
          <w:bCs/>
          <w:color w:val="FF0000"/>
          <w:lang w:val="fr-FR"/>
        </w:rPr>
        <w:t>RATIOS DE PROFITABILITÉ</w:t>
      </w:r>
    </w:p>
    <w:p w14:paraId="1C0B11E8" w14:textId="77777777" w:rsidR="00AA4A86" w:rsidRDefault="00AA4A86" w:rsidP="00AA4A86">
      <w:pPr>
        <w:pStyle w:val="Paragraphedeliste"/>
        <w:ind w:left="1440"/>
        <w:jc w:val="both"/>
        <w:rPr>
          <w:lang w:val="fr-FR"/>
        </w:rPr>
      </w:pPr>
      <w:r w:rsidRPr="00AA4A86">
        <w:rPr>
          <w:lang w:val="fr-FR"/>
        </w:rPr>
        <w:t xml:space="preserve">La profitabilité </w:t>
      </w:r>
      <w:r>
        <w:rPr>
          <w:lang w:val="fr-FR"/>
        </w:rPr>
        <w:t xml:space="preserve">correspond à la mesure de la capacité de l’entreprise à dégager des bénéfices à partir de ses différentes activités. Elle se mesure par le rapport d’un résultat à un indicateur central d’activité. </w:t>
      </w:r>
    </w:p>
    <w:p w14:paraId="6FBAB790" w14:textId="77777777" w:rsidR="00AA4A86" w:rsidRDefault="00AA4A86" w:rsidP="00AA4A86">
      <w:pPr>
        <w:pStyle w:val="Paragraphedeliste"/>
        <w:numPr>
          <w:ilvl w:val="0"/>
          <w:numId w:val="10"/>
        </w:numPr>
        <w:jc w:val="both"/>
        <w:rPr>
          <w:lang w:val="fr-FR"/>
        </w:rPr>
      </w:pPr>
      <w:r w:rsidRPr="00492CC5">
        <w:rPr>
          <w:b/>
          <w:bCs/>
          <w:color w:val="C00000"/>
          <w:lang w:val="fr-FR"/>
        </w:rPr>
        <w:t>Taux de Marge Brute d’Exploitation (TMBE)</w:t>
      </w:r>
      <w:r w:rsidRPr="00492CC5">
        <w:rPr>
          <w:color w:val="C00000"/>
          <w:lang w:val="fr-FR"/>
        </w:rPr>
        <w:t> </w:t>
      </w:r>
      <w:r>
        <w:rPr>
          <w:lang w:val="fr-FR"/>
        </w:rPr>
        <w:t>: mesure la profitabilité brute dégagé</w:t>
      </w:r>
      <w:r w:rsidR="00492CC5">
        <w:rPr>
          <w:lang w:val="fr-FR"/>
        </w:rPr>
        <w:t>e</w:t>
      </w:r>
      <w:r>
        <w:rPr>
          <w:lang w:val="fr-FR"/>
        </w:rPr>
        <w:t xml:space="preserve"> par le cycle d’exploitation et avant prise en compte de la politique d’amortissement et de provisions</w:t>
      </w:r>
    </w:p>
    <w:p w14:paraId="6920F7AF" w14:textId="77777777" w:rsidR="00AA4A86" w:rsidRPr="00492CC5" w:rsidRDefault="00AA4A86" w:rsidP="00492CC5">
      <w:pPr>
        <w:pStyle w:val="Paragraphedeliste"/>
        <w:ind w:left="2160"/>
        <w:jc w:val="center"/>
        <w:rPr>
          <w:b/>
          <w:bCs/>
          <w:color w:val="C00000"/>
          <w:lang w:val="fr-FR"/>
        </w:rPr>
      </w:pPr>
      <w:r w:rsidRPr="00AA4A86">
        <w:rPr>
          <w:b/>
          <w:bCs/>
          <w:color w:val="C00000"/>
          <w:lang w:val="fr-FR"/>
        </w:rPr>
        <w:t xml:space="preserve">TMBE = </w:t>
      </w:r>
      <w:r w:rsidR="00492CC5">
        <w:rPr>
          <w:b/>
          <w:bCs/>
          <w:color w:val="C00000"/>
          <w:lang w:val="fr-FR"/>
        </w:rPr>
        <w:t xml:space="preserve">EBE*100/CA  </w:t>
      </w:r>
      <w:r w:rsidR="00492CC5" w:rsidRPr="00492CC5">
        <w:rPr>
          <w:lang w:val="fr-FR"/>
        </w:rPr>
        <w:t>OU</w:t>
      </w:r>
      <w:r w:rsidR="00492CC5">
        <w:rPr>
          <w:lang w:val="fr-FR"/>
        </w:rPr>
        <w:t xml:space="preserve"> </w:t>
      </w:r>
      <w:r w:rsidR="00492CC5" w:rsidRPr="00492CC5">
        <w:rPr>
          <w:b/>
          <w:bCs/>
          <w:color w:val="C00000"/>
          <w:lang w:val="fr-FR"/>
        </w:rPr>
        <w:t>EBE*100/P°</w:t>
      </w:r>
    </w:p>
    <w:p w14:paraId="30CAF5D4" w14:textId="77777777" w:rsidR="00492CC5" w:rsidRDefault="00AA4A86" w:rsidP="00492CC5">
      <w:pPr>
        <w:pStyle w:val="Paragraphedeliste"/>
        <w:numPr>
          <w:ilvl w:val="0"/>
          <w:numId w:val="10"/>
        </w:numPr>
        <w:jc w:val="both"/>
        <w:rPr>
          <w:lang w:val="fr-FR"/>
        </w:rPr>
      </w:pPr>
      <w:r>
        <w:rPr>
          <w:lang w:val="fr-FR"/>
        </w:rPr>
        <w:t xml:space="preserve"> </w:t>
      </w:r>
      <w:r w:rsidR="00492CC5" w:rsidRPr="00492CC5">
        <w:rPr>
          <w:b/>
          <w:bCs/>
          <w:color w:val="C00000"/>
          <w:lang w:val="fr-FR"/>
        </w:rPr>
        <w:t xml:space="preserve">Taux de Marge </w:t>
      </w:r>
      <w:r w:rsidR="00492CC5">
        <w:rPr>
          <w:b/>
          <w:bCs/>
          <w:color w:val="C00000"/>
          <w:lang w:val="fr-FR"/>
        </w:rPr>
        <w:t>Net</w:t>
      </w:r>
      <w:r w:rsidR="00492CC5" w:rsidRPr="00492CC5">
        <w:rPr>
          <w:b/>
          <w:bCs/>
          <w:color w:val="C00000"/>
          <w:lang w:val="fr-FR"/>
        </w:rPr>
        <w:t>te d’Exploitation (TM</w:t>
      </w:r>
      <w:r w:rsidR="00492CC5">
        <w:rPr>
          <w:b/>
          <w:bCs/>
          <w:color w:val="C00000"/>
          <w:lang w:val="fr-FR"/>
        </w:rPr>
        <w:t>N</w:t>
      </w:r>
      <w:r w:rsidR="00492CC5" w:rsidRPr="00492CC5">
        <w:rPr>
          <w:b/>
          <w:bCs/>
          <w:color w:val="C00000"/>
          <w:lang w:val="fr-FR"/>
        </w:rPr>
        <w:t>E)</w:t>
      </w:r>
      <w:r w:rsidR="00492CC5">
        <w:rPr>
          <w:color w:val="C00000"/>
          <w:lang w:val="fr-FR"/>
        </w:rPr>
        <w:t xml:space="preserve"> : </w:t>
      </w:r>
      <w:r w:rsidR="00492CC5">
        <w:rPr>
          <w:lang w:val="fr-FR"/>
        </w:rPr>
        <w:t>mesure la profitabilité dégagée par le cycle d’exploitation en tenant compte de l’impact de la politique d’amortissement et de provisions</w:t>
      </w:r>
    </w:p>
    <w:p w14:paraId="75458627" w14:textId="77777777" w:rsidR="00492CC5" w:rsidRPr="00492CC5" w:rsidRDefault="00492CC5" w:rsidP="00492CC5">
      <w:pPr>
        <w:pStyle w:val="Paragraphedeliste"/>
        <w:ind w:left="2160"/>
        <w:jc w:val="center"/>
        <w:rPr>
          <w:b/>
          <w:bCs/>
          <w:color w:val="C00000"/>
          <w:lang w:val="fr-FR"/>
        </w:rPr>
      </w:pPr>
      <w:r w:rsidRPr="00AA4A86">
        <w:rPr>
          <w:b/>
          <w:bCs/>
          <w:color w:val="C00000"/>
          <w:lang w:val="fr-FR"/>
        </w:rPr>
        <w:t>TM</w:t>
      </w:r>
      <w:r>
        <w:rPr>
          <w:b/>
          <w:bCs/>
          <w:color w:val="C00000"/>
          <w:lang w:val="fr-FR"/>
        </w:rPr>
        <w:t>N</w:t>
      </w:r>
      <w:r w:rsidRPr="00AA4A86">
        <w:rPr>
          <w:b/>
          <w:bCs/>
          <w:color w:val="C00000"/>
          <w:lang w:val="fr-FR"/>
        </w:rPr>
        <w:t xml:space="preserve">E = </w:t>
      </w:r>
      <w:r>
        <w:rPr>
          <w:b/>
          <w:bCs/>
          <w:color w:val="C00000"/>
          <w:lang w:val="fr-FR"/>
        </w:rPr>
        <w:t xml:space="preserve">REX*100/CA  </w:t>
      </w:r>
      <w:r w:rsidRPr="00492CC5">
        <w:rPr>
          <w:lang w:val="fr-FR"/>
        </w:rPr>
        <w:t>OU</w:t>
      </w:r>
      <w:r w:rsidRPr="00492CC5">
        <w:rPr>
          <w:b/>
          <w:bCs/>
          <w:color w:val="C00000"/>
          <w:lang w:val="fr-FR"/>
        </w:rPr>
        <w:t xml:space="preserve"> </w:t>
      </w:r>
      <w:r>
        <w:rPr>
          <w:b/>
          <w:bCs/>
          <w:color w:val="C00000"/>
          <w:lang w:val="fr-FR"/>
        </w:rPr>
        <w:t>REX</w:t>
      </w:r>
      <w:r w:rsidRPr="00492CC5">
        <w:rPr>
          <w:b/>
          <w:bCs/>
          <w:color w:val="C00000"/>
          <w:lang w:val="fr-FR"/>
        </w:rPr>
        <w:t xml:space="preserve"> *100/P°</w:t>
      </w:r>
    </w:p>
    <w:p w14:paraId="07387298" w14:textId="77777777" w:rsidR="00AA4A86" w:rsidRDefault="00492CC5" w:rsidP="00AA4A86">
      <w:pPr>
        <w:pStyle w:val="Paragraphedeliste"/>
        <w:numPr>
          <w:ilvl w:val="0"/>
          <w:numId w:val="10"/>
        </w:numPr>
        <w:jc w:val="both"/>
        <w:rPr>
          <w:lang w:val="fr-FR"/>
        </w:rPr>
      </w:pPr>
      <w:r w:rsidRPr="00492CC5">
        <w:rPr>
          <w:b/>
          <w:bCs/>
          <w:color w:val="C00000"/>
          <w:lang w:val="fr-FR"/>
        </w:rPr>
        <w:t xml:space="preserve">Taux de Marge </w:t>
      </w:r>
      <w:r>
        <w:rPr>
          <w:b/>
          <w:bCs/>
          <w:color w:val="C00000"/>
          <w:lang w:val="fr-FR"/>
        </w:rPr>
        <w:t>Net</w:t>
      </w:r>
      <w:r w:rsidRPr="00492CC5">
        <w:rPr>
          <w:b/>
          <w:bCs/>
          <w:color w:val="C00000"/>
          <w:lang w:val="fr-FR"/>
        </w:rPr>
        <w:t>te</w:t>
      </w:r>
      <w:r>
        <w:rPr>
          <w:b/>
          <w:bCs/>
          <w:color w:val="C00000"/>
          <w:lang w:val="fr-FR"/>
        </w:rPr>
        <w:t xml:space="preserve"> : </w:t>
      </w:r>
      <w:r>
        <w:rPr>
          <w:lang w:val="fr-FR"/>
        </w:rPr>
        <w:t>mesure la profitabilité réalisée par l’entreprise à travers l’exercice de l’ensemble de ses activités</w:t>
      </w:r>
    </w:p>
    <w:p w14:paraId="1B90DE67" w14:textId="77777777" w:rsidR="00492CC5" w:rsidRPr="00492CC5" w:rsidRDefault="00492CC5" w:rsidP="00492CC5">
      <w:pPr>
        <w:pStyle w:val="Paragraphedeliste"/>
        <w:ind w:left="2160"/>
        <w:jc w:val="center"/>
        <w:rPr>
          <w:b/>
          <w:bCs/>
          <w:color w:val="C00000"/>
          <w:lang w:val="fr-FR"/>
        </w:rPr>
      </w:pPr>
      <w:r w:rsidRPr="00AA4A86">
        <w:rPr>
          <w:b/>
          <w:bCs/>
          <w:color w:val="C00000"/>
          <w:lang w:val="fr-FR"/>
        </w:rPr>
        <w:t>TM</w:t>
      </w:r>
      <w:r>
        <w:rPr>
          <w:b/>
          <w:bCs/>
          <w:color w:val="C00000"/>
          <w:lang w:val="fr-FR"/>
        </w:rPr>
        <w:t>N</w:t>
      </w:r>
      <w:r w:rsidRPr="00AA4A86">
        <w:rPr>
          <w:b/>
          <w:bCs/>
          <w:color w:val="C00000"/>
          <w:lang w:val="fr-FR"/>
        </w:rPr>
        <w:t xml:space="preserve"> = </w:t>
      </w:r>
      <w:r>
        <w:rPr>
          <w:b/>
          <w:bCs/>
          <w:color w:val="C00000"/>
          <w:lang w:val="fr-FR"/>
        </w:rPr>
        <w:t xml:space="preserve">RN*100/CA  </w:t>
      </w:r>
      <w:r w:rsidRPr="00492CC5">
        <w:rPr>
          <w:lang w:val="fr-FR"/>
        </w:rPr>
        <w:t>OU</w:t>
      </w:r>
      <w:r w:rsidRPr="00492CC5">
        <w:rPr>
          <w:b/>
          <w:bCs/>
          <w:color w:val="C00000"/>
          <w:lang w:val="fr-FR"/>
        </w:rPr>
        <w:t xml:space="preserve"> </w:t>
      </w:r>
      <w:r>
        <w:rPr>
          <w:b/>
          <w:bCs/>
          <w:color w:val="C00000"/>
          <w:lang w:val="fr-FR"/>
        </w:rPr>
        <w:t>RN</w:t>
      </w:r>
      <w:r w:rsidRPr="00492CC5">
        <w:rPr>
          <w:b/>
          <w:bCs/>
          <w:color w:val="C00000"/>
          <w:lang w:val="fr-FR"/>
        </w:rPr>
        <w:t xml:space="preserve"> *100/P°</w:t>
      </w:r>
    </w:p>
    <w:p w14:paraId="1FB0DD34" w14:textId="211A956B" w:rsidR="00492CC5" w:rsidRDefault="00492CC5" w:rsidP="00492CC5">
      <w:pPr>
        <w:pStyle w:val="Paragraphedeliste"/>
        <w:ind w:left="2160"/>
        <w:jc w:val="both"/>
        <w:rPr>
          <w:lang w:val="fr-FR"/>
        </w:rPr>
      </w:pPr>
    </w:p>
    <w:p w14:paraId="13E2EFB5" w14:textId="77777777" w:rsidR="00205C57" w:rsidRPr="00AA4A86" w:rsidRDefault="00205C57" w:rsidP="00492CC5">
      <w:pPr>
        <w:pStyle w:val="Paragraphedeliste"/>
        <w:ind w:left="2160"/>
        <w:jc w:val="both"/>
        <w:rPr>
          <w:lang w:val="fr-FR"/>
        </w:rPr>
      </w:pPr>
    </w:p>
    <w:tbl>
      <w:tblPr>
        <w:tblW w:w="3500" w:type="dxa"/>
        <w:tblCellMar>
          <w:left w:w="70" w:type="dxa"/>
          <w:right w:w="70" w:type="dxa"/>
        </w:tblCellMar>
        <w:tblLook w:val="04A0" w:firstRow="1" w:lastRow="0" w:firstColumn="1" w:lastColumn="0" w:noHBand="0" w:noVBand="1"/>
      </w:tblPr>
      <w:tblGrid>
        <w:gridCol w:w="3500"/>
      </w:tblGrid>
      <w:tr w:rsidR="007B3BB5" w:rsidRPr="007B3BB5" w14:paraId="7363542D" w14:textId="77777777" w:rsidTr="003905FD">
        <w:trPr>
          <w:trHeight w:val="705"/>
        </w:trPr>
        <w:tc>
          <w:tcPr>
            <w:tcW w:w="3500" w:type="dxa"/>
            <w:shd w:val="clear" w:color="auto" w:fill="auto"/>
            <w:hideMark/>
          </w:tcPr>
          <w:p w14:paraId="24B5F421" w14:textId="63E445D0" w:rsidR="007B3BB5" w:rsidRPr="003905FD" w:rsidRDefault="00205C57" w:rsidP="003905FD">
            <w:pPr>
              <w:pStyle w:val="Paragraphedeliste"/>
              <w:numPr>
                <w:ilvl w:val="0"/>
                <w:numId w:val="11"/>
              </w:numPr>
              <w:rPr>
                <w:rFonts w:ascii="Times New Roman" w:eastAsia="Times New Roman" w:hAnsi="Times New Roman" w:cs="Times New Roman"/>
                <w:b/>
                <w:bCs/>
                <w:lang w:eastAsia="fr-MA"/>
              </w:rPr>
            </w:pPr>
            <w:r w:rsidRPr="003905FD">
              <w:rPr>
                <w:rFonts w:ascii="Times New Roman" w:eastAsia="Times New Roman" w:hAnsi="Times New Roman" w:cs="Times New Roman"/>
                <w:b/>
                <w:bCs/>
                <w:color w:val="FF0000"/>
                <w:lang w:eastAsia="fr-MA"/>
              </w:rPr>
              <w:lastRenderedPageBreak/>
              <w:t xml:space="preserve">Ratios de </w:t>
            </w:r>
            <w:r w:rsidR="007B3BB5" w:rsidRPr="003905FD">
              <w:rPr>
                <w:rFonts w:ascii="Times New Roman" w:eastAsia="Times New Roman" w:hAnsi="Times New Roman" w:cs="Times New Roman"/>
                <w:b/>
                <w:bCs/>
                <w:color w:val="FF0000"/>
                <w:lang w:eastAsia="fr-MA"/>
              </w:rPr>
              <w:t>partage de la valeur ajoutée</w:t>
            </w:r>
          </w:p>
        </w:tc>
      </w:tr>
      <w:tr w:rsidR="007B3BB5" w:rsidRPr="007B3BB5" w14:paraId="78243CBE" w14:textId="77777777" w:rsidTr="003905FD">
        <w:trPr>
          <w:trHeight w:val="645"/>
        </w:trPr>
        <w:tc>
          <w:tcPr>
            <w:tcW w:w="3500" w:type="dxa"/>
            <w:shd w:val="clear" w:color="auto" w:fill="auto"/>
            <w:hideMark/>
          </w:tcPr>
          <w:p w14:paraId="44A13969" w14:textId="77777777" w:rsidR="007B3BB5" w:rsidRPr="007B3BB5" w:rsidRDefault="007B3BB5" w:rsidP="007B3BB5">
            <w:pPr>
              <w:rPr>
                <w:rFonts w:ascii="Times New Roman" w:eastAsia="Times New Roman" w:hAnsi="Times New Roman" w:cs="Times New Roman"/>
                <w:lang w:eastAsia="fr-MA"/>
              </w:rPr>
            </w:pPr>
            <w:r w:rsidRPr="007B3BB5">
              <w:rPr>
                <w:rFonts w:ascii="Times New Roman" w:eastAsia="Times New Roman" w:hAnsi="Times New Roman" w:cs="Times New Roman"/>
                <w:lang w:eastAsia="fr-MA"/>
              </w:rPr>
              <w:t>Charges de personnel/VA</w:t>
            </w:r>
          </w:p>
        </w:tc>
      </w:tr>
      <w:tr w:rsidR="007B3BB5" w:rsidRPr="007B3BB5" w14:paraId="7B70E181" w14:textId="77777777" w:rsidTr="003905FD">
        <w:trPr>
          <w:trHeight w:val="375"/>
        </w:trPr>
        <w:tc>
          <w:tcPr>
            <w:tcW w:w="3500" w:type="dxa"/>
            <w:shd w:val="clear" w:color="auto" w:fill="auto"/>
            <w:hideMark/>
          </w:tcPr>
          <w:p w14:paraId="213B4FCB" w14:textId="77777777" w:rsidR="007B3BB5" w:rsidRPr="007B3BB5" w:rsidRDefault="007B3BB5" w:rsidP="007B3BB5">
            <w:pPr>
              <w:rPr>
                <w:rFonts w:ascii="Times New Roman" w:eastAsia="Times New Roman" w:hAnsi="Times New Roman" w:cs="Times New Roman"/>
                <w:lang w:eastAsia="fr-MA"/>
              </w:rPr>
            </w:pPr>
            <w:r w:rsidRPr="007B3BB5">
              <w:rPr>
                <w:rFonts w:ascii="Times New Roman" w:eastAsia="Times New Roman" w:hAnsi="Times New Roman" w:cs="Times New Roman"/>
                <w:lang w:eastAsia="fr-MA"/>
              </w:rPr>
              <w:t>Charges d'intérêts/VA</w:t>
            </w:r>
          </w:p>
        </w:tc>
      </w:tr>
      <w:tr w:rsidR="007B3BB5" w:rsidRPr="007B3BB5" w14:paraId="62411279" w14:textId="77777777" w:rsidTr="003905FD">
        <w:trPr>
          <w:trHeight w:val="345"/>
        </w:trPr>
        <w:tc>
          <w:tcPr>
            <w:tcW w:w="3500" w:type="dxa"/>
            <w:shd w:val="clear" w:color="auto" w:fill="auto"/>
            <w:hideMark/>
          </w:tcPr>
          <w:p w14:paraId="34880BFF" w14:textId="7747EF27" w:rsidR="007B3BB5" w:rsidRPr="007B3BB5" w:rsidRDefault="00321D8F" w:rsidP="007B3BB5">
            <w:pPr>
              <w:rPr>
                <w:rFonts w:ascii="Times New Roman" w:eastAsia="Times New Roman" w:hAnsi="Times New Roman" w:cs="Times New Roman"/>
                <w:lang w:eastAsia="fr-MA"/>
              </w:rPr>
            </w:pPr>
            <w:r>
              <w:rPr>
                <w:rFonts w:ascii="Times New Roman" w:eastAsia="Times New Roman" w:hAnsi="Times New Roman" w:cs="Times New Roman"/>
                <w:lang w:eastAsia="fr-MA"/>
              </w:rPr>
              <w:t>D</w:t>
            </w:r>
            <w:r w:rsidR="007B3BB5" w:rsidRPr="007B3BB5">
              <w:rPr>
                <w:rFonts w:ascii="Times New Roman" w:eastAsia="Times New Roman" w:hAnsi="Times New Roman" w:cs="Times New Roman"/>
                <w:lang w:eastAsia="fr-MA"/>
              </w:rPr>
              <w:t>ividendes/ VA</w:t>
            </w:r>
          </w:p>
        </w:tc>
      </w:tr>
      <w:tr w:rsidR="007B3BB5" w:rsidRPr="007B3BB5" w14:paraId="2C5D514A" w14:textId="77777777" w:rsidTr="003905FD">
        <w:trPr>
          <w:trHeight w:val="465"/>
        </w:trPr>
        <w:tc>
          <w:tcPr>
            <w:tcW w:w="3500" w:type="dxa"/>
            <w:shd w:val="clear" w:color="auto" w:fill="auto"/>
            <w:hideMark/>
          </w:tcPr>
          <w:p w14:paraId="756E87D1" w14:textId="77777777" w:rsidR="007B3BB5" w:rsidRPr="007B3BB5" w:rsidRDefault="007B3BB5" w:rsidP="007B3BB5">
            <w:pPr>
              <w:rPr>
                <w:rFonts w:ascii="Times New Roman" w:eastAsia="Times New Roman" w:hAnsi="Times New Roman" w:cs="Times New Roman"/>
                <w:lang w:eastAsia="fr-MA"/>
              </w:rPr>
            </w:pPr>
            <w:r w:rsidRPr="007B3BB5">
              <w:rPr>
                <w:rFonts w:ascii="Times New Roman" w:eastAsia="Times New Roman" w:hAnsi="Times New Roman" w:cs="Times New Roman"/>
                <w:lang w:eastAsia="fr-MA"/>
              </w:rPr>
              <w:t>Autofinancement/VA</w:t>
            </w:r>
          </w:p>
        </w:tc>
      </w:tr>
      <w:tr w:rsidR="007B3BB5" w:rsidRPr="007B3BB5" w14:paraId="2A108DEE" w14:textId="77777777" w:rsidTr="003905FD">
        <w:trPr>
          <w:trHeight w:val="320"/>
        </w:trPr>
        <w:tc>
          <w:tcPr>
            <w:tcW w:w="3500" w:type="dxa"/>
            <w:shd w:val="clear" w:color="auto" w:fill="auto"/>
            <w:hideMark/>
          </w:tcPr>
          <w:p w14:paraId="1304612C" w14:textId="3CF8BF33" w:rsidR="007B3BB5" w:rsidRPr="007B3BB5" w:rsidRDefault="007B3BB5" w:rsidP="007B3BB5">
            <w:pPr>
              <w:rPr>
                <w:rFonts w:ascii="Times New Roman" w:eastAsia="Times New Roman" w:hAnsi="Times New Roman" w:cs="Times New Roman"/>
                <w:lang w:eastAsia="fr-MA"/>
              </w:rPr>
            </w:pPr>
            <w:r w:rsidRPr="007B3BB5">
              <w:rPr>
                <w:rFonts w:ascii="Times New Roman" w:eastAsia="Times New Roman" w:hAnsi="Times New Roman" w:cs="Times New Roman"/>
                <w:lang w:eastAsia="fr-MA"/>
              </w:rPr>
              <w:t>I &amp; T+</w:t>
            </w:r>
            <w:r w:rsidR="00273928">
              <w:rPr>
                <w:rFonts w:ascii="Times New Roman" w:eastAsia="Times New Roman" w:hAnsi="Times New Roman" w:cs="Times New Roman"/>
                <w:lang w:eastAsia="fr-MA"/>
              </w:rPr>
              <w:t xml:space="preserve"> </w:t>
            </w:r>
            <w:r w:rsidRPr="007B3BB5">
              <w:rPr>
                <w:rFonts w:ascii="Times New Roman" w:eastAsia="Times New Roman" w:hAnsi="Times New Roman" w:cs="Times New Roman"/>
                <w:lang w:eastAsia="fr-MA"/>
              </w:rPr>
              <w:t>I</w:t>
            </w:r>
            <w:r w:rsidR="00205C57">
              <w:rPr>
                <w:rFonts w:ascii="Times New Roman" w:eastAsia="Times New Roman" w:hAnsi="Times New Roman" w:cs="Times New Roman"/>
                <w:lang w:eastAsia="fr-MA"/>
              </w:rPr>
              <w:t>mpôts sur</w:t>
            </w:r>
            <w:r w:rsidR="00273928">
              <w:rPr>
                <w:rFonts w:ascii="Times New Roman" w:eastAsia="Times New Roman" w:hAnsi="Times New Roman" w:cs="Times New Roman"/>
                <w:lang w:eastAsia="fr-MA"/>
              </w:rPr>
              <w:t xml:space="preserve"> </w:t>
            </w:r>
            <w:r w:rsidRPr="007B3BB5">
              <w:rPr>
                <w:rFonts w:ascii="Times New Roman" w:eastAsia="Times New Roman" w:hAnsi="Times New Roman" w:cs="Times New Roman"/>
                <w:lang w:eastAsia="fr-MA"/>
              </w:rPr>
              <w:t>R</w:t>
            </w:r>
            <w:r w:rsidR="00273928">
              <w:rPr>
                <w:rFonts w:ascii="Times New Roman" w:eastAsia="Times New Roman" w:hAnsi="Times New Roman" w:cs="Times New Roman"/>
                <w:lang w:eastAsia="fr-MA"/>
              </w:rPr>
              <w:t>ésultats</w:t>
            </w:r>
            <w:r w:rsidRPr="007B3BB5">
              <w:rPr>
                <w:rFonts w:ascii="Times New Roman" w:eastAsia="Times New Roman" w:hAnsi="Times New Roman" w:cs="Times New Roman"/>
                <w:lang w:eastAsia="fr-MA"/>
              </w:rPr>
              <w:t>/VA</w:t>
            </w:r>
          </w:p>
        </w:tc>
      </w:tr>
    </w:tbl>
    <w:p w14:paraId="601BF705" w14:textId="361A6555" w:rsidR="000C6DB0" w:rsidRPr="00D8483B" w:rsidRDefault="000C6DB0" w:rsidP="000C6DB0">
      <w:pPr>
        <w:pStyle w:val="Paragraphedeliste"/>
        <w:ind w:left="1080"/>
        <w:jc w:val="both"/>
        <w:rPr>
          <w:b/>
          <w:bCs/>
          <w:lang w:val="fr-FR"/>
        </w:rPr>
      </w:pPr>
    </w:p>
    <w:sectPr w:rsidR="000C6DB0" w:rsidRPr="00D8483B" w:rsidSect="00492CC5">
      <w:pgSz w:w="11900" w:h="16840"/>
      <w:pgMar w:top="92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7F0"/>
    <w:multiLevelType w:val="hybridMultilevel"/>
    <w:tmpl w:val="305A6832"/>
    <w:lvl w:ilvl="0" w:tplc="380C0001">
      <w:start w:val="1"/>
      <w:numFmt w:val="bullet"/>
      <w:lvlText w:val=""/>
      <w:lvlJc w:val="left"/>
      <w:pPr>
        <w:ind w:left="780" w:hanging="360"/>
      </w:pPr>
      <w:rPr>
        <w:rFonts w:ascii="Symbol" w:hAnsi="Symbol" w:hint="default"/>
      </w:rPr>
    </w:lvl>
    <w:lvl w:ilvl="1" w:tplc="380C0003" w:tentative="1">
      <w:start w:val="1"/>
      <w:numFmt w:val="bullet"/>
      <w:lvlText w:val="o"/>
      <w:lvlJc w:val="left"/>
      <w:pPr>
        <w:ind w:left="1500" w:hanging="360"/>
      </w:pPr>
      <w:rPr>
        <w:rFonts w:ascii="Courier New" w:hAnsi="Courier New" w:cs="Courier New" w:hint="default"/>
      </w:rPr>
    </w:lvl>
    <w:lvl w:ilvl="2" w:tplc="380C0005" w:tentative="1">
      <w:start w:val="1"/>
      <w:numFmt w:val="bullet"/>
      <w:lvlText w:val=""/>
      <w:lvlJc w:val="left"/>
      <w:pPr>
        <w:ind w:left="2220" w:hanging="360"/>
      </w:pPr>
      <w:rPr>
        <w:rFonts w:ascii="Wingdings" w:hAnsi="Wingdings" w:hint="default"/>
      </w:rPr>
    </w:lvl>
    <w:lvl w:ilvl="3" w:tplc="380C0001" w:tentative="1">
      <w:start w:val="1"/>
      <w:numFmt w:val="bullet"/>
      <w:lvlText w:val=""/>
      <w:lvlJc w:val="left"/>
      <w:pPr>
        <w:ind w:left="2940" w:hanging="360"/>
      </w:pPr>
      <w:rPr>
        <w:rFonts w:ascii="Symbol" w:hAnsi="Symbol" w:hint="default"/>
      </w:rPr>
    </w:lvl>
    <w:lvl w:ilvl="4" w:tplc="380C0003" w:tentative="1">
      <w:start w:val="1"/>
      <w:numFmt w:val="bullet"/>
      <w:lvlText w:val="o"/>
      <w:lvlJc w:val="left"/>
      <w:pPr>
        <w:ind w:left="3660" w:hanging="360"/>
      </w:pPr>
      <w:rPr>
        <w:rFonts w:ascii="Courier New" w:hAnsi="Courier New" w:cs="Courier New" w:hint="default"/>
      </w:rPr>
    </w:lvl>
    <w:lvl w:ilvl="5" w:tplc="380C0005" w:tentative="1">
      <w:start w:val="1"/>
      <w:numFmt w:val="bullet"/>
      <w:lvlText w:val=""/>
      <w:lvlJc w:val="left"/>
      <w:pPr>
        <w:ind w:left="4380" w:hanging="360"/>
      </w:pPr>
      <w:rPr>
        <w:rFonts w:ascii="Wingdings" w:hAnsi="Wingdings" w:hint="default"/>
      </w:rPr>
    </w:lvl>
    <w:lvl w:ilvl="6" w:tplc="380C0001" w:tentative="1">
      <w:start w:val="1"/>
      <w:numFmt w:val="bullet"/>
      <w:lvlText w:val=""/>
      <w:lvlJc w:val="left"/>
      <w:pPr>
        <w:ind w:left="5100" w:hanging="360"/>
      </w:pPr>
      <w:rPr>
        <w:rFonts w:ascii="Symbol" w:hAnsi="Symbol" w:hint="default"/>
      </w:rPr>
    </w:lvl>
    <w:lvl w:ilvl="7" w:tplc="380C0003" w:tentative="1">
      <w:start w:val="1"/>
      <w:numFmt w:val="bullet"/>
      <w:lvlText w:val="o"/>
      <w:lvlJc w:val="left"/>
      <w:pPr>
        <w:ind w:left="5820" w:hanging="360"/>
      </w:pPr>
      <w:rPr>
        <w:rFonts w:ascii="Courier New" w:hAnsi="Courier New" w:cs="Courier New" w:hint="default"/>
      </w:rPr>
    </w:lvl>
    <w:lvl w:ilvl="8" w:tplc="380C0005" w:tentative="1">
      <w:start w:val="1"/>
      <w:numFmt w:val="bullet"/>
      <w:lvlText w:val=""/>
      <w:lvlJc w:val="left"/>
      <w:pPr>
        <w:ind w:left="6540" w:hanging="360"/>
      </w:pPr>
      <w:rPr>
        <w:rFonts w:ascii="Wingdings" w:hAnsi="Wingdings" w:hint="default"/>
      </w:rPr>
    </w:lvl>
  </w:abstractNum>
  <w:abstractNum w:abstractNumId="1" w15:restartNumberingAfterBreak="0">
    <w:nsid w:val="19127A8E"/>
    <w:multiLevelType w:val="hybridMultilevel"/>
    <w:tmpl w:val="F5F8DCD0"/>
    <w:lvl w:ilvl="0" w:tplc="381CD9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951FAF"/>
    <w:multiLevelType w:val="hybridMultilevel"/>
    <w:tmpl w:val="591631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02E19F8"/>
    <w:multiLevelType w:val="hybridMultilevel"/>
    <w:tmpl w:val="071AE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3A6F3F"/>
    <w:multiLevelType w:val="hybridMultilevel"/>
    <w:tmpl w:val="419C694C"/>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338E1A05"/>
    <w:multiLevelType w:val="hybridMultilevel"/>
    <w:tmpl w:val="4B7E7770"/>
    <w:lvl w:ilvl="0" w:tplc="A036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3B0A04"/>
    <w:multiLevelType w:val="hybridMultilevel"/>
    <w:tmpl w:val="DCFE99D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BFF2F3D"/>
    <w:multiLevelType w:val="hybridMultilevel"/>
    <w:tmpl w:val="05D2B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8F29BA"/>
    <w:multiLevelType w:val="hybridMultilevel"/>
    <w:tmpl w:val="3E06C372"/>
    <w:lvl w:ilvl="0" w:tplc="CC8A4F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DF6984"/>
    <w:multiLevelType w:val="hybridMultilevel"/>
    <w:tmpl w:val="8B7C850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CC443FF"/>
    <w:multiLevelType w:val="hybridMultilevel"/>
    <w:tmpl w:val="C136E89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9"/>
  </w:num>
  <w:num w:numId="4">
    <w:abstractNumId w:val="10"/>
  </w:num>
  <w:num w:numId="5">
    <w:abstractNumId w:val="8"/>
  </w:num>
  <w:num w:numId="6">
    <w:abstractNumId w:val="5"/>
  </w:num>
  <w:num w:numId="7">
    <w:abstractNumId w:val="2"/>
  </w:num>
  <w:num w:numId="8">
    <w:abstractNumId w:val="1"/>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C9"/>
    <w:rsid w:val="00003B11"/>
    <w:rsid w:val="0006725B"/>
    <w:rsid w:val="000B7EE4"/>
    <w:rsid w:val="000C6DB0"/>
    <w:rsid w:val="001879A6"/>
    <w:rsid w:val="0019416F"/>
    <w:rsid w:val="001B036C"/>
    <w:rsid w:val="00205C57"/>
    <w:rsid w:val="00255B5B"/>
    <w:rsid w:val="00273928"/>
    <w:rsid w:val="0028277E"/>
    <w:rsid w:val="002B296B"/>
    <w:rsid w:val="00321D8F"/>
    <w:rsid w:val="00324DC9"/>
    <w:rsid w:val="003905FD"/>
    <w:rsid w:val="00464158"/>
    <w:rsid w:val="00492CC5"/>
    <w:rsid w:val="004B6BD7"/>
    <w:rsid w:val="004C2DAC"/>
    <w:rsid w:val="004C6321"/>
    <w:rsid w:val="005030F9"/>
    <w:rsid w:val="005122D7"/>
    <w:rsid w:val="006268B5"/>
    <w:rsid w:val="0073444C"/>
    <w:rsid w:val="007B3BB5"/>
    <w:rsid w:val="00A53D9E"/>
    <w:rsid w:val="00AA4A86"/>
    <w:rsid w:val="00B5619A"/>
    <w:rsid w:val="00C81412"/>
    <w:rsid w:val="00D8483B"/>
    <w:rsid w:val="00DC12D5"/>
    <w:rsid w:val="00E858AC"/>
    <w:rsid w:val="00EA4D90"/>
    <w:rsid w:val="00EB13D6"/>
    <w:rsid w:val="00F0119D"/>
    <w:rsid w:val="00FC65F1"/>
    <w:rsid w:val="00FD20A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DF9B"/>
  <w15:chartTrackingRefBased/>
  <w15:docId w15:val="{E46CD1D8-A55E-B94F-B79E-17F1D7C7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725B"/>
    <w:pPr>
      <w:ind w:left="720"/>
      <w:contextualSpacing/>
    </w:pPr>
  </w:style>
  <w:style w:type="table" w:styleId="Grilledutableau">
    <w:name w:val="Table Grid"/>
    <w:basedOn w:val="TableauNormal"/>
    <w:uiPriority w:val="39"/>
    <w:rsid w:val="001B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1309</TotalTime>
  <Pages>4</Pages>
  <Words>931</Words>
  <Characters>5123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Mohamed DAAMOUCH</cp:lastModifiedBy>
  <cp:revision>21</cp:revision>
  <dcterms:created xsi:type="dcterms:W3CDTF">2020-06-29T12:01:00Z</dcterms:created>
  <dcterms:modified xsi:type="dcterms:W3CDTF">2020-07-03T12:11:00Z</dcterms:modified>
</cp:coreProperties>
</file>