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  <w:permStart w:id="0" w:edGrp="everyone"/>
      <w:permEnd w:id="0"/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  <w:r>
        <w:rPr>
          <w:rFonts w:cs="Traditional Arabic"/>
          <w:noProof/>
          <w:color w:val="000000"/>
          <w:sz w:val="32"/>
          <w:szCs w:val="32"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5.35pt;margin-top:-5.1pt;width:332.95pt;height:81.7pt;z-index:251662336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297BD9" w:rsidRPr="00716F47" w:rsidRDefault="00297BD9" w:rsidP="00297BD9">
                  <w:pPr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</w:pPr>
                  <w:r w:rsidRPr="00716F47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دعامات من الق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رآن </w:t>
                  </w: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الكريم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>:</w:t>
                  </w:r>
                  <w:proofErr w:type="gramEnd"/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من الآية 24 إلى الآية  27 </w:t>
                  </w:r>
                </w:p>
              </w:txbxContent>
            </v:textbox>
          </v:shape>
        </w:pict>
      </w:r>
      <w:r>
        <w:rPr>
          <w:rFonts w:cs="Traditional Arabic"/>
          <w:noProof/>
          <w:color w:val="000000"/>
          <w:sz w:val="32"/>
          <w:szCs w:val="32"/>
          <w:lang w:eastAsia="fr-FR"/>
        </w:rPr>
        <w:pict>
          <v:roundrect id="_x0000_s1027" style="position:absolute;left:0;text-align:left;margin-left:352.1pt;margin-top:1.3pt;width:133.1pt;height:75.3pt;z-index:251661312" arcsize="10923f" strokecolor="#f79646" strokeweight="5pt">
            <v:stroke linestyle="thickThin"/>
            <v:shadow color="#868686"/>
            <v:textbox style="mso-next-textbox:#_x0000_s1027">
              <w:txbxContent>
                <w:p w:rsidR="00297BD9" w:rsidRDefault="00297BD9" w:rsidP="00297BD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50975" cy="70358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0975" cy="703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  <w:r>
        <w:rPr>
          <w:rFonts w:cs="Traditional Arabic"/>
          <w:noProof/>
          <w:color w:val="000000"/>
          <w:sz w:val="32"/>
          <w:szCs w:val="32"/>
          <w:rtl/>
          <w:lang w:eastAsia="fr-FR"/>
        </w:rPr>
        <w:pict>
          <v:roundrect id="_x0000_s1026" style="position:absolute;left:0;text-align:left;margin-left:-.25pt;margin-top:17.05pt;width:388.45pt;height:566.35pt;z-index:251660288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297BD9" w:rsidRPr="00F44E27" w:rsidRDefault="00297BD9" w:rsidP="00297BD9">
                  <w:pPr>
                    <w:bidi/>
                    <w:spacing w:after="0" w:line="240" w:lineRule="auto"/>
                    <w:jc w:val="both"/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F44E27">
                    <w:rPr>
                      <w:rFonts w:ascii="Segoe UI" w:hAnsi="Segoe UI" w:cs="CTraditional Arabic" w:hint="cs"/>
                      <w:b/>
                      <w:bCs/>
                      <w:color w:val="FF0000"/>
                      <w:sz w:val="28"/>
                      <w:szCs w:val="28"/>
                      <w:shd w:val="clear" w:color="auto" w:fill="FFFFFF"/>
                      <w:rtl/>
                    </w:rPr>
                    <w:t>+</w:t>
                  </w:r>
                  <w:r w:rsidRPr="00F44E27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هُمُ الَّذِينَ كَفَرُوا وَصَدُّوكُمْ عَنِ الْمَسْجِدِ الْحَرَامِ وَالْهَدْيَ </w:t>
                  </w:r>
                  <w:proofErr w:type="spellStart"/>
                  <w:r w:rsidRPr="00F44E27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مَعْكُوفًا</w:t>
                  </w:r>
                  <w:proofErr w:type="spellEnd"/>
                  <w:r w:rsidRPr="00F44E27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أَن يَبْلُغَ مَحِلَّهُ وَلَوْلَا رِجَالٌ مُّؤْمِنُونَ وَنِسَاء مُّؤْمِنَاتٌ لَّمْ تَعْلَمُوهُمْ أَن </w:t>
                  </w:r>
                  <w:proofErr w:type="spellStart"/>
                  <w:r w:rsidRPr="00F44E27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تَطَؤُوهُمْ</w:t>
                  </w:r>
                  <w:proofErr w:type="spellEnd"/>
                  <w:r w:rsidRPr="00F44E27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فَتُصِيبَكُم مِّنْهُم مَّعَرَّةٌ بِغَيْرِ عِلْمٍ لِيُدْخِلَ اللَّهُ فِي رَحْمَتِهِ مَن يَشَاء لَوْ تَزَيَّلُوا لَعَذَّبْنَا الَّذِينَ كَفَرُوا مِنْهُمْ عَذَابًا أَلِيمًا 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2" name="Image 15" descr="D:\kachach\11       هنـــد =القرآن الكريم مكتـــــو با  وفهرســته\القرآن الكريم (الجزء السادس والعشرون)_fichiers\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5" descr="D:\kachach\11       هنـــد =القرآن الكريم مكتـــــو با  وفهرســته\القرآن الكريم (الجزء السادس والعشرون)_fichiers\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4E27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25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3" name="Image 16" descr="D:\kachach\11       هنـــد =القرآن الكريم مكتـــــو با  وفهرســته\القرآن الكريم (الجزء السادس والعشرون)_fichiers\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6" descr="D:\kachach\11       هنـــد =القرآن الكريم مكتـــــو با  وفهرســته\القرآن الكريم (الجزء السادس والعشرون)_fichiers\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4E27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إِذْ جَعَلَ الَّذِينَ كَفَرُوا فِي قُلُوبِهِمُ الْحَمِيَّةَ حَمِيَّةَ الْجَاهِلِيَّةِ فَأَنزَلَ اللَّهُ سَكِينَتَهُ عَلَى رَسُولِهِ وَعَلَى الْمُؤْمِنِينَ وَأَلْزَمَهُمْ كَلِمَةَ التَّقْوَى وَكَانُوا أَحَقَّ </w:t>
                  </w:r>
                  <w:proofErr w:type="spellStart"/>
                  <w:r w:rsidRPr="00F44E27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بِهَا</w:t>
                  </w:r>
                  <w:proofErr w:type="spellEnd"/>
                  <w:r w:rsidRPr="00F44E27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وَأَهْلَهَا وَكَانَ اللَّهُ بِكُلِّ شَيْءٍ عَلِيمًا 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4" name="Image 17" descr="D:\kachach\11       هنـــد =القرآن الكريم مكتـــــو با  وفهرســته\القرآن الكريم (الجزء السادس والعشرون)_fichiers\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7" descr="D:\kachach\11       هنـــد =القرآن الكريم مكتـــــو با  وفهرســته\القرآن الكريم (الجزء السادس والعشرون)_fichiers\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4E27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26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5" name="Image 18" descr="D:\kachach\11       هنـــد =القرآن الكريم مكتـــــو با  وفهرســته\القرآن الكريم (الجزء السادس والعشرون)_fichiers\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8" descr="D:\kachach\11       هنـــد =القرآن الكريم مكتـــــو با  وفهرســته\القرآن الكريم (الجزء السادس والعشرون)_fichiers\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4E27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لَقَدْ صَدَقَ اللَّهُ رَسُولَهُ الرُّؤْيَا بِالْحَقِّ لَتَدْخُلُنَّ الْمَسْجِدَ الْحَرَامَ إِن شَاء اللَّهُ آمِنِينَ مُحَلِّقِينَ رُؤُوسَكُمْ وَمُقَصِّرِينَ لَا تَخَافُونَ فَعَلِمَ مَا لَمْ تَعْلَمُوا فَجَعَلَ مِن دُونِ ذَلِكَ فَتْحًا قَرِيبًا 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6" name="Image 19" descr="D:\kachach\11       هنـــد =القرآن الكريم مكتـــــو با  وفهرســته\القرآن الكريم (الجزء السادس والعشرون)_fichiers\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9" descr="D:\kachach\11       هنـــد =القرآن الكريم مكتـــــو با  وفهرســته\القرآن الكريم (الجزء السادس والعشرون)_fichiers\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4E27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27</w:t>
                  </w:r>
                  <w:r>
                    <w:rPr>
                      <w:rFonts w:cs="Traditional Arabic"/>
                      <w:b/>
                      <w:bCs/>
                      <w:noProof/>
                      <w:color w:val="FF000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6520" cy="193675"/>
                        <wp:effectExtent l="19050" t="0" r="0" b="0"/>
                        <wp:docPr id="7" name="Image 20" descr="D:\kachach\11       هنـــد =القرآن الكريم مكتـــــو با  وفهرســته\القرآن الكريم (الجزء السادس والعشرون)_fichiers\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0" descr="D:\kachach\11       هنـــد =القرآن الكريم مكتـــــو با  وفهرســته\القرآن الكريم (الجزء السادس والعشرون)_fichiers\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20" cy="19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4E27">
                    <w:rPr>
                      <w:rFonts w:cs="Traditional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هُوَ الَّذِي أَرْسَلَ رَسُولَهُ بِالْهُدَى وَدِينِ الْحَقِّ لِيُظْهِرَهُ عَلَى الدِّينِ كُلِّهِ وَكَفَى بِاللَّهِ شَهِيدًا </w:t>
                  </w:r>
                  <w:r w:rsidRPr="00F44E27">
                    <w:rPr>
                      <w:rFonts w:ascii="Segoe UI" w:hAnsi="Segoe UI" w:cs="CTraditional Arabic" w:hint="cs"/>
                      <w:b/>
                      <w:bCs/>
                      <w:color w:val="FF0000"/>
                      <w:sz w:val="28"/>
                      <w:szCs w:val="28"/>
                      <w:shd w:val="clear" w:color="auto" w:fill="FFFFFF"/>
                      <w:rtl/>
                    </w:rPr>
                    <w:t>_</w:t>
                  </w:r>
                </w:p>
                <w:p w:rsidR="00297BD9" w:rsidRPr="009C22AB" w:rsidRDefault="00297BD9" w:rsidP="00297BD9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color w:val="000000"/>
                      <w:sz w:val="28"/>
                      <w:szCs w:val="28"/>
                      <w:rtl/>
                    </w:rPr>
                  </w:pPr>
                </w:p>
                <w:p w:rsidR="00297BD9" w:rsidRPr="009C22AB" w:rsidRDefault="00297BD9" w:rsidP="00297BD9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color w:val="800000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                       محاور النص</w:t>
                  </w:r>
                </w:p>
                <w:p w:rsidR="00297BD9" w:rsidRPr="009C22AB" w:rsidRDefault="00297BD9" w:rsidP="00297BD9">
                  <w:pPr>
                    <w:bidi/>
                    <w:spacing w:after="0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- </w:t>
                  </w:r>
                  <w:proofErr w:type="gramStart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>حقن</w:t>
                  </w:r>
                  <w:proofErr w:type="gramEnd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دماء المؤمنين والمؤمنات الذين يعيشون وسط المشركين والذين يُخْفُون إيمانهم، وذلك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ب</w:t>
                  </w: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>:</w:t>
                  </w:r>
                </w:p>
                <w:p w:rsidR="00297BD9" w:rsidRPr="009C22AB" w:rsidRDefault="00297BD9" w:rsidP="00297BD9">
                  <w:pPr>
                    <w:bidi/>
                    <w:spacing w:after="0" w:line="240" w:lineRule="auto"/>
                    <w:jc w:val="both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>-   منع الحرب بين الطرفين بجوار مكة .</w:t>
                  </w:r>
                </w:p>
                <w:p w:rsidR="00297BD9" w:rsidRPr="009C22AB" w:rsidRDefault="00297BD9" w:rsidP="00297BD9">
                  <w:pPr>
                    <w:bidi/>
                    <w:spacing w:after="0" w:line="240" w:lineRule="auto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- افتضاح أمر قريش بين القبائل العربية لما منعوا المسلمين من أداء العمرة رغم إحرامهم وإتيانهم </w:t>
                  </w:r>
                  <w:proofErr w:type="gramStart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>بالهدي .</w:t>
                  </w:r>
                  <w:proofErr w:type="gramEnd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وانكشاف نواياهم العدوانية عندما تعن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َّ</w:t>
                  </w: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توا في فرض شروط الصلح بسبب عصبيتهم </w:t>
                  </w:r>
                  <w:proofErr w:type="gramStart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>الجاهلية .</w:t>
                  </w:r>
                  <w:proofErr w:type="gramEnd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     </w:t>
                  </w:r>
                </w:p>
                <w:p w:rsidR="00297BD9" w:rsidRPr="009C22AB" w:rsidRDefault="00297BD9" w:rsidP="00297BD9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</w:rPr>
                  </w:pP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 -  أنزل الله السكينة على المؤمنين وألزمهم كلمة ال</w:t>
                  </w:r>
                  <w:proofErr w:type="gramStart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>توح</w:t>
                  </w:r>
                  <w:proofErr w:type="gramEnd"/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يد وهي : لا إله إلا الله وأن محمدا رسول الله ، فظهر أمر المسلمين ، وأُتيحت لهم الفرصة كي ينشروا دينهم بالتي هي أحسن ، فأسلم إبان فترة الهدنة ضِعْفُ من أسلموا قبل المعاهدة .                                                          </w:t>
                  </w:r>
                  <w:r w:rsidRPr="009C22AB">
                    <w:rPr>
                      <w:rFonts w:cs="Traditional Arabic"/>
                      <w:sz w:val="28"/>
                      <w:szCs w:val="28"/>
                      <w:rtl/>
                    </w:rPr>
                    <w:t>–</w:t>
                  </w: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تحقيق رُؤْيا رسول </w:t>
                  </w:r>
                  <w:r w:rsidRPr="009C22AB">
                    <w:rPr>
                      <w:rFonts w:ascii="Segoe UI" w:hAnsi="Segoe UI" w:cs="CTraditional Arabic" w:hint="cs"/>
                      <w:sz w:val="28"/>
                      <w:szCs w:val="28"/>
                      <w:shd w:val="clear" w:color="auto" w:fill="FFFFFF"/>
                      <w:rtl/>
                    </w:rPr>
                    <w:t>ه</w:t>
                  </w: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وبإنجاز الله ما وعده لنبيه</w:t>
                  </w:r>
                  <w:r w:rsidRPr="009C22AB">
                    <w:rPr>
                      <w:rFonts w:ascii="Segoe UI" w:hAnsi="Segoe UI" w:cs="CTraditional Arabic" w:hint="cs"/>
                      <w:b/>
                      <w:bCs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9C22AB">
                    <w:rPr>
                      <w:rFonts w:ascii="Segoe UI" w:hAnsi="Segoe UI" w:cs="CTraditional Arabic" w:hint="cs"/>
                      <w:sz w:val="28"/>
                      <w:szCs w:val="28"/>
                      <w:shd w:val="clear" w:color="auto" w:fill="FFFFFF"/>
                      <w:rtl/>
                    </w:rPr>
                    <w:t>ه</w:t>
                  </w:r>
                  <w:r w:rsidRPr="009C22AB">
                    <w:rPr>
                      <w:rFonts w:cs="AdvertisingLight" w:hint="cs"/>
                      <w:sz w:val="28"/>
                      <w:szCs w:val="28"/>
                      <w:rtl/>
                    </w:rPr>
                    <w:t xml:space="preserve"> ، </w:t>
                  </w: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كما تخبر أيضا عن إعلاء كلمة الله وانتصار دينه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،</w:t>
                  </w: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ودخول الناس فيه أفواجا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،</w:t>
                  </w: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وبعد سنة واحدة دخل الرسول </w:t>
                  </w:r>
                  <w:r w:rsidRPr="009C22AB">
                    <w:rPr>
                      <w:rFonts w:ascii="Segoe UI" w:hAnsi="Segoe UI" w:cs="CTraditional Arabic" w:hint="cs"/>
                      <w:sz w:val="28"/>
                      <w:szCs w:val="28"/>
                      <w:shd w:val="clear" w:color="auto" w:fill="FFFFFF"/>
                      <w:rtl/>
                    </w:rPr>
                    <w:t>ه</w:t>
                  </w:r>
                  <w:r w:rsidRPr="009C22AB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والمسلمون مكة معتمرين في السنة (7هج) وسميت بعمرة القضاء .</w:t>
                  </w:r>
                </w:p>
                <w:p w:rsidR="00297BD9" w:rsidRDefault="00297BD9" w:rsidP="00297BD9">
                  <w:pPr>
                    <w:bidi/>
                    <w:jc w:val="both"/>
                    <w:rPr>
                      <w:rtl/>
                    </w:rPr>
                  </w:pPr>
                </w:p>
                <w:p w:rsidR="00297BD9" w:rsidRDefault="00297BD9" w:rsidP="00297BD9">
                  <w:pPr>
                    <w:bidi/>
                    <w:jc w:val="both"/>
                    <w:rPr>
                      <w:rtl/>
                    </w:rPr>
                  </w:pPr>
                </w:p>
                <w:p w:rsidR="00297BD9" w:rsidRPr="00825994" w:rsidRDefault="00297BD9" w:rsidP="00297BD9">
                  <w:pPr>
                    <w:bidi/>
                    <w:jc w:val="both"/>
                  </w:pPr>
                </w:p>
              </w:txbxContent>
            </v:textbox>
          </v:roundrect>
        </w:pict>
      </w: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297BD9" w:rsidRDefault="00297BD9" w:rsidP="00297BD9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sectPr w:rsidR="00297BD9" w:rsidSect="001A54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BD9" w:rsidRDefault="00297BD9" w:rsidP="00297BD9">
      <w:pPr>
        <w:spacing w:after="0" w:line="240" w:lineRule="auto"/>
      </w:pPr>
      <w:r>
        <w:separator/>
      </w:r>
    </w:p>
  </w:endnote>
  <w:endnote w:type="continuationSeparator" w:id="1">
    <w:p w:rsidR="00297BD9" w:rsidRDefault="00297BD9" w:rsidP="0029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D9" w:rsidRDefault="00074926">
    <w:pPr>
      <w:pStyle w:val="Pieddepage"/>
    </w:pPr>
    <w:r>
      <w:rPr>
        <w:rFonts w:hint="cs"/>
        <w:rtl/>
      </w:rPr>
      <w:t>2011 - 2010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BD9" w:rsidRDefault="00297BD9" w:rsidP="00297BD9">
      <w:pPr>
        <w:spacing w:after="0" w:line="240" w:lineRule="auto"/>
      </w:pPr>
      <w:r>
        <w:separator/>
      </w:r>
    </w:p>
  </w:footnote>
  <w:footnote w:type="continuationSeparator" w:id="1">
    <w:p w:rsidR="00297BD9" w:rsidRDefault="00297BD9" w:rsidP="0029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D9" w:rsidRDefault="00074926" w:rsidP="00074926">
    <w:pPr>
      <w:pStyle w:val="En-tte"/>
      <w:tabs>
        <w:tab w:val="clear" w:pos="4153"/>
        <w:tab w:val="clear" w:pos="8306"/>
        <w:tab w:val="left" w:pos="6798"/>
      </w:tabs>
      <w:rPr>
        <w:rFonts w:hint="cs"/>
        <w:rtl/>
      </w:rPr>
    </w:pPr>
    <w:r>
      <w:rPr>
        <w:lang w:bidi="ar-MA"/>
      </w:rPr>
      <w:t>attilmid.canalblog.com</w:t>
    </w:r>
    <w:r>
      <w:rPr>
        <w:lang w:bidi="ar-MA"/>
      </w:rPr>
      <w:tab/>
    </w:r>
    <w:proofErr w:type="spellStart"/>
    <w:r>
      <w:rPr>
        <w:rFonts w:hint="cs"/>
        <w:rtl/>
      </w:rPr>
      <w:t>إع</w:t>
    </w:r>
    <w:proofErr w:type="spellEnd"/>
    <w:r>
      <w:rPr>
        <w:rFonts w:hint="cs"/>
        <w:rtl/>
      </w:rPr>
      <w:t xml:space="preserve"> : ع قشاش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50000" w:hash="P8ZujGXli6nBhUuNljm8qz8USro=" w:salt="wt1rhQ10r9/JwpjbD9y/z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BD9"/>
    <w:rsid w:val="00074926"/>
    <w:rsid w:val="000A407E"/>
    <w:rsid w:val="001A5437"/>
    <w:rsid w:val="00263F04"/>
    <w:rsid w:val="00293BFF"/>
    <w:rsid w:val="00297BD9"/>
    <w:rsid w:val="00384322"/>
    <w:rsid w:val="00392E03"/>
    <w:rsid w:val="00545F36"/>
    <w:rsid w:val="005C1F8C"/>
    <w:rsid w:val="006522C0"/>
    <w:rsid w:val="00664CCF"/>
    <w:rsid w:val="007D0A9A"/>
    <w:rsid w:val="00927240"/>
    <w:rsid w:val="00A86676"/>
    <w:rsid w:val="00AA0717"/>
    <w:rsid w:val="00AA6810"/>
    <w:rsid w:val="00E45624"/>
    <w:rsid w:val="00F53EBD"/>
    <w:rsid w:val="00F92876"/>
    <w:rsid w:val="00FC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D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BD9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97B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7BD9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297B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7BD9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ToObjective@gmail.com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SysTouhami</dc:creator>
  <cp:keywords/>
  <dc:description/>
  <cp:lastModifiedBy>SysTouhami</cp:lastModifiedBy>
  <cp:revision>1</cp:revision>
  <dcterms:created xsi:type="dcterms:W3CDTF">2011-04-04T23:03:00Z</dcterms:created>
  <dcterms:modified xsi:type="dcterms:W3CDTF">2011-04-04T23:16:00Z</dcterms:modified>
</cp:coreProperties>
</file>