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0F" w:rsidRPr="00610F0F" w:rsidRDefault="00610F0F" w:rsidP="00BB01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610F0F">
        <w:rPr>
          <w:rFonts w:ascii="MS Mincho" w:eastAsia="MS Mincho" w:hAnsi="MS Mincho" w:cs="MS Mincho" w:hint="eastAsia"/>
          <w:b/>
          <w:bCs/>
          <w:sz w:val="36"/>
          <w:szCs w:val="36"/>
          <w:lang w:eastAsia="fr-FR"/>
        </w:rPr>
        <w:t>優曇華</w:t>
      </w:r>
      <w:proofErr w:type="spellEnd"/>
      <w:r w:rsidRPr="00610F0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[UDONGE]</w:t>
      </w:r>
    </w:p>
    <w:p w:rsidR="00BB017A" w:rsidRDefault="00BB017A" w:rsidP="00BB01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fr-FR"/>
        </w:rPr>
      </w:pPr>
    </w:p>
    <w:p w:rsidR="00610F0F" w:rsidRPr="00610F0F" w:rsidRDefault="00610F0F" w:rsidP="00BB01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10F0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fr-FR"/>
        </w:rPr>
        <w:t>FLEUR D’UDUMBARA</w:t>
      </w:r>
    </w:p>
    <w:p w:rsidR="00BB017A" w:rsidRDefault="00BB017A" w:rsidP="004F5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B017A" w:rsidRDefault="00BB017A" w:rsidP="00BB0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Voici les questions de Yoko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Orimo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ce texte du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Shôbôgenzô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B017A" w:rsidRDefault="00BB017A" w:rsidP="00BB0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Elles ont été traitées lors des deux séances (</w:t>
      </w:r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07 et 21/01.13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l'Institut d'Études Bouddhistes. </w:t>
      </w:r>
    </w:p>
    <w:p w:rsidR="00BB017A" w:rsidRPr="00610F0F" w:rsidRDefault="00BB017A" w:rsidP="00BB0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comptes-rendus de ces deux séances figurent sur le blog </w:t>
      </w:r>
      <w:hyperlink r:id="rId5" w:history="1">
        <w:r>
          <w:rPr>
            <w:rStyle w:val="Lienhypertexte"/>
          </w:rPr>
          <w:t>shobogenzo.eu</w:t>
        </w:r>
      </w:hyperlink>
      <w: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10F0F" w:rsidRPr="00610F0F" w:rsidRDefault="00BB017A" w:rsidP="004F5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10F0F" w:rsidRPr="00610F0F" w:rsidRDefault="00610F0F" w:rsidP="004F5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10F0F" w:rsidRPr="00610F0F" w:rsidRDefault="00610F0F" w:rsidP="00BB01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L’« 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Udonge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 » s’ouvre sur la célébrissime scène fondatrice de la Voie de l’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Eveillé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laquelle l’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Eveillé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tritura une fleur d’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Udumbara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  [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nenge</w:t>
      </w:r>
      <w:r w:rsidRPr="00610F0F">
        <w:rPr>
          <w:rFonts w:ascii="MS Mincho" w:eastAsia="MS Mincho" w:hAnsi="MS Mincho" w:cs="MS Mincho" w:hint="eastAsia"/>
          <w:sz w:val="24"/>
          <w:szCs w:val="24"/>
          <w:lang w:eastAsia="fr-FR"/>
        </w:rPr>
        <w:t>拈華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], et l’honorable 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Kâçyapa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lui adressa un sourire [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mishô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10F0F">
        <w:rPr>
          <w:rFonts w:ascii="MS Mincho" w:eastAsia="MS Mincho" w:hAnsi="MS Mincho" w:cs="MS Mincho" w:hint="eastAsia"/>
          <w:sz w:val="24"/>
          <w:szCs w:val="24"/>
          <w:lang w:eastAsia="fr-FR"/>
        </w:rPr>
        <w:t>微笑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]. Sous son apparence très poétique, ce beau texte cache en fait une véritable confrontation entre 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Dôgen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un des courants de l’école zen, très puissant en Chine sous la grande dynastie des Song : celui qui proclame la transmission directe en dehors des écritures [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kyôge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betsuden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10F0F">
        <w:rPr>
          <w:rFonts w:ascii="MS Mincho" w:eastAsia="MS Mincho" w:hAnsi="MS Mincho" w:cs="MS Mincho" w:hint="eastAsia"/>
          <w:sz w:val="24"/>
          <w:szCs w:val="24"/>
          <w:lang w:eastAsia="fr-FR"/>
        </w:rPr>
        <w:t>教外別伝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] avec d’autres termes emblématiques tels que « l’enseignement indépendant des mots » [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furyû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monji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10F0F">
        <w:rPr>
          <w:rFonts w:ascii="MS Mincho" w:eastAsia="MS Mincho" w:hAnsi="MS Mincho" w:cs="MS Mincho" w:hint="eastAsia"/>
          <w:sz w:val="24"/>
          <w:szCs w:val="24"/>
          <w:lang w:eastAsia="fr-FR"/>
        </w:rPr>
        <w:t>不立文字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], « la transmission de cœur à cœur » [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ishin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denshin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10F0F">
        <w:rPr>
          <w:rFonts w:ascii="MS Mincho" w:eastAsia="MS Mincho" w:hAnsi="MS Mincho" w:cs="MS Mincho" w:hint="eastAsia"/>
          <w:sz w:val="24"/>
          <w:szCs w:val="24"/>
          <w:lang w:eastAsia="fr-FR"/>
        </w:rPr>
        <w:t>以心伝心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], « l’aspect réel (est) sans aspect » [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jissô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musô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10F0F">
        <w:rPr>
          <w:rFonts w:ascii="MS Mincho" w:eastAsia="MS Mincho" w:hAnsi="MS Mincho" w:cs="MS Mincho" w:hint="eastAsia"/>
          <w:sz w:val="24"/>
          <w:szCs w:val="24"/>
          <w:lang w:eastAsia="fr-FR"/>
        </w:rPr>
        <w:t>実相無相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], etc. La « Fleur d’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Udumbara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 est un texte décisif pour connaître l’enjeu fondamental du </w:t>
      </w:r>
      <w:proofErr w:type="spellStart"/>
      <w:r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Shôbôgenzô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Il fut exposé le 12 du deuxième mois de l’an 1244 au temple 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Yoshimine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province d’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Echizen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. Il est classé 64</w:t>
      </w:r>
      <w:r w:rsidRPr="00610F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texte de l’Ancienne édition.</w:t>
      </w:r>
    </w:p>
    <w:p w:rsidR="00BB017A" w:rsidRDefault="00BB017A" w:rsidP="004F521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610F0F" w:rsidRPr="00610F0F" w:rsidRDefault="00610F0F" w:rsidP="004F521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10F0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Questions</w:t>
      </w:r>
    </w:p>
    <w:p w:rsidR="00610F0F" w:rsidRPr="00610F0F" w:rsidRDefault="00610F0F" w:rsidP="004F52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Explicitez le sens d’un oxymore contenu dans la phrase suivante : « </w:t>
      </w:r>
      <w:r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S’il en est ainsi, tous les êtres [</w:t>
      </w:r>
      <w:proofErr w:type="spellStart"/>
      <w:r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issai</w:t>
      </w:r>
      <w:proofErr w:type="spellEnd"/>
      <w:r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610F0F">
        <w:rPr>
          <w:rFonts w:ascii="MS Mincho" w:eastAsia="MS Mincho" w:hAnsi="MS Mincho" w:cs="MS Mincho" w:hint="eastAsia"/>
          <w:i/>
          <w:iCs/>
          <w:sz w:val="24"/>
          <w:szCs w:val="24"/>
          <w:lang w:eastAsia="fr-FR"/>
        </w:rPr>
        <w:t>一</w:t>
      </w:r>
      <w:r w:rsidRPr="00DF3307">
        <w:rPr>
          <w:rFonts w:ascii="MS Mincho" w:eastAsia="MS Mincho" w:hAnsi="MS Mincho" w:cs="MS Mincho" w:hint="eastAsia"/>
          <w:iCs/>
          <w:sz w:val="24"/>
          <w:szCs w:val="24"/>
          <w:lang w:eastAsia="fr-FR"/>
        </w:rPr>
        <w:t>切</w:t>
      </w:r>
      <w:proofErr w:type="spellEnd"/>
      <w:r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 ne sont autres que la fleur d’</w:t>
      </w:r>
      <w:proofErr w:type="spellStart"/>
      <w:r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Udumbara</w:t>
      </w:r>
      <w:proofErr w:type="spellEnd"/>
      <w:r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[</w:t>
      </w:r>
      <w:proofErr w:type="spellStart"/>
      <w:r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udonge</w:t>
      </w:r>
      <w:proofErr w:type="spellEnd"/>
      <w:r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D742BF">
        <w:rPr>
          <w:rFonts w:ascii="MS Mincho" w:eastAsia="MS Mincho" w:hAnsi="MS Mincho" w:cs="MS Mincho" w:hint="eastAsia"/>
          <w:iCs/>
          <w:sz w:val="24"/>
          <w:szCs w:val="24"/>
          <w:lang w:eastAsia="fr-FR"/>
        </w:rPr>
        <w:t>優曇華</w:t>
      </w:r>
      <w:proofErr w:type="spellEnd"/>
      <w:r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], et c’est pourquoi il est dit qu’elle est rare. </w:t>
      </w:r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</w:p>
    <w:p w:rsidR="00610F0F" w:rsidRPr="00610F0F" w:rsidRDefault="009957EB" w:rsidP="004F52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10F0F"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="00610F0F"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C’est le jeu [</w:t>
      </w:r>
      <w:proofErr w:type="spellStart"/>
      <w:r w:rsidR="00610F0F"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rô</w:t>
      </w:r>
      <w:proofErr w:type="spellEnd"/>
      <w:r w:rsidR="00610F0F"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="00610F0F" w:rsidRPr="00610F0F">
        <w:rPr>
          <w:rFonts w:ascii="MS Mincho" w:eastAsia="MS Mincho" w:hAnsi="MS Mincho" w:cs="MS Mincho" w:hint="eastAsia"/>
          <w:i/>
          <w:iCs/>
          <w:sz w:val="24"/>
          <w:szCs w:val="24"/>
          <w:lang w:eastAsia="fr-FR"/>
        </w:rPr>
        <w:t>弄</w:t>
      </w:r>
      <w:r w:rsidR="00610F0F"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 de l’esprit et du souffle vital [</w:t>
      </w:r>
      <w:proofErr w:type="spellStart"/>
      <w:r w:rsidR="00610F0F"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seikon</w:t>
      </w:r>
      <w:proofErr w:type="spellEnd"/>
      <w:r w:rsidR="00610F0F"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="00610F0F" w:rsidRPr="00D742BF">
        <w:rPr>
          <w:rFonts w:ascii="MS Mincho" w:eastAsia="MS Mincho" w:hAnsi="MS Mincho" w:cs="MS Mincho" w:hint="eastAsia"/>
          <w:iCs/>
          <w:sz w:val="36"/>
          <w:szCs w:val="36"/>
          <w:lang w:eastAsia="fr-FR"/>
        </w:rPr>
        <w:t>精魂</w:t>
      </w:r>
      <w:proofErr w:type="spellEnd"/>
      <w:r w:rsidR="00610F0F"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 qu’on appelle la trituration d’une fleur [</w:t>
      </w:r>
      <w:proofErr w:type="spellStart"/>
      <w:r w:rsidR="00610F0F"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nenge</w:t>
      </w:r>
      <w:proofErr w:type="spellEnd"/>
      <w:r w:rsidR="00610F0F"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="00610F0F" w:rsidRPr="00610F0F">
        <w:rPr>
          <w:rFonts w:ascii="MS Mincho" w:eastAsia="MS Mincho" w:hAnsi="MS Mincho" w:cs="MS Mincho" w:hint="eastAsia"/>
          <w:i/>
          <w:iCs/>
          <w:sz w:val="24"/>
          <w:szCs w:val="24"/>
          <w:lang w:eastAsia="fr-FR"/>
        </w:rPr>
        <w:t>拈華</w:t>
      </w:r>
      <w:proofErr w:type="spellEnd"/>
      <w:r w:rsidR="00610F0F"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]. Le jeu de l’esprit et du souffle vital veut dire être assis tout simplement [</w:t>
      </w:r>
      <w:proofErr w:type="spellStart"/>
      <w:r w:rsidR="00610F0F"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shikantaza</w:t>
      </w:r>
      <w:proofErr w:type="spellEnd"/>
      <w:r w:rsidR="00610F0F"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="00610F0F" w:rsidRPr="00DF3307">
        <w:rPr>
          <w:rFonts w:ascii="MS Mincho" w:eastAsia="MS Mincho" w:hAnsi="MS Mincho" w:cs="MS Mincho" w:hint="eastAsia"/>
          <w:iCs/>
          <w:sz w:val="24"/>
          <w:szCs w:val="24"/>
          <w:lang w:eastAsia="fr-FR"/>
        </w:rPr>
        <w:t>只管打坐</w:t>
      </w:r>
      <w:proofErr w:type="spellEnd"/>
      <w:r w:rsidR="00610F0F"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 et se dépouiller [</w:t>
      </w:r>
      <w:proofErr w:type="spellStart"/>
      <w:r w:rsidR="00610F0F"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datsuraku</w:t>
      </w:r>
      <w:proofErr w:type="spellEnd"/>
      <w:r w:rsidR="00610F0F"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="00610F0F" w:rsidRPr="00D742BF">
        <w:rPr>
          <w:rFonts w:ascii="MS Mincho" w:eastAsia="MS Mincho" w:hAnsi="MS Mincho" w:cs="MS Mincho" w:hint="eastAsia"/>
          <w:iCs/>
          <w:sz w:val="32"/>
          <w:szCs w:val="32"/>
          <w:lang w:eastAsia="fr-FR"/>
        </w:rPr>
        <w:t>脱落</w:t>
      </w:r>
      <w:proofErr w:type="spellEnd"/>
      <w:r w:rsidR="00610F0F"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 du corps et du cœur [</w:t>
      </w:r>
      <w:proofErr w:type="spellStart"/>
      <w:r w:rsidR="00610F0F"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shinjin</w:t>
      </w:r>
      <w:proofErr w:type="spellEnd"/>
      <w:r w:rsidR="00610F0F"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="00610F0F" w:rsidRPr="00DF3307">
        <w:rPr>
          <w:rFonts w:ascii="MS Mincho" w:eastAsia="MS Mincho" w:hAnsi="MS Mincho" w:cs="MS Mincho" w:hint="eastAsia"/>
          <w:iCs/>
          <w:sz w:val="24"/>
          <w:szCs w:val="24"/>
          <w:lang w:eastAsia="fr-FR"/>
        </w:rPr>
        <w:t>身心</w:t>
      </w:r>
      <w:proofErr w:type="spellEnd"/>
      <w:r w:rsidR="00610F0F" w:rsidRPr="00610F0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].</w:t>
      </w:r>
      <w:r w:rsidR="00610F0F"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 Expliquez la quadruple identité affirmée par </w:t>
      </w:r>
      <w:proofErr w:type="spellStart"/>
      <w:r w:rsidR="00610F0F"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Dôgen</w:t>
      </w:r>
      <w:proofErr w:type="spellEnd"/>
      <w:r w:rsidR="00610F0F"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 : la trituration d’une fleur [</w:t>
      </w:r>
      <w:proofErr w:type="spellStart"/>
      <w:r w:rsidR="00610F0F" w:rsidRPr="00D47DC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nenge</w:t>
      </w:r>
      <w:proofErr w:type="spellEnd"/>
      <w:r w:rsidR="00610F0F"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10F0F" w:rsidRPr="00610F0F">
        <w:rPr>
          <w:rFonts w:ascii="MS Mincho" w:eastAsia="MS Mincho" w:hAnsi="MS Mincho" w:cs="MS Mincho" w:hint="eastAsia"/>
          <w:sz w:val="24"/>
          <w:szCs w:val="24"/>
          <w:lang w:eastAsia="fr-FR"/>
        </w:rPr>
        <w:t>拈華</w:t>
      </w:r>
      <w:proofErr w:type="spellEnd"/>
      <w:r w:rsidR="00610F0F"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] = le jeu de l’esprit du souffle vital [</w:t>
      </w:r>
      <w:proofErr w:type="spellStart"/>
      <w:r w:rsidR="00610F0F"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rô</w:t>
      </w:r>
      <w:proofErr w:type="spellEnd"/>
      <w:r w:rsidR="00610F0F"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10F0F"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seikon</w:t>
      </w:r>
      <w:r w:rsidR="00610F0F" w:rsidRPr="00D742BF">
        <w:rPr>
          <w:rFonts w:ascii="MS Mincho" w:eastAsia="MS Mincho" w:hAnsi="MS Mincho" w:cs="MS Mincho" w:hint="eastAsia"/>
          <w:sz w:val="36"/>
          <w:szCs w:val="36"/>
          <w:lang w:eastAsia="fr-FR"/>
        </w:rPr>
        <w:t>弄精魂</w:t>
      </w:r>
      <w:proofErr w:type="spellEnd"/>
      <w:r w:rsidR="00610F0F"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] = être assis tout simplement [</w:t>
      </w:r>
      <w:proofErr w:type="spellStart"/>
      <w:r w:rsidR="00610F0F"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shikantaza</w:t>
      </w:r>
      <w:r w:rsidR="00610F0F" w:rsidRPr="00610F0F">
        <w:rPr>
          <w:rFonts w:ascii="MS Mincho" w:eastAsia="MS Mincho" w:hAnsi="MS Mincho" w:cs="MS Mincho" w:hint="eastAsia"/>
          <w:sz w:val="24"/>
          <w:szCs w:val="24"/>
          <w:lang w:eastAsia="fr-FR"/>
        </w:rPr>
        <w:t>只管打坐</w:t>
      </w:r>
      <w:proofErr w:type="spellEnd"/>
      <w:r w:rsidR="00610F0F"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] = se dépouiller du corps et du cœur [</w:t>
      </w:r>
      <w:proofErr w:type="spellStart"/>
      <w:r w:rsidR="00610F0F"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shinjindatsuraku</w:t>
      </w:r>
      <w:r w:rsidR="00610F0F" w:rsidRPr="00610F0F">
        <w:rPr>
          <w:rFonts w:ascii="MS Mincho" w:eastAsia="MS Mincho" w:hAnsi="MS Mincho" w:cs="MS Mincho" w:hint="eastAsia"/>
          <w:sz w:val="24"/>
          <w:szCs w:val="24"/>
          <w:lang w:eastAsia="fr-FR"/>
        </w:rPr>
        <w:t>身心脱落</w:t>
      </w:r>
      <w:proofErr w:type="spellEnd"/>
      <w:r w:rsidR="00610F0F"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].</w:t>
      </w:r>
    </w:p>
    <w:p w:rsidR="00610F0F" w:rsidRPr="00610F0F" w:rsidRDefault="00610F0F" w:rsidP="004F52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En somme, qu’appelle-t-on la « fleur d’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Udumbara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 » ? S’agirait-il d’une fleur parmi d’autres, ou bien serait-elle une fleur qui n’existe pas réellement, sinon dans une légende ?</w:t>
      </w:r>
    </w:p>
    <w:p w:rsidR="00610F0F" w:rsidRPr="00610F0F" w:rsidRDefault="00610F0F" w:rsidP="004F52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l’instar de maître 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Nyojô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, composez un court poème en utilisant obligatoirement ces deux mots : « fleur(s) » [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ge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hana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10F0F">
        <w:rPr>
          <w:rFonts w:ascii="MS Mincho" w:eastAsia="MS Mincho" w:hAnsi="MS Mincho" w:cs="MS Mincho" w:hint="eastAsia"/>
          <w:sz w:val="24"/>
          <w:szCs w:val="24"/>
          <w:lang w:eastAsia="fr-FR"/>
        </w:rPr>
        <w:t>華</w:t>
      </w:r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] et « dépouillement du corps et du cœur » [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shinjin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datsuraku</w:t>
      </w:r>
      <w:r w:rsidRPr="00610F0F">
        <w:rPr>
          <w:rFonts w:ascii="MS Mincho" w:eastAsia="MS Mincho" w:hAnsi="MS Mincho" w:cs="MS Mincho" w:hint="eastAsia"/>
          <w:sz w:val="24"/>
          <w:szCs w:val="24"/>
          <w:lang w:eastAsia="fr-FR"/>
        </w:rPr>
        <w:t>身心脱落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].   </w:t>
      </w:r>
    </w:p>
    <w:p w:rsidR="00610F0F" w:rsidRPr="00610F0F" w:rsidRDefault="00610F0F" w:rsidP="004F5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10F0F" w:rsidRPr="00610F0F" w:rsidRDefault="00610F0F" w:rsidP="004F521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610F0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Kanjis</w:t>
      </w:r>
      <w:proofErr w:type="spellEnd"/>
      <w:r w:rsidRPr="00610F0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à apprendre</w:t>
      </w:r>
    </w:p>
    <w:p w:rsidR="00610F0F" w:rsidRPr="00610F0F" w:rsidRDefault="00610F0F" w:rsidP="004F5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10F0F">
        <w:rPr>
          <w:rFonts w:ascii="MS Mincho" w:eastAsia="MS Mincho" w:hAnsi="MS Mincho" w:cs="MS Mincho" w:hint="eastAsia"/>
          <w:sz w:val="24"/>
          <w:szCs w:val="24"/>
          <w:lang w:eastAsia="fr-FR"/>
        </w:rPr>
        <w:t>正法眼蔵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shôbôgenzô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], </w:t>
      </w:r>
      <w:proofErr w:type="spellStart"/>
      <w:r w:rsidRPr="00610F0F">
        <w:rPr>
          <w:rFonts w:ascii="MS Mincho" w:eastAsia="MS Mincho" w:hAnsi="MS Mincho" w:cs="MS Mincho" w:hint="eastAsia"/>
          <w:sz w:val="24"/>
          <w:szCs w:val="24"/>
          <w:lang w:eastAsia="fr-FR"/>
        </w:rPr>
        <w:t>身心脱落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shinjindatsuraku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], </w:t>
      </w:r>
      <w:proofErr w:type="spellStart"/>
      <w:r w:rsidRPr="00610F0F">
        <w:rPr>
          <w:rFonts w:ascii="MS Mincho" w:eastAsia="MS Mincho" w:hAnsi="MS Mincho" w:cs="MS Mincho" w:hint="eastAsia"/>
          <w:sz w:val="24"/>
          <w:szCs w:val="24"/>
          <w:lang w:eastAsia="fr-FR"/>
        </w:rPr>
        <w:t>只管打坐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shikantaza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], </w:t>
      </w:r>
      <w:proofErr w:type="spellStart"/>
      <w:r w:rsidRPr="00610F0F">
        <w:rPr>
          <w:rFonts w:ascii="MS Mincho" w:eastAsia="MS Mincho" w:hAnsi="MS Mincho" w:cs="MS Mincho" w:hint="eastAsia"/>
          <w:sz w:val="24"/>
          <w:szCs w:val="24"/>
          <w:lang w:eastAsia="fr-FR"/>
        </w:rPr>
        <w:t>成道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jôdô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], </w:t>
      </w:r>
      <w:proofErr w:type="spellStart"/>
      <w:r w:rsidRPr="00610F0F">
        <w:rPr>
          <w:rFonts w:ascii="MS Mincho" w:eastAsia="MS Mincho" w:hAnsi="MS Mincho" w:cs="MS Mincho" w:hint="eastAsia"/>
          <w:sz w:val="24"/>
          <w:szCs w:val="24"/>
          <w:lang w:eastAsia="fr-FR"/>
        </w:rPr>
        <w:t>拈華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nenge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], </w:t>
      </w:r>
      <w:proofErr w:type="spellStart"/>
      <w:r w:rsidRPr="00610F0F">
        <w:rPr>
          <w:rFonts w:ascii="MS Mincho" w:eastAsia="MS Mincho" w:hAnsi="MS Mincho" w:cs="MS Mincho" w:hint="eastAsia"/>
          <w:sz w:val="24"/>
          <w:szCs w:val="24"/>
          <w:lang w:eastAsia="fr-FR"/>
        </w:rPr>
        <w:t>一切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</w:t>
      </w:r>
      <w:proofErr w:type="spellStart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issai</w:t>
      </w:r>
      <w:proofErr w:type="spellEnd"/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].</w:t>
      </w:r>
    </w:p>
    <w:p w:rsidR="00610F0F" w:rsidRPr="00610F0F" w:rsidRDefault="00610F0F" w:rsidP="004F5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10F0F" w:rsidRPr="00610F0F" w:rsidRDefault="00610F0F" w:rsidP="004F5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sectPr w:rsidR="00610F0F" w:rsidRPr="00610F0F" w:rsidSect="001D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179"/>
    <w:multiLevelType w:val="multilevel"/>
    <w:tmpl w:val="2478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C7E5E"/>
    <w:multiLevelType w:val="multilevel"/>
    <w:tmpl w:val="7C7E9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80C96"/>
    <w:multiLevelType w:val="multilevel"/>
    <w:tmpl w:val="FEE8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B63BA"/>
    <w:multiLevelType w:val="multilevel"/>
    <w:tmpl w:val="63E0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81104"/>
    <w:multiLevelType w:val="multilevel"/>
    <w:tmpl w:val="E03E2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14424"/>
    <w:multiLevelType w:val="multilevel"/>
    <w:tmpl w:val="D7DEE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C59C0"/>
    <w:multiLevelType w:val="multilevel"/>
    <w:tmpl w:val="BFCE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8B7DDD"/>
    <w:multiLevelType w:val="multilevel"/>
    <w:tmpl w:val="B366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006CA3"/>
    <w:multiLevelType w:val="multilevel"/>
    <w:tmpl w:val="CF94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756223"/>
    <w:multiLevelType w:val="multilevel"/>
    <w:tmpl w:val="5E3E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330BC5"/>
    <w:multiLevelType w:val="multilevel"/>
    <w:tmpl w:val="9282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4C0FF1"/>
    <w:multiLevelType w:val="multilevel"/>
    <w:tmpl w:val="A674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0F0F"/>
    <w:rsid w:val="00053473"/>
    <w:rsid w:val="00194CD8"/>
    <w:rsid w:val="001D0FD7"/>
    <w:rsid w:val="003C3639"/>
    <w:rsid w:val="004F521A"/>
    <w:rsid w:val="00610F0F"/>
    <w:rsid w:val="00717604"/>
    <w:rsid w:val="00804344"/>
    <w:rsid w:val="0084759C"/>
    <w:rsid w:val="008D0A5E"/>
    <w:rsid w:val="009957EB"/>
    <w:rsid w:val="00BB017A"/>
    <w:rsid w:val="00BB432E"/>
    <w:rsid w:val="00C72B17"/>
    <w:rsid w:val="00D47DC1"/>
    <w:rsid w:val="00D637F5"/>
    <w:rsid w:val="00D742BF"/>
    <w:rsid w:val="00DF3307"/>
    <w:rsid w:val="00E4226A"/>
    <w:rsid w:val="00F320EB"/>
    <w:rsid w:val="00FF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D7"/>
  </w:style>
  <w:style w:type="paragraph" w:styleId="Titre2">
    <w:name w:val="heading 2"/>
    <w:basedOn w:val="Normal"/>
    <w:link w:val="Titre2Car"/>
    <w:uiPriority w:val="9"/>
    <w:qFormat/>
    <w:rsid w:val="00610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10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10F0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10F0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1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10F0F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BB01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obogenz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tiane</dc:creator>
  <cp:keywords/>
  <dc:description/>
  <cp:lastModifiedBy>tiane</cp:lastModifiedBy>
  <cp:revision>9</cp:revision>
  <cp:lastPrinted>2013-04-10T06:47:00Z</cp:lastPrinted>
  <dcterms:created xsi:type="dcterms:W3CDTF">2012-10-24T06:27:00Z</dcterms:created>
  <dcterms:modified xsi:type="dcterms:W3CDTF">2013-04-10T06:47:00Z</dcterms:modified>
</cp:coreProperties>
</file>