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0" w:rsidRPr="00446398" w:rsidRDefault="00384550" w:rsidP="001805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4639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HATSU.U</w:t>
      </w:r>
      <w:r w:rsidR="003F37D6" w:rsidRPr="003F37D6">
        <w:rPr>
          <w:rFonts w:ascii="Times New Roman" w:hAnsi="Times New Roman" w:cs="Times New Roman"/>
          <w:b/>
          <w:bCs/>
          <w:sz w:val="36"/>
          <w:szCs w:val="36"/>
        </w:rPr>
        <w:t>/ HO.U</w:t>
      </w:r>
    </w:p>
    <w:p w:rsidR="005F3D9F" w:rsidRPr="00446398" w:rsidRDefault="003F37D6" w:rsidP="003F37D6">
      <w:pPr>
        <w:spacing w:before="240"/>
        <w:ind w:firstLine="142"/>
        <w:jc w:val="center"/>
        <w:rPr>
          <w:rFonts w:ascii="MS Mincho" w:eastAsia="MS Mincho" w:hAnsi="MS Mincho"/>
        </w:rPr>
      </w:pPr>
      <w:r w:rsidRPr="00446398">
        <w:rPr>
          <w:rFonts w:ascii="MS Mincho" w:eastAsia="MS Mincho" w:hAnsi="MS Mincho" w:cs="MS Mincho" w:hint="eastAsia"/>
          <w:b/>
          <w:bCs/>
          <w:sz w:val="36"/>
          <w:szCs w:val="36"/>
          <w:lang w:eastAsia="fr-FR"/>
        </w:rPr>
        <w:t>鉢盂</w:t>
      </w:r>
    </w:p>
    <w:p w:rsidR="00E16610" w:rsidRDefault="00E16610" w:rsidP="00E16610">
      <w:pPr>
        <w:spacing w:before="120" w:after="120"/>
        <w:ind w:firstLine="142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E16610" w:rsidRPr="002D1B6F" w:rsidRDefault="00E16610" w:rsidP="00E16610">
      <w:pPr>
        <w:spacing w:before="120" w:after="120"/>
        <w:ind w:firstLine="142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2D1B6F">
        <w:rPr>
          <w:rFonts w:ascii="Times New Roman" w:eastAsia="MS Gothic" w:hAnsi="Times New Roman" w:cs="Times New Roman"/>
          <w:b/>
          <w:sz w:val="24"/>
          <w:szCs w:val="24"/>
        </w:rPr>
        <w:t xml:space="preserve">Version du </w:t>
      </w:r>
      <w:r>
        <w:rPr>
          <w:rFonts w:ascii="Times New Roman" w:eastAsia="MS Gothic" w:hAnsi="Times New Roman" w:cs="Times New Roman"/>
          <w:b/>
          <w:sz w:val="24"/>
          <w:szCs w:val="24"/>
        </w:rPr>
        <w:t>27</w:t>
      </w:r>
      <w:r w:rsidRPr="002D1B6F">
        <w:rPr>
          <w:rFonts w:ascii="Times New Roman" w:eastAsia="MS Gothic" w:hAnsi="Times New Roman" w:cs="Times New Roman"/>
          <w:b/>
          <w:sz w:val="24"/>
          <w:szCs w:val="24"/>
        </w:rPr>
        <w:t>/</w:t>
      </w:r>
      <w:r>
        <w:rPr>
          <w:rFonts w:ascii="Times New Roman" w:eastAsia="MS Gothic" w:hAnsi="Times New Roman" w:cs="Times New Roman"/>
          <w:b/>
          <w:sz w:val="24"/>
          <w:szCs w:val="24"/>
        </w:rPr>
        <w:t>01</w:t>
      </w:r>
      <w:r w:rsidRPr="002D1B6F">
        <w:rPr>
          <w:rFonts w:ascii="Times New Roman" w:eastAsia="MS Gothic" w:hAnsi="Times New Roman" w:cs="Times New Roman"/>
          <w:b/>
          <w:sz w:val="24"/>
          <w:szCs w:val="24"/>
        </w:rPr>
        <w:t>/201</w:t>
      </w:r>
      <w:r>
        <w:rPr>
          <w:rFonts w:ascii="Times New Roman" w:eastAsia="MS Gothic" w:hAnsi="Times New Roman" w:cs="Times New Roman"/>
          <w:b/>
          <w:sz w:val="24"/>
          <w:szCs w:val="24"/>
        </w:rPr>
        <w:t>3</w:t>
      </w:r>
    </w:p>
    <w:p w:rsidR="00E16610" w:rsidRPr="00944D59" w:rsidRDefault="00E16610" w:rsidP="00E1661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4D59">
        <w:rPr>
          <w:rFonts w:ascii="Times New Roman" w:eastAsia="MS Gothic" w:hAnsi="Times New Roman" w:cs="Times New Roman"/>
          <w:sz w:val="24"/>
          <w:szCs w:val="24"/>
        </w:rPr>
        <w:t>Voici une version d</w:t>
      </w:r>
      <w:r w:rsidR="00DD24D9">
        <w:rPr>
          <w:rFonts w:ascii="Times New Roman" w:eastAsia="MS Gothic" w:hAnsi="Times New Roman" w:cs="Times New Roman"/>
          <w:sz w:val="24"/>
          <w:szCs w:val="24"/>
        </w:rPr>
        <w:t>e</w:t>
      </w: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 w:cs="Times New Roman"/>
          <w:i/>
          <w:sz w:val="24"/>
          <w:szCs w:val="24"/>
        </w:rPr>
        <w:t>Hatsu.u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 xml:space="preserve"> (Le bol à aumônes)</w:t>
      </w:r>
      <w:r w:rsidR="00DD24D9">
        <w:rPr>
          <w:rFonts w:ascii="Times New Roman" w:eastAsia="MS Gothic" w:hAnsi="Times New Roman" w:cs="Times New Roman"/>
          <w:sz w:val="24"/>
          <w:szCs w:val="24"/>
        </w:rPr>
        <w:t xml:space="preserve"> en japonais</w:t>
      </w: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. Il contient de nombreux caractères anciens </w:t>
      </w:r>
      <w:r>
        <w:rPr>
          <w:rFonts w:ascii="Times New Roman" w:eastAsia="MS Gothic" w:hAnsi="Times New Roman" w:cs="Times New Roman"/>
          <w:sz w:val="24"/>
          <w:szCs w:val="24"/>
        </w:rPr>
        <w:t>(certains</w:t>
      </w: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 existent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aussi </w:t>
      </w:r>
      <w:r w:rsidRPr="00944D59">
        <w:rPr>
          <w:rFonts w:ascii="Times New Roman" w:eastAsia="MS Gothic" w:hAnsi="Times New Roman" w:cs="Times New Roman"/>
          <w:sz w:val="24"/>
          <w:szCs w:val="24"/>
        </w:rPr>
        <w:t>dans une graphie simplifiée</w:t>
      </w:r>
      <w:r>
        <w:rPr>
          <w:rFonts w:ascii="Times New Roman" w:eastAsia="MS Gothic" w:hAnsi="Times New Roman" w:cs="Times New Roman"/>
          <w:sz w:val="24"/>
          <w:szCs w:val="24"/>
        </w:rPr>
        <w:t>)</w:t>
      </w: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. </w:t>
      </w:r>
    </w:p>
    <w:p w:rsidR="00E16610" w:rsidRPr="00944D59" w:rsidRDefault="00E16610" w:rsidP="00E16610">
      <w:pPr>
        <w:pStyle w:val="Titre3"/>
        <w:spacing w:before="0" w:beforeAutospacing="0" w:after="0" w:afterAutospacing="0"/>
        <w:ind w:firstLine="142"/>
        <w:jc w:val="both"/>
        <w:rPr>
          <w:rFonts w:eastAsia="MS Gothic"/>
          <w:b w:val="0"/>
          <w:sz w:val="24"/>
          <w:szCs w:val="24"/>
        </w:rPr>
      </w:pPr>
      <w:r w:rsidRPr="00944D59">
        <w:rPr>
          <w:rFonts w:eastAsia="MS Gothic"/>
          <w:b w:val="0"/>
          <w:sz w:val="24"/>
          <w:szCs w:val="24"/>
        </w:rPr>
        <w:t xml:space="preserve">Les numéros correspondent aux paragraphes de la traduction de Yoko </w:t>
      </w:r>
      <w:proofErr w:type="spellStart"/>
      <w:r w:rsidRPr="00944D59">
        <w:rPr>
          <w:rFonts w:eastAsia="MS Gothic"/>
          <w:b w:val="0"/>
          <w:sz w:val="24"/>
          <w:szCs w:val="24"/>
        </w:rPr>
        <w:t>Orimo</w:t>
      </w:r>
      <w:proofErr w:type="spellEnd"/>
      <w:r w:rsidRPr="00944D59">
        <w:rPr>
          <w:rFonts w:eastAsia="MS Gothic"/>
          <w:b w:val="0"/>
          <w:sz w:val="24"/>
          <w:szCs w:val="24"/>
        </w:rPr>
        <w:t xml:space="preserve"> que vous trouvez sur le blog </w:t>
      </w:r>
      <w:r w:rsidRPr="00944D59">
        <w:rPr>
          <w:b w:val="0"/>
          <w:sz w:val="24"/>
          <w:szCs w:val="24"/>
        </w:rPr>
        <w:t> </w:t>
      </w:r>
      <w:hyperlink r:id="rId6" w:history="1">
        <w:r w:rsidRPr="00944D59">
          <w:rPr>
            <w:rStyle w:val="Lienhypertexte"/>
            <w:b w:val="0"/>
            <w:sz w:val="24"/>
            <w:szCs w:val="24"/>
          </w:rPr>
          <w:t>http://www.shobogenzo.eu</w:t>
        </w:r>
      </w:hyperlink>
      <w:r>
        <w:rPr>
          <w:b w:val="0"/>
          <w:sz w:val="24"/>
          <w:szCs w:val="24"/>
        </w:rPr>
        <w:t>.</w:t>
      </w:r>
    </w:p>
    <w:p w:rsidR="00E16610" w:rsidRDefault="00E16610" w:rsidP="00E16610">
      <w:pPr>
        <w:pStyle w:val="Titre3"/>
        <w:spacing w:before="120" w:beforeAutospacing="0"/>
        <w:rPr>
          <w:rFonts w:eastAsia="MS Gothic"/>
          <w:b w:val="0"/>
          <w:sz w:val="24"/>
          <w:szCs w:val="24"/>
        </w:rPr>
      </w:pPr>
      <w:r w:rsidRPr="00944D59">
        <w:rPr>
          <w:rFonts w:eastAsia="MS Gothic"/>
          <w:b w:val="0"/>
          <w:sz w:val="24"/>
          <w:szCs w:val="24"/>
        </w:rPr>
        <w:t xml:space="preserve">                                                                                              Christiane </w:t>
      </w:r>
      <w:proofErr w:type="spellStart"/>
      <w:r w:rsidRPr="00944D59">
        <w:rPr>
          <w:rFonts w:eastAsia="MS Gothic"/>
          <w:b w:val="0"/>
          <w:sz w:val="24"/>
          <w:szCs w:val="24"/>
        </w:rPr>
        <w:t>Marmèche</w:t>
      </w:r>
      <w:proofErr w:type="spellEnd"/>
    </w:p>
    <w:p w:rsidR="00E16610" w:rsidRPr="00E16610" w:rsidRDefault="00E16610" w:rsidP="005F3D9F">
      <w:pPr>
        <w:spacing w:before="240"/>
        <w:ind w:firstLine="142"/>
        <w:rPr>
          <w:rFonts w:ascii="MS Mincho" w:eastAsia="MS Mincho" w:hAnsi="MS Mincho" w:cs="MS Gothic"/>
          <w:sz w:val="24"/>
          <w:szCs w:val="24"/>
        </w:rPr>
      </w:pPr>
    </w:p>
    <w:p w:rsidR="0018051A" w:rsidRPr="00446398" w:rsidRDefault="001B2A26" w:rsidP="005F3D9F">
      <w:pPr>
        <w:spacing w:before="240"/>
        <w:ind w:firstLine="142"/>
        <w:rPr>
          <w:rFonts w:ascii="MS Mincho" w:eastAsia="MS Mincho" w:hAnsi="MS Mincho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</w:rPr>
        <w:t>1.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七佛向上より七佛に正傳し、七佛裏より七佛に正傳し、渾七佛より渾七佛に正傳し、七佛より二十八代正傳しきたり、第二十八代の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師、菩提達磨高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、みづから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丹國にいりて、二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大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正宗普覺大師に正傳し、六代つたはれて曹谿にいたる。東西都盧五十一代、すなはち正法眼藏涅槃妙心なり、袈裟、鉢盂なり。ともに先佛は先佛の正傳を保任せり。かくのごとくして佛佛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正傳せり。</w:t>
      </w:r>
    </w:p>
    <w:p w:rsidR="0018051A" w:rsidRPr="00446398" w:rsidRDefault="0018051A" w:rsidP="00191CA5">
      <w:pPr>
        <w:spacing w:before="240"/>
        <w:ind w:firstLine="284"/>
        <w:rPr>
          <w:rFonts w:ascii="MS Mincho" w:eastAsia="MS Mincho" w:hAnsi="MS Mincho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t>2.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しかあるに佛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を參學する皮肉骨髓、拳頭眼睛、おのおの道取あり。いはゆる、あるいは鉢盂はこれ佛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の身心なりと參學するあり、あるいは鉢盂はこれ佛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</w:t>
      </w:r>
      <w:r w:rsidR="003E3AC7" w:rsidRPr="00446398">
        <w:rPr>
          <w:rStyle w:val="st"/>
          <w:rFonts w:ascii="MS Mincho" w:eastAsia="MS Mincho" w:hAnsi="MS Mincho" w:cs="MS Gothic" w:hint="eastAsia"/>
          <w:sz w:val="44"/>
          <w:szCs w:val="44"/>
        </w:rPr>
        <w:t>飯</w:t>
      </w:r>
      <w:r w:rsidR="00536499" w:rsidRPr="00197DE9">
        <w:rPr>
          <w:rStyle w:val="lev"/>
          <w:rFonts w:ascii="MS Mincho" w:eastAsia="MS Mincho" w:hAnsi="MS Mincho" w:cs="MS Mincho" w:hint="eastAsia"/>
          <w:b w:val="0"/>
          <w:sz w:val="44"/>
          <w:szCs w:val="44"/>
        </w:rPr>
        <w:t>椀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なりと參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lastRenderedPageBreak/>
        <w:t>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の眼睛なりと參學するあり、あるいは鉢盂はこれ佛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の光明なりと參學するあり、あるいは鉢盂はこれ佛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の眞實體なりと參學するあり、あるいは鉢盂はこれ佛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の正法眼藏涅槃妙心なりと參學するあり、あるいは鉢盂はこれ佛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の轉身處なりと參學するあり、あるいは鉢盂はこれ佛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</w:t>
      </w:r>
      <w:r w:rsidR="00536499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縁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底なりと參學するあり。かくのごとくのともがらの參學の宗旨、おのおの道得の處分ありといへども、さらに向上の參學あり。</w:t>
      </w:r>
    </w:p>
    <w:p w:rsidR="005F3D9F" w:rsidRPr="00446398" w:rsidRDefault="0018051A" w:rsidP="005F3D9F">
      <w:pPr>
        <w:spacing w:before="240"/>
        <w:ind w:firstLine="142"/>
        <w:rPr>
          <w:rFonts w:ascii="MS Mincho" w:eastAsia="MS Mincho" w:hAnsi="MS Mincho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t>3.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先師天童古佛、大宋寶慶元年、住天童日、上堂云、記得、</w:t>
      </w:r>
      <w:r w:rsidR="00536499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僧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問百丈、如何是奇特事。百丈云、獨坐大雄峰。大衆不得動著、且</w:t>
      </w:r>
      <w:r w:rsidR="00536499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教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坐殺者漢。今日忽有人問淨上座、如何是奇特事。只向他道、有甚奇特。畢竟如何、淨慈鉢盂、移過天童喫</w:t>
      </w:r>
      <w:r w:rsidR="003E3AC7" w:rsidRPr="00446398">
        <w:rPr>
          <w:rStyle w:val="st"/>
          <w:rFonts w:ascii="MS Mincho" w:eastAsia="MS Mincho" w:hAnsi="MS Mincho" w:cs="MS Gothic" w:hint="eastAsia"/>
          <w:sz w:val="44"/>
          <w:szCs w:val="44"/>
        </w:rPr>
        <w:t>飯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。</w:t>
      </w:r>
    </w:p>
    <w:p w:rsidR="0018051A" w:rsidRPr="00446398" w:rsidRDefault="0018051A" w:rsidP="005F3D9F">
      <w:pPr>
        <w:spacing w:before="240"/>
        <w:ind w:firstLine="142"/>
        <w:rPr>
          <w:rFonts w:ascii="MS Mincho" w:eastAsia="MS Mincho" w:hAnsi="MS Mincho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t>4.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しるべし、奇特事はまさに奇特人のためにすべし。奇特事には奇特の調度をもちゐるべきなり。これすなはち奇特の時節なり。しか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lastRenderedPageBreak/>
        <w:t>あればすなはち、奇特事の現成せるところ、奇特鉢盂なり。これをもて四天王をして護持せしめ、</w:t>
      </w:r>
      <w:r w:rsidR="003E3AC7" w:rsidRPr="00446398">
        <w:rPr>
          <w:rStyle w:val="st"/>
          <w:rFonts w:ascii="MS Mincho" w:eastAsia="MS Mincho" w:hAnsi="MS Mincho" w:cs="MS Gothic" w:hint="eastAsia"/>
          <w:sz w:val="44"/>
          <w:szCs w:val="44"/>
        </w:rPr>
        <w:t>諸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龍王をして擁護せしむる、佛道の玄軌なり。このゆゑに佛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に奉獻し、佛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より附囑せらる。</w:t>
      </w:r>
    </w:p>
    <w:p w:rsidR="0018051A" w:rsidRPr="00446398" w:rsidRDefault="0018051A" w:rsidP="00446398">
      <w:pPr>
        <w:spacing w:before="240"/>
        <w:ind w:firstLine="142"/>
        <w:rPr>
          <w:rFonts w:ascii="MS Mincho" w:eastAsia="MS Mincho" w:hAnsi="MS Mincho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t>5.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の堂奥に參學せざるともがらいはく、佛袈裟は、絹なり、布なり、化絲のをりなせるところなりといふ。佛鉢盂は、石なり、瓦なり、鐵なりといふ。かくのごとくいふは、未具參學眼のゆゑなり。</w:t>
      </w:r>
      <w:r w:rsidR="00446398" w:rsidRPr="00446398">
        <w:rPr>
          <w:rFonts w:ascii="MS Mincho" w:eastAsia="MS Mincho" w:hAnsi="MS Mincho" w:cs="MS Gothic"/>
          <w:sz w:val="44"/>
          <w:szCs w:val="44"/>
          <w:lang w:val="en-US"/>
        </w:rPr>
        <w:t xml:space="preserve"> </w:t>
      </w:r>
      <w:proofErr w:type="spellStart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佛袈裟は佛袈裟なり、さらに絹、布の見あるべからず</w:t>
      </w:r>
      <w:proofErr w:type="spellEnd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。</w:t>
      </w:r>
      <w:proofErr w:type="spellStart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絹布等の見は舊見なり</w:t>
      </w:r>
      <w:proofErr w:type="spellEnd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。</w:t>
      </w:r>
      <w:proofErr w:type="spellStart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佛鉢盂は佛鉢盂なり、さらに石瓦といふべから</w:t>
      </w:r>
      <w:proofErr w:type="spellEnd"/>
      <w:r w:rsidR="00384550" w:rsidRPr="00446398">
        <w:rPr>
          <w:rFonts w:ascii="MS Mincho" w:eastAsia="MS Mincho" w:hAnsi="MS Mincho"/>
          <w:sz w:val="44"/>
          <w:szCs w:val="44"/>
          <w:lang w:val="en-US"/>
        </w:rPr>
        <w:t xml:space="preserve"> </w:t>
      </w:r>
      <w:proofErr w:type="spellStart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ず、鐵木といふべからず</w:t>
      </w:r>
      <w:proofErr w:type="spellEnd"/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。</w:t>
      </w:r>
    </w:p>
    <w:p w:rsidR="005B3A63" w:rsidRPr="00446398" w:rsidRDefault="0018051A" w:rsidP="00446398">
      <w:pPr>
        <w:spacing w:before="240"/>
        <w:ind w:firstLine="142"/>
        <w:rPr>
          <w:rFonts w:ascii="MS Mincho" w:eastAsia="MS Mincho" w:hAnsi="MS Mincho" w:cs="MS Gothic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t>6.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おほよそ佛鉢盂は、これ造作にあらず、生滅にあらず。去來せず、得失なし。新舊にわたらず、古今にかかはれず。佛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の衣盂は、たとひ雲水を採集して現成せしむとも、雲水の</w:t>
      </w:r>
      <w:r w:rsidR="00F6203B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籮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籠にあらず。たとひ草木を採集して現成せしむとも、草木の</w:t>
      </w:r>
      <w:r w:rsidR="00F6203B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籮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籠にあらず。</w:t>
      </w:r>
    </w:p>
    <w:p w:rsidR="00446398" w:rsidRPr="003F37D6" w:rsidRDefault="005B3A63" w:rsidP="001C4CA8">
      <w:pPr>
        <w:spacing w:before="240" w:after="0"/>
        <w:ind w:firstLine="142"/>
        <w:rPr>
          <w:rFonts w:ascii="MS Mincho" w:eastAsia="MS Mincho" w:hAnsi="MS Mincho" w:cs="MS Gothic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lastRenderedPageBreak/>
        <w:t>7.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その宗旨は、水は衆法を合成して水なり、雲は衆法を合成して雲なり。雲を合成して雲なり</w:t>
      </w:r>
      <w:r w:rsidR="00384550" w:rsidRPr="001C4CA8">
        <w:rPr>
          <w:rFonts w:ascii="MS Mincho" w:eastAsia="MS Mincho" w:hAnsi="MS Mincho" w:cs="MS Gothic" w:hint="eastAsia"/>
          <w:sz w:val="32"/>
          <w:szCs w:val="32"/>
        </w:rPr>
        <w:t>、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水を合成して水なり</w:t>
      </w:r>
      <w:r w:rsidR="00384550" w:rsidRPr="001C4CA8">
        <w:rPr>
          <w:rFonts w:ascii="MS Mincho" w:eastAsia="MS Mincho" w:hAnsi="MS Mincho" w:cs="MS Gothic" w:hint="eastAsia"/>
          <w:sz w:val="32"/>
          <w:szCs w:val="32"/>
        </w:rPr>
        <w:t>。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鉢盂は但以衆法、合成鉢盂なり。但以鉢盂、合成衆法なり。但以渾心、合成鉢盂なり。但以</w:t>
      </w:r>
      <w:r w:rsidR="00F6203B" w:rsidRPr="00446398">
        <w:rPr>
          <w:rFonts w:ascii="MS Mincho" w:eastAsia="MS Mincho" w:hAnsi="MS Mincho" w:cs="MS Gothic" w:hint="eastAsia"/>
          <w:sz w:val="44"/>
          <w:szCs w:val="44"/>
        </w:rPr>
        <w:t>虛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空、合成鉢盂なり。但以鉢盂、合成鉢盂なり。鉢盂は鉢盂に</w:t>
      </w:r>
      <w:r w:rsidR="00A921B8" w:rsidRPr="00446398">
        <w:rPr>
          <w:rStyle w:val="lev"/>
          <w:rFonts w:ascii="MS Mincho" w:eastAsia="MS Mincho" w:hAnsi="MS Mincho" w:cs="MS Mincho" w:hint="eastAsia"/>
          <w:sz w:val="44"/>
          <w:szCs w:val="44"/>
        </w:rPr>
        <w:t>罣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礙せられ、鉢盂に染汚せらる。</w:t>
      </w:r>
    </w:p>
    <w:p w:rsidR="00887D00" w:rsidRDefault="005B3A63" w:rsidP="00887D00">
      <w:pPr>
        <w:spacing w:after="240"/>
        <w:ind w:firstLine="142"/>
        <w:jc w:val="both"/>
        <w:rPr>
          <w:rFonts w:ascii="MS Mincho" w:eastAsia="MS Mincho" w:hAnsi="MS Mincho"/>
          <w:sz w:val="44"/>
          <w:szCs w:val="44"/>
          <w:lang w:val="en-US"/>
        </w:rPr>
      </w:pPr>
      <w:r w:rsidRPr="00446398">
        <w:rPr>
          <w:rFonts w:ascii="MS Mincho" w:eastAsia="MS Mincho" w:hAnsi="MS Mincho" w:cs="MS Gothic"/>
          <w:sz w:val="44"/>
          <w:szCs w:val="44"/>
          <w:lang w:val="en-US"/>
        </w:rPr>
        <w:t>8.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いま雲水の傳持せる鉢盂、すなはち四天王奉獻の鉢盂なり。鉢盂もし四天王奉獻せざれば現前せず</w:t>
      </w:r>
      <w:r w:rsidR="00384550" w:rsidRPr="00446398">
        <w:rPr>
          <w:rFonts w:ascii="MS Mincho" w:eastAsia="MS Mincho" w:hAnsi="MS Mincho" w:cs="MS Gothic" w:hint="eastAsia"/>
          <w:sz w:val="40"/>
          <w:szCs w:val="40"/>
        </w:rPr>
        <w:t>。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いま</w:t>
      </w:r>
      <w:r w:rsidR="003E3AC7" w:rsidRPr="00446398">
        <w:rPr>
          <w:rStyle w:val="st"/>
          <w:rFonts w:ascii="MS Mincho" w:eastAsia="MS Mincho" w:hAnsi="MS Mincho" w:cs="MS Gothic" w:hint="eastAsia"/>
          <w:sz w:val="44"/>
          <w:szCs w:val="44"/>
        </w:rPr>
        <w:t>諸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方に傳佛正法眼藏の佛</w:t>
      </w:r>
      <w:r w:rsidR="003D31FF" w:rsidRPr="00446398">
        <w:rPr>
          <w:rFonts w:ascii="MS Mincho" w:eastAsia="MS Mincho" w:hAnsi="MS Mincho" w:cs="MS Mincho" w:hint="eastAsia"/>
          <w:sz w:val="44"/>
          <w:szCs w:val="44"/>
        </w:rPr>
        <w:t>祖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の正傳せる鉢盂</w:t>
      </w:r>
      <w:r w:rsidR="00384550" w:rsidRPr="00446398">
        <w:rPr>
          <w:rFonts w:ascii="MS Mincho" w:eastAsia="MS Mincho" w:hAnsi="MS Mincho" w:cs="MS Gothic" w:hint="eastAsia"/>
          <w:sz w:val="32"/>
          <w:szCs w:val="32"/>
        </w:rPr>
        <w:t>、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これ透</w:t>
      </w:r>
      <w:r w:rsidR="00F6203B" w:rsidRPr="00446398">
        <w:rPr>
          <w:rFonts w:ascii="MS Mincho" w:eastAsia="Batang" w:hAnsi="Batang" w:cs="Batang"/>
          <w:sz w:val="44"/>
          <w:szCs w:val="44"/>
        </w:rPr>
        <w:t>脫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古今底の鉢盂なり</w:t>
      </w:r>
      <w:r w:rsidR="00384550" w:rsidRPr="00446398">
        <w:rPr>
          <w:rFonts w:ascii="MS Mincho" w:eastAsia="MS Mincho" w:hAnsi="MS Mincho" w:cs="MS Gothic" w:hint="eastAsia"/>
          <w:sz w:val="32"/>
          <w:szCs w:val="32"/>
        </w:rPr>
        <w:t>。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しかあれば、いまこの鉢盂は、鐵漢の舊見を</w:t>
      </w:r>
      <w:r w:rsidR="00F6203B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覰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破せり、木</w:t>
      </w:r>
      <w:r w:rsidR="00A921B8" w:rsidRPr="00197DE9">
        <w:rPr>
          <w:rStyle w:val="lev"/>
          <w:rFonts w:ascii="MS Mincho" w:eastAsia="MS Mincho" w:hAnsi="MS Mincho" w:cs="MS Mincho" w:hint="eastAsia"/>
          <w:b w:val="0"/>
          <w:sz w:val="44"/>
          <w:szCs w:val="44"/>
        </w:rPr>
        <w:t>橛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の商量に拘牽せられず、瓦礫の聲色を超越せり。石玉の活計を</w:t>
      </w:r>
      <w:r w:rsidR="00A921B8" w:rsidRPr="00446398">
        <w:rPr>
          <w:rStyle w:val="lev"/>
          <w:rFonts w:ascii="MS Mincho" w:eastAsia="MS Mincho" w:hAnsi="MS Mincho" w:cs="MS Mincho" w:hint="eastAsia"/>
          <w:sz w:val="44"/>
          <w:szCs w:val="44"/>
        </w:rPr>
        <w:t>罣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礙せざるなり。碌</w:t>
      </w:r>
      <w:r w:rsidR="00A921B8" w:rsidRPr="00197DE9">
        <w:rPr>
          <w:rStyle w:val="lev"/>
          <w:rFonts w:ascii="MS Mincho" w:eastAsia="MS Mincho" w:hAnsi="MS Mincho" w:cs="MS Mincho" w:hint="eastAsia"/>
          <w:b w:val="0"/>
          <w:sz w:val="44"/>
          <w:szCs w:val="44"/>
        </w:rPr>
        <w:t>塼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といふことなかれ、木</w:t>
      </w:r>
      <w:r w:rsidR="00A921B8" w:rsidRPr="00197DE9">
        <w:rPr>
          <w:rStyle w:val="lev"/>
          <w:rFonts w:ascii="MS Mincho" w:eastAsia="MS Mincho" w:hAnsi="MS Mincho" w:cs="MS Mincho" w:hint="eastAsia"/>
          <w:b w:val="0"/>
          <w:sz w:val="44"/>
          <w:szCs w:val="44"/>
        </w:rPr>
        <w:t>橛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といふことなかれ。かくのごとく承當しきたれり。</w:t>
      </w:r>
    </w:p>
    <w:p w:rsidR="00197DE9" w:rsidRDefault="00384550" w:rsidP="00887D00">
      <w:pPr>
        <w:spacing w:before="360" w:after="240"/>
        <w:ind w:firstLine="142"/>
        <w:jc w:val="center"/>
        <w:rPr>
          <w:rFonts w:ascii="MS Mincho" w:eastAsia="MS Mincho" w:hAnsi="MS Mincho"/>
          <w:sz w:val="44"/>
          <w:szCs w:val="44"/>
          <w:lang w:val="en-US"/>
        </w:rPr>
      </w:pPr>
      <w:proofErr w:type="spellStart"/>
      <w:r w:rsidRPr="00446398">
        <w:rPr>
          <w:rFonts w:ascii="MS Mincho" w:eastAsia="MS Mincho" w:hAnsi="MS Mincho" w:cs="MS Gothic" w:hint="eastAsia"/>
          <w:sz w:val="44"/>
          <w:szCs w:val="44"/>
        </w:rPr>
        <w:t>正法眼藏鉢盂第七十一</w:t>
      </w:r>
      <w:proofErr w:type="spellEnd"/>
    </w:p>
    <w:p w:rsidR="00536499" w:rsidRPr="00446398" w:rsidRDefault="00384550" w:rsidP="00197DE9">
      <w:pPr>
        <w:spacing w:after="120"/>
        <w:ind w:left="851" w:right="567" w:firstLine="142"/>
        <w:jc w:val="center"/>
        <w:rPr>
          <w:rFonts w:ascii="MS Mincho" w:eastAsia="MS Mincho" w:hAnsi="MS Mincho" w:cs="MS Gothic"/>
          <w:sz w:val="44"/>
          <w:szCs w:val="44"/>
          <w:lang w:val="en-US"/>
        </w:rPr>
      </w:pPr>
      <w:proofErr w:type="spellStart"/>
      <w:r w:rsidRPr="00446398">
        <w:rPr>
          <w:rFonts w:ascii="MS Mincho" w:eastAsia="MS Mincho" w:hAnsi="MS Mincho" w:cs="MS Gothic" w:hint="eastAsia"/>
          <w:sz w:val="44"/>
          <w:szCs w:val="44"/>
        </w:rPr>
        <w:t>爾時</w:t>
      </w:r>
      <w:r w:rsidR="00536499"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寬</w:t>
      </w:r>
      <w:r w:rsidRPr="00446398">
        <w:rPr>
          <w:rFonts w:ascii="MS Mincho" w:eastAsia="MS Mincho" w:hAnsi="MS Mincho" w:cs="MS Gothic" w:hint="eastAsia"/>
          <w:sz w:val="44"/>
          <w:szCs w:val="44"/>
        </w:rPr>
        <w:t>元三年乙巳三月十二日在越宇大佛</w:t>
      </w:r>
      <w:r w:rsidR="00536499" w:rsidRPr="00446398">
        <w:rPr>
          <w:rFonts w:ascii="MS Mincho" w:eastAsia="MS Mincho" w:hAnsi="MS Mincho" w:cs="MS Gothic" w:hint="eastAsia"/>
          <w:sz w:val="44"/>
          <w:szCs w:val="44"/>
        </w:rPr>
        <w:t>精</w:t>
      </w:r>
      <w:r w:rsidRPr="00446398">
        <w:rPr>
          <w:rFonts w:ascii="MS Mincho" w:eastAsia="MS Mincho" w:hAnsi="MS Mincho" w:cs="MS Gothic" w:hint="eastAsia"/>
          <w:sz w:val="44"/>
          <w:szCs w:val="44"/>
        </w:rPr>
        <w:t>舍示衆</w:t>
      </w:r>
      <w:proofErr w:type="spellEnd"/>
    </w:p>
    <w:p w:rsidR="000A197D" w:rsidRPr="001B2A26" w:rsidRDefault="00536499" w:rsidP="00887D00">
      <w:pPr>
        <w:spacing w:before="360" w:after="0"/>
        <w:jc w:val="center"/>
        <w:rPr>
          <w:rFonts w:ascii="MS Mincho" w:eastAsia="MS Mincho" w:hAnsi="MS Mincho"/>
          <w:sz w:val="44"/>
          <w:szCs w:val="44"/>
          <w:lang w:val="en-US"/>
        </w:rPr>
      </w:pPr>
      <w:proofErr w:type="spellStart"/>
      <w:r w:rsidRPr="00446398">
        <w:rPr>
          <w:rStyle w:val="st"/>
          <w:rFonts w:ascii="MS Mincho" w:eastAsia="MS Mincho" w:hAnsi="MS Mincho" w:cs="MS Mincho" w:hint="eastAsia"/>
          <w:sz w:val="44"/>
          <w:szCs w:val="44"/>
        </w:rPr>
        <w:t>寬</w:t>
      </w:r>
      <w:r w:rsidR="00384550" w:rsidRPr="00446398">
        <w:rPr>
          <w:rFonts w:ascii="MS Mincho" w:eastAsia="MS Mincho" w:hAnsi="MS Mincho" w:cs="MS Gothic" w:hint="eastAsia"/>
          <w:sz w:val="44"/>
          <w:szCs w:val="44"/>
        </w:rPr>
        <w:t>乙巳七月廿七日在大佛寺侍司書寫懷</w:t>
      </w:r>
      <w:r w:rsidR="00384550" w:rsidRPr="00446398">
        <w:rPr>
          <w:rFonts w:ascii="MS Mincho" w:eastAsia="MS Mincho" w:hAnsi="MS Mincho" w:cs="MS Mincho" w:hint="eastAsia"/>
          <w:sz w:val="44"/>
          <w:szCs w:val="44"/>
        </w:rPr>
        <w:t>弉</w:t>
      </w:r>
      <w:proofErr w:type="spellEnd"/>
    </w:p>
    <w:sectPr w:rsidR="000A197D" w:rsidRPr="001B2A26" w:rsidSect="00722CE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42" w:rsidRDefault="00312542" w:rsidP="00E16610">
      <w:pPr>
        <w:spacing w:after="0" w:line="240" w:lineRule="auto"/>
      </w:pPr>
      <w:r>
        <w:separator/>
      </w:r>
    </w:p>
  </w:endnote>
  <w:endnote w:type="continuationSeparator" w:id="0">
    <w:p w:rsidR="00312542" w:rsidRDefault="00312542" w:rsidP="00E1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raMinPro-W3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42" w:rsidRDefault="00312542" w:rsidP="00E16610">
      <w:pPr>
        <w:spacing w:after="0" w:line="240" w:lineRule="auto"/>
      </w:pPr>
      <w:r>
        <w:separator/>
      </w:r>
    </w:p>
  </w:footnote>
  <w:footnote w:type="continuationSeparator" w:id="0">
    <w:p w:rsidR="00312542" w:rsidRDefault="00312542" w:rsidP="00E1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782"/>
      <w:docPartObj>
        <w:docPartGallery w:val="Page Numbers (Top of Page)"/>
        <w:docPartUnique/>
      </w:docPartObj>
    </w:sdtPr>
    <w:sdtContent>
      <w:p w:rsidR="00E16610" w:rsidRDefault="00E16610">
        <w:pPr>
          <w:pStyle w:val="En-tte"/>
          <w:jc w:val="right"/>
        </w:pPr>
        <w:r>
          <w:t xml:space="preserve">   </w:t>
        </w:r>
        <w:proofErr w:type="spellStart"/>
        <w:r w:rsidRPr="00F058E5">
          <w:rPr>
            <w:rFonts w:ascii="Times New Roman" w:hAnsi="Times New Roman" w:cs="Times New Roman"/>
            <w:b/>
            <w:bCs/>
            <w:sz w:val="24"/>
            <w:szCs w:val="24"/>
          </w:rPr>
          <w:t>Hatsu.u</w:t>
        </w:r>
        <w:proofErr w:type="spellEnd"/>
        <w:r w:rsidRPr="00F058E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/ </w:t>
        </w:r>
        <w:proofErr w:type="spellStart"/>
        <w:r w:rsidRPr="00F058E5">
          <w:rPr>
            <w:rFonts w:ascii="Times New Roman" w:hAnsi="Times New Roman" w:cs="Times New Roman"/>
            <w:b/>
            <w:bCs/>
            <w:sz w:val="24"/>
            <w:szCs w:val="24"/>
          </w:rPr>
          <w:t>Ho.u</w:t>
        </w:r>
        <w:proofErr w:type="spellEnd"/>
        <w:r w:rsidRPr="00F058E5">
          <w:rPr>
            <w:rFonts w:ascii="Times New Roman" w:hAnsi="Times New Roman" w:cs="Times New Roman"/>
            <w:b/>
            <w:bCs/>
            <w:iCs/>
            <w:sz w:val="24"/>
            <w:szCs w:val="24"/>
          </w:rPr>
          <w:t xml:space="preserve">   </w:t>
        </w:r>
        <w:r w:rsidRPr="00F058E5">
          <w:rPr>
            <w:rFonts w:ascii="Times New Roman" w:eastAsia="HiraMinPro-W3-Identity-H" w:hAnsi="Times New Roman" w:cs="Times New Roman"/>
            <w:sz w:val="24"/>
            <w:szCs w:val="24"/>
          </w:rPr>
          <w:t>鉢盂</w:t>
        </w:r>
        <w:r>
          <w:t>, pour  </w:t>
        </w:r>
        <w:hyperlink r:id="rId1" w:history="1">
          <w:r w:rsidRPr="00E16610">
            <w:rPr>
              <w:rStyle w:val="Lienhypertexte"/>
              <w:color w:val="auto"/>
            </w:rPr>
            <w:t>http://www.shobogenzo.eu</w:t>
          </w:r>
        </w:hyperlink>
        <w:r>
          <w:t xml:space="preserve">   (2013/01/27)                              </w:t>
        </w:r>
        <w:fldSimple w:instr=" PAGE   \* MERGEFORMAT ">
          <w:r w:rsidR="00DD24D9">
            <w:rPr>
              <w:noProof/>
            </w:rPr>
            <w:t>4</w:t>
          </w:r>
        </w:fldSimple>
      </w:p>
    </w:sdtContent>
  </w:sdt>
  <w:p w:rsidR="00E16610" w:rsidRDefault="00E1661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50"/>
    <w:rsid w:val="00016455"/>
    <w:rsid w:val="000A197D"/>
    <w:rsid w:val="000B49CA"/>
    <w:rsid w:val="0014400A"/>
    <w:rsid w:val="0018051A"/>
    <w:rsid w:val="00191CA5"/>
    <w:rsid w:val="00197DE9"/>
    <w:rsid w:val="001B2A26"/>
    <w:rsid w:val="001C4CA8"/>
    <w:rsid w:val="00312542"/>
    <w:rsid w:val="00384550"/>
    <w:rsid w:val="003D31FF"/>
    <w:rsid w:val="003E3AC7"/>
    <w:rsid w:val="003F37D6"/>
    <w:rsid w:val="00446398"/>
    <w:rsid w:val="00536499"/>
    <w:rsid w:val="005B3A63"/>
    <w:rsid w:val="005F3D9F"/>
    <w:rsid w:val="00701FE3"/>
    <w:rsid w:val="00722CEF"/>
    <w:rsid w:val="00777680"/>
    <w:rsid w:val="0081226A"/>
    <w:rsid w:val="00887D00"/>
    <w:rsid w:val="00A921B8"/>
    <w:rsid w:val="00D646DA"/>
    <w:rsid w:val="00DD1784"/>
    <w:rsid w:val="00DD24D9"/>
    <w:rsid w:val="00E16610"/>
    <w:rsid w:val="00F6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50"/>
  </w:style>
  <w:style w:type="paragraph" w:styleId="Titre3">
    <w:name w:val="heading 3"/>
    <w:basedOn w:val="Normal"/>
    <w:link w:val="Titre3Car"/>
    <w:uiPriority w:val="9"/>
    <w:qFormat/>
    <w:rsid w:val="00E16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550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3E3AC7"/>
  </w:style>
  <w:style w:type="character" w:styleId="lev">
    <w:name w:val="Strong"/>
    <w:basedOn w:val="Policepardfaut"/>
    <w:uiPriority w:val="22"/>
    <w:qFormat/>
    <w:rsid w:val="00A921B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E166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66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1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610"/>
  </w:style>
  <w:style w:type="paragraph" w:styleId="Pieddepage">
    <w:name w:val="footer"/>
    <w:basedOn w:val="Normal"/>
    <w:link w:val="PieddepageCar"/>
    <w:uiPriority w:val="99"/>
    <w:semiHidden/>
    <w:unhideWhenUsed/>
    <w:rsid w:val="00E1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6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bogenz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</dc:creator>
  <cp:keywords/>
  <dc:description/>
  <cp:lastModifiedBy>tiane</cp:lastModifiedBy>
  <cp:revision>16</cp:revision>
  <cp:lastPrinted>2013-01-27T08:10:00Z</cp:lastPrinted>
  <dcterms:created xsi:type="dcterms:W3CDTF">2012-12-01T18:08:00Z</dcterms:created>
  <dcterms:modified xsi:type="dcterms:W3CDTF">2013-01-27T08:10:00Z</dcterms:modified>
</cp:coreProperties>
</file>