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EEE" w:rsidRDefault="00E95EEE" w:rsidP="00DB6F49">
      <w:pPr>
        <w:pStyle w:val="Titre7"/>
        <w:tabs>
          <w:tab w:val="left" w:pos="5103"/>
        </w:tabs>
        <w:spacing w:after="120"/>
        <w:ind w:left="-567"/>
      </w:pPr>
      <w:r>
        <w:rPr>
          <w:sz w:val="26"/>
        </w:rPr>
        <w:t>Philippe LIBOIS</w:t>
      </w:r>
      <w:r>
        <w:t xml:space="preserve"> </w:t>
      </w:r>
      <w:r>
        <w:tab/>
      </w:r>
      <w:r>
        <w:rPr>
          <w:rFonts w:ascii="Times New Roman" w:hAnsi="Times New Roman"/>
          <w:b w:val="0"/>
          <w:sz w:val="24"/>
        </w:rPr>
        <w:t xml:space="preserve">Nantes le </w:t>
      </w:r>
      <w:r w:rsidR="006653CE">
        <w:rPr>
          <w:rFonts w:ascii="Times New Roman" w:hAnsi="Times New Roman"/>
          <w:b w:val="0"/>
          <w:sz w:val="24"/>
        </w:rPr>
        <w:t>lundi 25 février 2013</w:t>
      </w:r>
    </w:p>
    <w:p w:rsidR="00E95EEE" w:rsidRDefault="00E95EEE" w:rsidP="00E95EEE">
      <w:pPr>
        <w:pStyle w:val="Titre1"/>
        <w:ind w:left="-567"/>
      </w:pPr>
      <w:r>
        <w:rPr>
          <w:b w:val="0"/>
          <w:sz w:val="22"/>
        </w:rPr>
        <w:t>7 boulevard Georges Pompidou</w:t>
      </w:r>
      <w:r>
        <w:rPr>
          <w:sz w:val="22"/>
        </w:rPr>
        <w:t xml:space="preserve"> </w:t>
      </w:r>
    </w:p>
    <w:p w:rsidR="00E95EEE" w:rsidRDefault="00E95EEE" w:rsidP="00DB6F49">
      <w:pPr>
        <w:pStyle w:val="Titre3"/>
        <w:spacing w:after="120"/>
        <w:jc w:val="left"/>
      </w:pPr>
      <w:r>
        <w:rPr>
          <w:rFonts w:ascii="Times New Roman" w:hAnsi="Times New Roman"/>
          <w:i w:val="0"/>
          <w:outline w:val="0"/>
          <w:sz w:val="22"/>
        </w:rPr>
        <w:t xml:space="preserve">44200  </w:t>
      </w:r>
      <w:r>
        <w:rPr>
          <w:rFonts w:ascii="Times New Roman" w:hAnsi="Times New Roman"/>
          <w:i w:val="0"/>
          <w:caps/>
          <w:outline w:val="0"/>
          <w:sz w:val="22"/>
        </w:rPr>
        <w:t>nantes</w:t>
      </w:r>
    </w:p>
    <w:p w:rsidR="00E95EEE" w:rsidRDefault="00E95EEE" w:rsidP="00E95EEE">
      <w:pPr>
        <w:numPr>
          <w:ilvl w:val="0"/>
          <w:numId w:val="1"/>
        </w:numPr>
        <w:tabs>
          <w:tab w:val="left" w:pos="0"/>
        </w:tabs>
        <w:spacing w:after="0" w:line="240" w:lineRule="auto"/>
        <w:ind w:left="-567" w:firstLine="0"/>
        <w:rPr>
          <w:sz w:val="20"/>
        </w:rPr>
      </w:pPr>
      <w:r>
        <w:rPr>
          <w:sz w:val="20"/>
        </w:rPr>
        <w:t>02 51 85 98 35</w:t>
      </w:r>
    </w:p>
    <w:p w:rsidR="00E95EEE" w:rsidRDefault="00E95EEE" w:rsidP="00DB6F49">
      <w:pPr>
        <w:tabs>
          <w:tab w:val="left" w:pos="0"/>
        </w:tabs>
        <w:spacing w:after="0"/>
        <w:ind w:left="-567"/>
        <w:jc w:val="both"/>
      </w:pPr>
      <w:r>
        <w:rPr>
          <w:rFonts w:ascii="Webdings" w:eastAsia="Webdings" w:hAnsi="Webdings" w:cs="Webdings"/>
          <w:sz w:val="28"/>
        </w:rPr>
        <w:t></w:t>
      </w:r>
      <w:r>
        <w:rPr>
          <w:sz w:val="28"/>
        </w:rPr>
        <w:t xml:space="preserve"> </w:t>
      </w:r>
      <w:r>
        <w:rPr>
          <w:sz w:val="28"/>
        </w:rPr>
        <w:tab/>
      </w:r>
      <w:r>
        <w:rPr>
          <w:sz w:val="20"/>
        </w:rPr>
        <w:t>06 82 90 10 69</w:t>
      </w:r>
    </w:p>
    <w:p w:rsidR="00D44EBA" w:rsidRPr="00E831B5" w:rsidRDefault="00E95EEE" w:rsidP="00E831B5">
      <w:pPr>
        <w:ind w:left="-142" w:hanging="425"/>
        <w:rPr>
          <w:i/>
          <w:sz w:val="18"/>
        </w:rPr>
      </w:pPr>
      <w:r>
        <w:rPr>
          <w:rFonts w:ascii="Webdings" w:eastAsia="Webdings" w:hAnsi="Webdings" w:cs="Webdings"/>
        </w:rPr>
        <w:t></w:t>
      </w:r>
      <w:r>
        <w:t xml:space="preserve">: </w:t>
      </w:r>
      <w:hyperlink r:id="rId7" w:history="1">
        <w:r w:rsidR="00D44EBA" w:rsidRPr="00D73A14">
          <w:rPr>
            <w:rStyle w:val="Lienhypertexte"/>
            <w:i/>
            <w:sz w:val="18"/>
          </w:rPr>
          <w:t>philippe.libois@free.fr</w:t>
        </w:r>
      </w:hyperlink>
    </w:p>
    <w:p w:rsidR="00A30C07" w:rsidRPr="00D44EBA" w:rsidRDefault="00A30C07" w:rsidP="00250AF7">
      <w:pPr>
        <w:tabs>
          <w:tab w:val="left" w:pos="6379"/>
        </w:tabs>
        <w:spacing w:after="0"/>
        <w:ind w:left="5103"/>
        <w:rPr>
          <w:b/>
          <w:sz w:val="28"/>
          <w:szCs w:val="28"/>
        </w:rPr>
      </w:pPr>
      <w:r w:rsidRPr="00D44EBA">
        <w:rPr>
          <w:b/>
          <w:sz w:val="28"/>
          <w:szCs w:val="28"/>
        </w:rPr>
        <w:t>Monsieur Hervé MOINEL</w:t>
      </w:r>
    </w:p>
    <w:p w:rsidR="00E95EEE" w:rsidRPr="00D44EBA" w:rsidRDefault="00A30C07" w:rsidP="00250AF7">
      <w:pPr>
        <w:tabs>
          <w:tab w:val="left" w:pos="6379"/>
        </w:tabs>
        <w:spacing w:after="0"/>
        <w:ind w:left="5103"/>
        <w:rPr>
          <w:b/>
          <w:sz w:val="28"/>
          <w:szCs w:val="28"/>
        </w:rPr>
      </w:pPr>
      <w:r w:rsidRPr="00D44EBA">
        <w:rPr>
          <w:b/>
          <w:sz w:val="28"/>
          <w:szCs w:val="28"/>
        </w:rPr>
        <w:t>CENTURY 21 - ICE</w:t>
      </w:r>
    </w:p>
    <w:p w:rsidR="00E95EEE" w:rsidRPr="00D44EBA" w:rsidRDefault="00A30C07" w:rsidP="00250AF7">
      <w:pPr>
        <w:tabs>
          <w:tab w:val="left" w:pos="5103"/>
        </w:tabs>
        <w:spacing w:after="0"/>
        <w:ind w:left="5103"/>
        <w:rPr>
          <w:b/>
          <w:sz w:val="28"/>
          <w:szCs w:val="28"/>
        </w:rPr>
      </w:pPr>
      <w:r w:rsidRPr="00D44EBA">
        <w:rPr>
          <w:b/>
          <w:sz w:val="28"/>
          <w:szCs w:val="28"/>
        </w:rPr>
        <w:t>64 boulevard Victor Hugo</w:t>
      </w:r>
    </w:p>
    <w:p w:rsidR="00A30C07" w:rsidRPr="00D44EBA" w:rsidRDefault="00A30C07" w:rsidP="00250AF7">
      <w:pPr>
        <w:tabs>
          <w:tab w:val="left" w:pos="5103"/>
        </w:tabs>
        <w:spacing w:after="0"/>
        <w:ind w:left="5103"/>
        <w:rPr>
          <w:b/>
          <w:sz w:val="28"/>
          <w:szCs w:val="28"/>
        </w:rPr>
      </w:pPr>
      <w:r w:rsidRPr="00D44EBA">
        <w:rPr>
          <w:b/>
          <w:sz w:val="28"/>
          <w:szCs w:val="28"/>
        </w:rPr>
        <w:t>44200  NANTES</w:t>
      </w:r>
    </w:p>
    <w:p w:rsidR="00E95EEE" w:rsidRDefault="00E95EEE" w:rsidP="00E95EEE">
      <w:pPr>
        <w:tabs>
          <w:tab w:val="left" w:pos="6379"/>
        </w:tabs>
        <w:ind w:left="5103"/>
        <w:rPr>
          <w:b/>
        </w:rPr>
      </w:pPr>
    </w:p>
    <w:p w:rsidR="00D44EBA" w:rsidRDefault="00D44EBA" w:rsidP="00E95EEE">
      <w:pPr>
        <w:tabs>
          <w:tab w:val="left" w:pos="6379"/>
        </w:tabs>
        <w:ind w:left="5103"/>
        <w:rPr>
          <w:b/>
        </w:rPr>
      </w:pPr>
    </w:p>
    <w:p w:rsidR="00E831B5" w:rsidRDefault="00E831B5" w:rsidP="00E95EEE">
      <w:pPr>
        <w:tabs>
          <w:tab w:val="left" w:pos="6379"/>
        </w:tabs>
        <w:ind w:left="5103"/>
        <w:rPr>
          <w:b/>
        </w:rPr>
      </w:pPr>
    </w:p>
    <w:p w:rsidR="00D44EBA" w:rsidRDefault="00D44EBA" w:rsidP="00E95EEE">
      <w:pPr>
        <w:tabs>
          <w:tab w:val="left" w:pos="6379"/>
        </w:tabs>
        <w:ind w:left="5103"/>
        <w:rPr>
          <w:b/>
        </w:rPr>
      </w:pPr>
    </w:p>
    <w:p w:rsidR="00E95EEE" w:rsidRPr="00A30C07" w:rsidRDefault="00A30C07" w:rsidP="00E95EEE">
      <w:pPr>
        <w:rPr>
          <w:b/>
          <w:u w:val="single"/>
        </w:rPr>
      </w:pPr>
      <w:r w:rsidRPr="00A30C07">
        <w:rPr>
          <w:b/>
          <w:u w:val="single"/>
        </w:rPr>
        <w:t>LETTRE RECOMMANDEE AVEC AR</w:t>
      </w:r>
    </w:p>
    <w:p w:rsidR="00E95EEE" w:rsidRDefault="00E95EEE" w:rsidP="00E95EEE">
      <w:pPr>
        <w:pStyle w:val="Titre4"/>
      </w:pPr>
    </w:p>
    <w:p w:rsidR="00D44EBA" w:rsidRDefault="00D44EBA" w:rsidP="00D44EBA"/>
    <w:p w:rsidR="00D44EBA" w:rsidRPr="00D44EBA" w:rsidRDefault="00D44EBA" w:rsidP="00D44EBA"/>
    <w:p w:rsidR="00E95EEE" w:rsidRDefault="00A30C07" w:rsidP="00657F8B">
      <w:pPr>
        <w:tabs>
          <w:tab w:val="left" w:pos="6379"/>
        </w:tabs>
        <w:ind w:left="851"/>
        <w:jc w:val="both"/>
      </w:pPr>
      <w:r>
        <w:t>Hervé</w:t>
      </w:r>
      <w:r w:rsidR="00E95EEE">
        <w:t>,</w:t>
      </w:r>
    </w:p>
    <w:p w:rsidR="00A30C07" w:rsidRDefault="00A30C07" w:rsidP="005B2511">
      <w:pPr>
        <w:tabs>
          <w:tab w:val="left" w:pos="6379"/>
        </w:tabs>
        <w:ind w:left="851"/>
        <w:jc w:val="both"/>
      </w:pPr>
      <w:r>
        <w:t>Je t'ai envoyé un email le 17 octobre 2012</w:t>
      </w:r>
      <w:r w:rsidR="006D4145">
        <w:t>, dont tu trouveras copie jointe,</w:t>
      </w:r>
      <w:r>
        <w:t xml:space="preserve"> demandant des explications sur les mesures coercitives </w:t>
      </w:r>
      <w:r w:rsidR="006D4145">
        <w:t xml:space="preserve">et discriminatoires </w:t>
      </w:r>
      <w:r>
        <w:t xml:space="preserve">dont je fais l'objet </w:t>
      </w:r>
      <w:r w:rsidR="00634F49">
        <w:t xml:space="preserve">et qui se sont </w:t>
      </w:r>
      <w:r w:rsidR="00F671E2">
        <w:t xml:space="preserve">encore </w:t>
      </w:r>
      <w:r w:rsidR="00634F49">
        <w:t xml:space="preserve">aggravées </w:t>
      </w:r>
      <w:r>
        <w:t>depuis septembre</w:t>
      </w:r>
      <w:r w:rsidR="00634F49">
        <w:t xml:space="preserve"> dernier</w:t>
      </w:r>
      <w:r>
        <w:t>.</w:t>
      </w:r>
    </w:p>
    <w:p w:rsidR="00A30C07" w:rsidRDefault="00A30C07" w:rsidP="005B2511">
      <w:pPr>
        <w:tabs>
          <w:tab w:val="left" w:pos="6379"/>
        </w:tabs>
        <w:ind w:left="851"/>
        <w:jc w:val="both"/>
      </w:pPr>
      <w:r>
        <w:t>Je t'ai demandé, à plusieurs reprises, de bien vouloir répondre à ce courrier</w:t>
      </w:r>
      <w:r w:rsidR="00EE7093">
        <w:t xml:space="preserve"> par écrit, ce que tu as </w:t>
      </w:r>
      <w:r w:rsidR="006D4145">
        <w:t xml:space="preserve">toujours </w:t>
      </w:r>
      <w:r w:rsidR="00EE7093">
        <w:t>refusé.</w:t>
      </w:r>
    </w:p>
    <w:p w:rsidR="001A2891" w:rsidRDefault="001A2891" w:rsidP="005B2511">
      <w:pPr>
        <w:tabs>
          <w:tab w:val="left" w:pos="6379"/>
        </w:tabs>
        <w:ind w:left="851"/>
        <w:jc w:val="both"/>
      </w:pPr>
      <w:r>
        <w:t xml:space="preserve">Lors d'un bref entretien à ce sujet, tu m'as assuré que </w:t>
      </w:r>
      <w:r w:rsidR="00426EDD">
        <w:t>le secteur qui m'avait été assigné</w:t>
      </w:r>
      <w:r>
        <w:t xml:space="preserve"> </w:t>
      </w:r>
      <w:r w:rsidR="00426EDD">
        <w:t>lors du redécoupage des secteurs suite à l'arrivée de Jennifer</w:t>
      </w:r>
      <w:r w:rsidR="00943436">
        <w:t>, notamment le sud Loire,</w:t>
      </w:r>
      <w:r w:rsidR="009130B9">
        <w:t xml:space="preserve"> ne m'était</w:t>
      </w:r>
      <w:r>
        <w:t xml:space="preserve"> pas retiré et qu'il </w:t>
      </w:r>
      <w:r w:rsidR="009130B9">
        <w:t>n'y aurait pas</w:t>
      </w:r>
      <w:r>
        <w:t xml:space="preserve"> d'embauche pour s'occuper de ce secteur. </w:t>
      </w:r>
    </w:p>
    <w:p w:rsidR="00A61BC8" w:rsidRDefault="00634F49" w:rsidP="00A61BC8">
      <w:pPr>
        <w:tabs>
          <w:tab w:val="left" w:pos="6379"/>
        </w:tabs>
        <w:ind w:left="851"/>
        <w:jc w:val="both"/>
      </w:pPr>
      <w:r>
        <w:t>Sur ces bonnes paroles, j</w:t>
      </w:r>
      <w:r w:rsidR="00943436">
        <w:t xml:space="preserve">'ai fait un mailing courant novembre sur l'ensemble </w:t>
      </w:r>
      <w:r w:rsidR="007426E9">
        <w:t>de mon</w:t>
      </w:r>
      <w:r w:rsidR="00943436">
        <w:t xml:space="preserve"> secteur sous contrôle d</w:t>
      </w:r>
      <w:r>
        <w:t>e Nicolas HARROUET et de Cathy</w:t>
      </w:r>
      <w:r w:rsidR="00E11DE7">
        <w:t>, l'assistante,</w:t>
      </w:r>
      <w:r>
        <w:t xml:space="preserve"> pour compléter celui effectué sur le secteur de </w:t>
      </w:r>
      <w:r w:rsidR="00A61BC8">
        <w:t>Nantes, o</w:t>
      </w:r>
      <w:r w:rsidR="00943436">
        <w:t xml:space="preserve">r </w:t>
      </w:r>
      <w:r w:rsidR="00A61BC8">
        <w:t>:</w:t>
      </w:r>
    </w:p>
    <w:p w:rsidR="00F671E2" w:rsidRDefault="00943436" w:rsidP="00A61BC8">
      <w:pPr>
        <w:pStyle w:val="Paragraphedeliste"/>
        <w:numPr>
          <w:ilvl w:val="0"/>
          <w:numId w:val="3"/>
        </w:numPr>
        <w:tabs>
          <w:tab w:val="left" w:pos="6379"/>
        </w:tabs>
        <w:jc w:val="both"/>
      </w:pPr>
      <w:r>
        <w:t xml:space="preserve">Laurent LECHANTOUX, qui nous a </w:t>
      </w:r>
      <w:proofErr w:type="gramStart"/>
      <w:r>
        <w:t>rejoint</w:t>
      </w:r>
      <w:proofErr w:type="gramEnd"/>
      <w:r>
        <w:t xml:space="preserve"> au dernier trimestre 2012, m'a confirmé que ce secteur lui a été attribué</w:t>
      </w:r>
      <w:r w:rsidR="00F671E2">
        <w:t>.</w:t>
      </w:r>
    </w:p>
    <w:p w:rsidR="00F671E2" w:rsidRDefault="00A61BC8" w:rsidP="00A61BC8">
      <w:pPr>
        <w:pStyle w:val="Paragraphedeliste"/>
        <w:numPr>
          <w:ilvl w:val="0"/>
          <w:numId w:val="3"/>
        </w:numPr>
        <w:tabs>
          <w:tab w:val="left" w:pos="6379"/>
        </w:tabs>
        <w:jc w:val="both"/>
      </w:pPr>
      <w:r>
        <w:t>Tous les appels sur le secteur concerné sont communiqués à mes collègues même ceux qui découlent des retombées de ce mailing ou suite à un appel grâce à ma carte de visite laissée lors d'un de mes passages</w:t>
      </w:r>
      <w:r w:rsidR="00882F6F">
        <w:t>.</w:t>
      </w:r>
    </w:p>
    <w:p w:rsidR="00CF663C" w:rsidRDefault="00CF663C" w:rsidP="00A61BC8">
      <w:pPr>
        <w:pStyle w:val="Paragraphedeliste"/>
        <w:numPr>
          <w:ilvl w:val="0"/>
          <w:numId w:val="3"/>
        </w:numPr>
        <w:tabs>
          <w:tab w:val="left" w:pos="6379"/>
        </w:tabs>
        <w:jc w:val="both"/>
      </w:pPr>
      <w:r>
        <w:t xml:space="preserve">Les </w:t>
      </w:r>
      <w:r w:rsidR="00E11DE7">
        <w:t>renouvellements</w:t>
      </w:r>
      <w:r>
        <w:t xml:space="preserve"> de mes mandats sont également confiés à mes collègues sans même m'en informer.</w:t>
      </w:r>
    </w:p>
    <w:p w:rsidR="0083144B" w:rsidRDefault="0083144B" w:rsidP="00A61BC8">
      <w:pPr>
        <w:pStyle w:val="Paragraphedeliste"/>
        <w:numPr>
          <w:ilvl w:val="0"/>
          <w:numId w:val="3"/>
        </w:numPr>
        <w:tabs>
          <w:tab w:val="left" w:pos="6379"/>
        </w:tabs>
        <w:jc w:val="both"/>
      </w:pPr>
      <w:r>
        <w:lastRenderedPageBreak/>
        <w:t xml:space="preserve">Les clients en recherche sur mon secteur </w:t>
      </w:r>
      <w:r w:rsidR="00CF663C">
        <w:t>ne me sont pas, non plus affectés</w:t>
      </w:r>
      <w:r w:rsidR="00882F6F">
        <w:t>.</w:t>
      </w:r>
    </w:p>
    <w:p w:rsidR="00782693" w:rsidRDefault="00782693" w:rsidP="005B2511">
      <w:pPr>
        <w:tabs>
          <w:tab w:val="left" w:pos="6379"/>
        </w:tabs>
        <w:ind w:left="851"/>
        <w:jc w:val="both"/>
      </w:pPr>
      <w:r>
        <w:t>A</w:t>
      </w:r>
      <w:r w:rsidR="005B36B5">
        <w:t xml:space="preserve"> propos des clients, j'attends toujours </w:t>
      </w:r>
      <w:r>
        <w:t xml:space="preserve">des explications sur le peu de clients qui me sont </w:t>
      </w:r>
      <w:r w:rsidR="00587E11">
        <w:t>attribués</w:t>
      </w:r>
      <w:r>
        <w:t xml:space="preserve"> </w:t>
      </w:r>
      <w:r w:rsidR="005B36B5">
        <w:t>et les raisons pour lesquelles certains, qui ont appelé sur mes affaires,</w:t>
      </w:r>
      <w:r w:rsidR="0083144B">
        <w:t xml:space="preserve"> ne m'ont pas été communiqués</w:t>
      </w:r>
      <w:r w:rsidR="005B36B5">
        <w:t xml:space="preserve"> </w:t>
      </w:r>
      <w:r w:rsidR="0083144B">
        <w:t>mais confiés</w:t>
      </w:r>
      <w:r w:rsidR="005B36B5">
        <w:t xml:space="preserve"> à mes collègues.</w:t>
      </w:r>
      <w:r w:rsidR="00303237">
        <w:t xml:space="preserve"> </w:t>
      </w:r>
    </w:p>
    <w:p w:rsidR="00556099" w:rsidRDefault="000E4125" w:rsidP="005B2511">
      <w:pPr>
        <w:tabs>
          <w:tab w:val="left" w:pos="6379"/>
        </w:tabs>
        <w:ind w:left="851"/>
        <w:jc w:val="both"/>
      </w:pPr>
      <w:r>
        <w:t>Pour la période du 01/01</w:t>
      </w:r>
      <w:r w:rsidR="00556099">
        <w:t xml:space="preserve">/12 au </w:t>
      </w:r>
      <w:r w:rsidR="008562F5">
        <w:t>31/08</w:t>
      </w:r>
      <w:r>
        <w:t>/1</w:t>
      </w:r>
      <w:r w:rsidR="008562F5">
        <w:t>2</w:t>
      </w:r>
      <w:r w:rsidR="00556099">
        <w:t xml:space="preserve">, sur </w:t>
      </w:r>
      <w:r>
        <w:t>17</w:t>
      </w:r>
      <w:r w:rsidR="00515DAD">
        <w:t>1</w:t>
      </w:r>
      <w:r w:rsidR="00556099">
        <w:t xml:space="preserve"> clients attribués :</w:t>
      </w:r>
    </w:p>
    <w:p w:rsidR="001E7E90" w:rsidRDefault="000E4125" w:rsidP="00DD0933">
      <w:pPr>
        <w:pStyle w:val="Paragraphedeliste"/>
        <w:numPr>
          <w:ilvl w:val="0"/>
          <w:numId w:val="4"/>
        </w:numPr>
        <w:tabs>
          <w:tab w:val="left" w:pos="6379"/>
        </w:tabs>
        <w:ind w:left="1418" w:hanging="283"/>
        <w:jc w:val="both"/>
      </w:pPr>
      <w:r>
        <w:t>49</w:t>
      </w:r>
      <w:r w:rsidR="001E7E90">
        <w:t xml:space="preserve"> </w:t>
      </w:r>
      <w:r w:rsidR="008562F5">
        <w:t xml:space="preserve">ont été attribués </w:t>
      </w:r>
      <w:r w:rsidR="001E7E90">
        <w:t xml:space="preserve">à Nicolas HARROUET, soit </w:t>
      </w:r>
      <w:r w:rsidR="00515DAD">
        <w:t xml:space="preserve">29 </w:t>
      </w:r>
      <w:r w:rsidR="001E7E90">
        <w:t>%</w:t>
      </w:r>
      <w:r w:rsidR="00236915">
        <w:t xml:space="preserve"> (arrivé fin février 2012)</w:t>
      </w:r>
    </w:p>
    <w:p w:rsidR="00556099" w:rsidRDefault="000E4125" w:rsidP="00DD0933">
      <w:pPr>
        <w:pStyle w:val="Paragraphedeliste"/>
        <w:numPr>
          <w:ilvl w:val="0"/>
          <w:numId w:val="4"/>
        </w:numPr>
        <w:tabs>
          <w:tab w:val="left" w:pos="6379"/>
        </w:tabs>
        <w:ind w:left="1418" w:hanging="283"/>
        <w:jc w:val="both"/>
      </w:pPr>
      <w:r>
        <w:t>54</w:t>
      </w:r>
      <w:r w:rsidR="00556099">
        <w:t xml:space="preserve"> à Gilles SOUBIELLE, soit </w:t>
      </w:r>
      <w:r w:rsidR="00515DAD">
        <w:t>32</w:t>
      </w:r>
      <w:r w:rsidR="00556099">
        <w:t xml:space="preserve"> %</w:t>
      </w:r>
    </w:p>
    <w:p w:rsidR="00556099" w:rsidRDefault="008562F5" w:rsidP="00DD0933">
      <w:pPr>
        <w:pStyle w:val="Paragraphedeliste"/>
        <w:numPr>
          <w:ilvl w:val="0"/>
          <w:numId w:val="4"/>
        </w:numPr>
        <w:tabs>
          <w:tab w:val="left" w:pos="6379"/>
        </w:tabs>
        <w:ind w:left="1418" w:hanging="283"/>
        <w:jc w:val="both"/>
      </w:pPr>
      <w:r>
        <w:t>43</w:t>
      </w:r>
      <w:r w:rsidR="00556099">
        <w:t xml:space="preserve"> à Jennifer CARRE, soit </w:t>
      </w:r>
      <w:r w:rsidR="00515DAD">
        <w:t>25</w:t>
      </w:r>
      <w:r w:rsidR="00556099">
        <w:t xml:space="preserve"> %</w:t>
      </w:r>
    </w:p>
    <w:p w:rsidR="00556099" w:rsidRDefault="00515DAD" w:rsidP="00DD0933">
      <w:pPr>
        <w:pStyle w:val="Paragraphedeliste"/>
        <w:numPr>
          <w:ilvl w:val="0"/>
          <w:numId w:val="4"/>
        </w:numPr>
        <w:tabs>
          <w:tab w:val="left" w:pos="6379"/>
        </w:tabs>
        <w:ind w:left="1418" w:hanging="283"/>
        <w:jc w:val="both"/>
      </w:pPr>
      <w:r>
        <w:t>24</w:t>
      </w:r>
      <w:r w:rsidR="00556099">
        <w:t xml:space="preserve"> à moi-même, soit</w:t>
      </w:r>
      <w:r w:rsidR="008562F5">
        <w:t xml:space="preserve"> </w:t>
      </w:r>
      <w:r>
        <w:t>14</w:t>
      </w:r>
      <w:r w:rsidR="00556099">
        <w:t xml:space="preserve"> %</w:t>
      </w:r>
      <w:r>
        <w:t xml:space="preserve">  </w:t>
      </w:r>
      <w:r w:rsidR="00556099">
        <w:t xml:space="preserve"> </w:t>
      </w:r>
      <w:r>
        <w:t xml:space="preserve">+ 6 </w:t>
      </w:r>
      <w:r w:rsidR="00DD0933">
        <w:t>contacts personnels</w:t>
      </w:r>
    </w:p>
    <w:p w:rsidR="008562F5" w:rsidRDefault="008562F5" w:rsidP="00BF460D">
      <w:pPr>
        <w:tabs>
          <w:tab w:val="left" w:pos="6379"/>
        </w:tabs>
        <w:ind w:left="1276" w:hanging="425"/>
        <w:jc w:val="both"/>
      </w:pPr>
      <w:r>
        <w:t xml:space="preserve">Pour la période du 01/09/12 au 07/01/13, sur </w:t>
      </w:r>
      <w:r w:rsidR="00DD0933">
        <w:t>134</w:t>
      </w:r>
      <w:r>
        <w:t xml:space="preserve"> clients attribués :</w:t>
      </w:r>
    </w:p>
    <w:p w:rsidR="008562F5" w:rsidRDefault="00515DAD" w:rsidP="00DD0933">
      <w:pPr>
        <w:pStyle w:val="Paragraphedeliste"/>
        <w:numPr>
          <w:ilvl w:val="0"/>
          <w:numId w:val="4"/>
        </w:numPr>
        <w:tabs>
          <w:tab w:val="left" w:pos="6379"/>
        </w:tabs>
        <w:ind w:left="1418" w:hanging="283"/>
        <w:jc w:val="both"/>
      </w:pPr>
      <w:r>
        <w:t>56</w:t>
      </w:r>
      <w:r w:rsidR="008562F5">
        <w:t xml:space="preserve"> ont été attribués à Nicolas HARROUET, soit 40 %</w:t>
      </w:r>
    </w:p>
    <w:p w:rsidR="008562F5" w:rsidRDefault="008562F5" w:rsidP="00DD0933">
      <w:pPr>
        <w:pStyle w:val="Paragraphedeliste"/>
        <w:numPr>
          <w:ilvl w:val="0"/>
          <w:numId w:val="4"/>
        </w:numPr>
        <w:tabs>
          <w:tab w:val="left" w:pos="6379"/>
        </w:tabs>
        <w:ind w:left="1418" w:hanging="283"/>
        <w:jc w:val="both"/>
      </w:pPr>
      <w:r>
        <w:t>30 à Gilles SOUBIELLE, soit 22 %</w:t>
      </w:r>
    </w:p>
    <w:p w:rsidR="008562F5" w:rsidRDefault="008562F5" w:rsidP="00DD0933">
      <w:pPr>
        <w:pStyle w:val="Paragraphedeliste"/>
        <w:numPr>
          <w:ilvl w:val="0"/>
          <w:numId w:val="4"/>
        </w:numPr>
        <w:tabs>
          <w:tab w:val="left" w:pos="6379"/>
        </w:tabs>
        <w:ind w:left="1418" w:hanging="283"/>
        <w:jc w:val="both"/>
      </w:pPr>
      <w:r>
        <w:t>34 à Jennifer CARRE, soit 24 %</w:t>
      </w:r>
    </w:p>
    <w:p w:rsidR="008562F5" w:rsidRDefault="008562F5" w:rsidP="00DD0933">
      <w:pPr>
        <w:pStyle w:val="Paragraphedeliste"/>
        <w:numPr>
          <w:ilvl w:val="0"/>
          <w:numId w:val="4"/>
        </w:numPr>
        <w:tabs>
          <w:tab w:val="left" w:pos="6379"/>
        </w:tabs>
        <w:ind w:left="1418" w:hanging="283"/>
        <w:jc w:val="both"/>
      </w:pPr>
      <w:r>
        <w:t>12 à Laurent LECHANTOUX, soit 9 % (en moins de 3 mois de présence)</w:t>
      </w:r>
    </w:p>
    <w:p w:rsidR="00DD0933" w:rsidRDefault="00E67108" w:rsidP="00DD0933">
      <w:pPr>
        <w:pStyle w:val="Paragraphedeliste"/>
        <w:numPr>
          <w:ilvl w:val="0"/>
          <w:numId w:val="4"/>
        </w:numPr>
        <w:tabs>
          <w:tab w:val="left" w:pos="6379"/>
        </w:tabs>
        <w:ind w:left="1418" w:hanging="283"/>
        <w:jc w:val="both"/>
      </w:pPr>
      <w:r>
        <w:t>2</w:t>
      </w:r>
      <w:r w:rsidR="008562F5">
        <w:t xml:space="preserve"> à moi-même, soit</w:t>
      </w:r>
      <w:r>
        <w:t>…</w:t>
      </w:r>
      <w:r w:rsidR="008562F5">
        <w:t xml:space="preserve"> </w:t>
      </w:r>
      <w:r>
        <w:t>1</w:t>
      </w:r>
      <w:r w:rsidR="00DD0933">
        <w:t>.5</w:t>
      </w:r>
      <w:r w:rsidR="008562F5">
        <w:t xml:space="preserve"> % </w:t>
      </w:r>
      <w:r w:rsidR="00515DAD">
        <w:t xml:space="preserve">  + 2 </w:t>
      </w:r>
      <w:r w:rsidR="00DD0933">
        <w:t>contacts personnels</w:t>
      </w:r>
    </w:p>
    <w:p w:rsidR="00816CFC" w:rsidRDefault="00816CFC" w:rsidP="00816CFC">
      <w:pPr>
        <w:tabs>
          <w:tab w:val="left" w:pos="6379"/>
        </w:tabs>
        <w:ind w:left="851"/>
        <w:jc w:val="both"/>
      </w:pPr>
      <w:r>
        <w:t xml:space="preserve">Tu m'as confirmé que la permanence virtuelle, pour tout appel spontané de clients sans référence d'annonce, était toujours en place. </w:t>
      </w:r>
      <w:r w:rsidR="00426EDD">
        <w:t>Depuis août 2012 et même depuis l'arrivée de Nicolas en février 2012</w:t>
      </w:r>
      <w:r>
        <w:t xml:space="preserve"> : aucun client n'aurait appelé lors de mes permanences virtuelles ? </w:t>
      </w:r>
    </w:p>
    <w:p w:rsidR="00816CFC" w:rsidRDefault="00816CFC" w:rsidP="00816CFC">
      <w:pPr>
        <w:tabs>
          <w:tab w:val="left" w:pos="6379"/>
        </w:tabs>
        <w:ind w:left="851"/>
        <w:jc w:val="both"/>
      </w:pPr>
      <w:r>
        <w:t xml:space="preserve">Lors de la réunion hebdomadaire du lundi 18 février dernier, tu nous as annoncé que la notoriété de Century 21 générait 28% des clients spontanés sur Nantes. Ce qui représenterait </w:t>
      </w:r>
      <w:r w:rsidR="000A1005">
        <w:t>37</w:t>
      </w:r>
      <w:r>
        <w:t xml:space="preserve"> clients (</w:t>
      </w:r>
      <w:r w:rsidR="000A1005">
        <w:t xml:space="preserve">134 x 28%) sur les 4 derniers mois, </w:t>
      </w:r>
      <w:r>
        <w:t xml:space="preserve">soit une répartition moyenne des contacts d'environ </w:t>
      </w:r>
      <w:r w:rsidR="000A1005">
        <w:t>8</w:t>
      </w:r>
      <w:r>
        <w:t xml:space="preserve"> acquéreurs par  conseiller</w:t>
      </w:r>
      <w:r w:rsidR="000A1005" w:rsidRPr="000A1005">
        <w:t xml:space="preserve"> </w:t>
      </w:r>
      <w:r w:rsidR="000A1005">
        <w:t>lors des permanences virtuelles</w:t>
      </w:r>
      <w:r>
        <w:t>.</w:t>
      </w:r>
    </w:p>
    <w:p w:rsidR="00236915" w:rsidRDefault="000A1005" w:rsidP="00236915">
      <w:pPr>
        <w:tabs>
          <w:tab w:val="left" w:pos="6379"/>
        </w:tabs>
        <w:ind w:left="851"/>
        <w:jc w:val="both"/>
      </w:pPr>
      <w:r>
        <w:t>Ces faits</w:t>
      </w:r>
      <w:r w:rsidR="00B065FE">
        <w:t xml:space="preserve"> sont suffisamment explicites </w:t>
      </w:r>
      <w:r>
        <w:t>pour constituer une sanction économique flagrante</w:t>
      </w:r>
      <w:r w:rsidR="0056576A">
        <w:t>.</w:t>
      </w:r>
    </w:p>
    <w:p w:rsidR="0056576A" w:rsidRDefault="009B2B7B" w:rsidP="00236915">
      <w:pPr>
        <w:tabs>
          <w:tab w:val="left" w:pos="6379"/>
        </w:tabs>
        <w:ind w:left="851"/>
        <w:jc w:val="both"/>
      </w:pPr>
      <w:r>
        <w:t>L</w:t>
      </w:r>
      <w:r w:rsidR="006373E0">
        <w:t>a faiblesse du nombre de c</w:t>
      </w:r>
      <w:r>
        <w:t>lients depuis septembre intervena</w:t>
      </w:r>
      <w:r w:rsidR="006373E0">
        <w:t>nt juste après t'avoir dit que je profitais du calme fin août  pour faire estimer mes droits à la retraite</w:t>
      </w:r>
      <w:r>
        <w:t xml:space="preserve"> mais que je continuerais à </w:t>
      </w:r>
      <w:r w:rsidR="00D63CD8">
        <w:t xml:space="preserve">travailler jusqu'à mes 65 ans, </w:t>
      </w:r>
      <w:r>
        <w:t xml:space="preserve">il </w:t>
      </w:r>
      <w:r w:rsidR="00D44EBA">
        <w:t>me semble</w:t>
      </w:r>
      <w:r>
        <w:t xml:space="preserve"> manifeste</w:t>
      </w:r>
      <w:r w:rsidR="006373E0">
        <w:t xml:space="preserve"> </w:t>
      </w:r>
      <w:r w:rsidR="00D63CD8">
        <w:t>qu'il y a là une relation de cause à effet.</w:t>
      </w:r>
    </w:p>
    <w:p w:rsidR="000D523B" w:rsidRDefault="007E29C2" w:rsidP="000D523B">
      <w:pPr>
        <w:tabs>
          <w:tab w:val="left" w:pos="6379"/>
        </w:tabs>
        <w:ind w:left="851"/>
        <w:jc w:val="both"/>
      </w:pPr>
      <w:r>
        <w:t>Tout laisse supposer</w:t>
      </w:r>
      <w:r w:rsidR="00FF3BD5">
        <w:t xml:space="preserve"> </w:t>
      </w:r>
      <w:r w:rsidR="00D63CD8">
        <w:t xml:space="preserve">une volonté de m'affaiblir économiquement et moralement afin </w:t>
      </w:r>
      <w:r w:rsidR="00816CFC">
        <w:t xml:space="preserve">de tenter </w:t>
      </w:r>
      <w:r w:rsidR="00D63CD8">
        <w:t>d'obtenir ma démission pour échapper au paiement de l'</w:t>
      </w:r>
      <w:r w:rsidR="00D63CD8" w:rsidRPr="00D63CD8">
        <w:t>indemnité compensatrice</w:t>
      </w:r>
      <w:r w:rsidR="00816CFC" w:rsidRPr="00816CFC">
        <w:t xml:space="preserve"> </w:t>
      </w:r>
      <w:r w:rsidR="00816CFC">
        <w:t xml:space="preserve">due en cas de rupture du contrat au titre de l'article 12 de la </w:t>
      </w:r>
      <w:r w:rsidR="00816CFC" w:rsidRPr="00816CFC">
        <w:t>Loi n°91-593 du 25 juin 1991</w:t>
      </w:r>
      <w:r w:rsidR="00816CFC">
        <w:t xml:space="preserve"> et de l'article </w:t>
      </w:r>
      <w:r w:rsidR="00816CFC" w:rsidRPr="00816CFC">
        <w:t>L. 134-12.du Code du Commerce</w:t>
      </w:r>
      <w:r w:rsidR="000D523B">
        <w:t xml:space="preserve"> ou, </w:t>
      </w:r>
      <w:r w:rsidR="000A1005">
        <w:t>tout au moins</w:t>
      </w:r>
      <w:r w:rsidR="000D523B">
        <w:t xml:space="preserve">, </w:t>
      </w:r>
      <w:r w:rsidR="000A1005">
        <w:t xml:space="preserve">en </w:t>
      </w:r>
      <w:r w:rsidR="000D523B">
        <w:t>diminuer sensiblement la base de calcul.</w:t>
      </w:r>
    </w:p>
    <w:p w:rsidR="00447630" w:rsidRPr="000D523B" w:rsidRDefault="00F271B4" w:rsidP="000D523B">
      <w:pPr>
        <w:tabs>
          <w:tab w:val="left" w:pos="6379"/>
        </w:tabs>
        <w:ind w:left="851"/>
        <w:jc w:val="both"/>
      </w:pPr>
      <w:r>
        <w:t xml:space="preserve">Je reviens également sur plusieurs de mes clients qui ont changé de négociateur avant une offre d'achat, </w:t>
      </w:r>
      <w:r w:rsidR="005B2511">
        <w:t>dans le but de me priver</w:t>
      </w:r>
      <w:r>
        <w:t xml:space="preserve"> de la commission sur la vente réalisée contrairement aux règles de la profession et de Century 21. </w:t>
      </w:r>
      <w:r w:rsidR="00826BD7">
        <w:t xml:space="preserve">En rappel : le mail </w:t>
      </w:r>
      <w:r w:rsidR="00B11561">
        <w:t xml:space="preserve">(copie jointe) </w:t>
      </w:r>
      <w:r w:rsidR="00826BD7">
        <w:t>à destination de tous les conseillers en date du 31/01/2011 dont le contenu</w:t>
      </w:r>
      <w:r w:rsidR="00447630">
        <w:t xml:space="preserve"> est </w:t>
      </w:r>
      <w:r w:rsidR="00736C49">
        <w:t>reproduit ci-après :</w:t>
      </w:r>
      <w:r w:rsidR="00447630" w:rsidRPr="00447630">
        <w:t xml:space="preserve"> </w:t>
      </w:r>
      <w:r w:rsidR="00447630">
        <w:t>"</w:t>
      </w:r>
      <w:r w:rsidR="00447630" w:rsidRPr="00DA16BD">
        <w:t>A l’ensemble de l’équipe,</w:t>
      </w:r>
      <w:r w:rsidR="00447630">
        <w:t xml:space="preserve"> </w:t>
      </w:r>
      <w:r w:rsidR="00447630" w:rsidRPr="00DA16BD">
        <w:t>Hervé et moi-même vous informons qu’il est strictement interdit de changer le nom d’un conseiller sur un acquéreur déjà enregistré sur Transactium.</w:t>
      </w:r>
      <w:r w:rsidR="00447630">
        <w:t xml:space="preserve"> </w:t>
      </w:r>
      <w:r w:rsidR="00447630" w:rsidRPr="00DA16BD">
        <w:t>Tout changement de conseiller doit être au préalable vu avec Hervé ou moi-même avec les 2 conseillers concernés.</w:t>
      </w:r>
      <w:r w:rsidR="00447630">
        <w:t xml:space="preserve"> </w:t>
      </w:r>
      <w:r w:rsidR="00447630" w:rsidRPr="00DA16BD">
        <w:t>Ceci pour la bonne marche de notre Agence.</w:t>
      </w:r>
      <w:r w:rsidR="00447630">
        <w:t xml:space="preserve"> </w:t>
      </w:r>
      <w:r w:rsidR="00447630" w:rsidRPr="00DA16BD">
        <w:t>Merci de votre compréhension,</w:t>
      </w:r>
      <w:r w:rsidR="00447630">
        <w:t xml:space="preserve"> </w:t>
      </w:r>
      <w:r w:rsidR="00447630" w:rsidRPr="00DA16BD">
        <w:rPr>
          <w:b/>
          <w:bCs/>
          <w:u w:val="single"/>
        </w:rPr>
        <w:t>Hervé / Samira</w:t>
      </w:r>
    </w:p>
    <w:p w:rsidR="00587E11" w:rsidRDefault="00587E11" w:rsidP="005B2511">
      <w:pPr>
        <w:tabs>
          <w:tab w:val="left" w:pos="851"/>
        </w:tabs>
        <w:spacing w:after="0" w:line="240" w:lineRule="auto"/>
        <w:ind w:left="851"/>
        <w:jc w:val="both"/>
        <w:rPr>
          <w:b/>
          <w:bCs/>
          <w:u w:val="single"/>
        </w:rPr>
      </w:pPr>
    </w:p>
    <w:p w:rsidR="00303237" w:rsidRDefault="00303237" w:rsidP="005B2511">
      <w:pPr>
        <w:tabs>
          <w:tab w:val="left" w:pos="851"/>
        </w:tabs>
        <w:spacing w:after="0" w:line="240" w:lineRule="auto"/>
        <w:ind w:left="851"/>
        <w:jc w:val="both"/>
        <w:rPr>
          <w:bCs/>
        </w:rPr>
      </w:pPr>
      <w:r w:rsidRPr="00303237">
        <w:rPr>
          <w:bCs/>
        </w:rPr>
        <w:t>Ce</w:t>
      </w:r>
      <w:r w:rsidR="005B2511">
        <w:rPr>
          <w:bCs/>
        </w:rPr>
        <w:t xml:space="preserve">tte règle </w:t>
      </w:r>
      <w:r>
        <w:rPr>
          <w:bCs/>
        </w:rPr>
        <w:t xml:space="preserve">n'ayant pas été respecté, </w:t>
      </w:r>
      <w:r w:rsidR="005B2511">
        <w:rPr>
          <w:bCs/>
        </w:rPr>
        <w:t>j'entends faire valoir mes droits aux commissions sur les affaires suivantes :</w:t>
      </w:r>
    </w:p>
    <w:p w:rsidR="005B2511" w:rsidRDefault="005B2511" w:rsidP="005B2511">
      <w:pPr>
        <w:pStyle w:val="Paragraphedeliste"/>
        <w:numPr>
          <w:ilvl w:val="0"/>
          <w:numId w:val="2"/>
        </w:numPr>
        <w:tabs>
          <w:tab w:val="left" w:pos="851"/>
        </w:tabs>
        <w:spacing w:after="0" w:line="240" w:lineRule="auto"/>
        <w:jc w:val="both"/>
        <w:rPr>
          <w:bCs/>
        </w:rPr>
      </w:pPr>
      <w:r>
        <w:rPr>
          <w:bCs/>
        </w:rPr>
        <w:t>Cession Restaurant Le Tajine</w:t>
      </w:r>
      <w:r w:rsidR="00CE55D2">
        <w:rPr>
          <w:bCs/>
        </w:rPr>
        <w:t>/Samuel GOUBEAU</w:t>
      </w:r>
    </w:p>
    <w:p w:rsidR="00CE55D2" w:rsidRDefault="00CE55D2" w:rsidP="005B2511">
      <w:pPr>
        <w:pStyle w:val="Paragraphedeliste"/>
        <w:numPr>
          <w:ilvl w:val="0"/>
          <w:numId w:val="2"/>
        </w:numPr>
        <w:tabs>
          <w:tab w:val="left" w:pos="851"/>
        </w:tabs>
        <w:spacing w:after="0" w:line="240" w:lineRule="auto"/>
        <w:jc w:val="both"/>
        <w:rPr>
          <w:bCs/>
        </w:rPr>
      </w:pPr>
      <w:r>
        <w:rPr>
          <w:bCs/>
        </w:rPr>
        <w:t xml:space="preserve">Cession Bar PMU Les Arcades/Olivier GREAU </w:t>
      </w:r>
    </w:p>
    <w:p w:rsidR="00CE55D2" w:rsidRDefault="00CE55D2" w:rsidP="005B2511">
      <w:pPr>
        <w:pStyle w:val="Paragraphedeliste"/>
        <w:numPr>
          <w:ilvl w:val="0"/>
          <w:numId w:val="2"/>
        </w:numPr>
        <w:tabs>
          <w:tab w:val="left" w:pos="851"/>
        </w:tabs>
        <w:spacing w:after="0" w:line="240" w:lineRule="auto"/>
        <w:jc w:val="both"/>
        <w:rPr>
          <w:bCs/>
        </w:rPr>
      </w:pPr>
      <w:r>
        <w:rPr>
          <w:bCs/>
        </w:rPr>
        <w:t>Le Relais de Beaulieu/Patrice &amp; Fanny DELATTRE</w:t>
      </w:r>
    </w:p>
    <w:p w:rsidR="00CE55D2" w:rsidRDefault="00822AFC" w:rsidP="005B2511">
      <w:pPr>
        <w:pStyle w:val="Paragraphedeliste"/>
        <w:numPr>
          <w:ilvl w:val="0"/>
          <w:numId w:val="2"/>
        </w:numPr>
        <w:tabs>
          <w:tab w:val="left" w:pos="851"/>
        </w:tabs>
        <w:spacing w:after="0" w:line="240" w:lineRule="auto"/>
        <w:jc w:val="both"/>
        <w:rPr>
          <w:bCs/>
        </w:rPr>
      </w:pPr>
      <w:r>
        <w:rPr>
          <w:bCs/>
        </w:rPr>
        <w:t xml:space="preserve">Tabac Presse SMEJKAL/René RIOT (pour rappel </w:t>
      </w:r>
      <w:r w:rsidR="001D3B3B">
        <w:rPr>
          <w:bCs/>
        </w:rPr>
        <w:t xml:space="preserve">puisque tu m'as confirmé que la </w:t>
      </w:r>
      <w:r>
        <w:rPr>
          <w:bCs/>
        </w:rPr>
        <w:t>commission m'était due et me serait réglée à la réitération de l'acte)</w:t>
      </w:r>
    </w:p>
    <w:p w:rsidR="001D3B3B" w:rsidRPr="001D3B3B" w:rsidRDefault="001D3B3B" w:rsidP="001D3B3B">
      <w:pPr>
        <w:tabs>
          <w:tab w:val="left" w:pos="851"/>
        </w:tabs>
        <w:spacing w:after="0" w:line="240" w:lineRule="auto"/>
        <w:ind w:left="1211"/>
        <w:jc w:val="both"/>
        <w:rPr>
          <w:bCs/>
        </w:rPr>
      </w:pPr>
    </w:p>
    <w:p w:rsidR="000E2649" w:rsidRDefault="000E2649" w:rsidP="00822AFC">
      <w:pPr>
        <w:tabs>
          <w:tab w:val="left" w:pos="851"/>
        </w:tabs>
        <w:spacing w:after="0" w:line="240" w:lineRule="auto"/>
        <w:ind w:left="851"/>
        <w:jc w:val="both"/>
        <w:rPr>
          <w:bCs/>
        </w:rPr>
      </w:pPr>
      <w:r>
        <w:rPr>
          <w:bCs/>
        </w:rPr>
        <w:t>Selon mon estimation, la part de commission à me revenir serait de :</w:t>
      </w:r>
    </w:p>
    <w:p w:rsidR="000E2649" w:rsidRPr="000E2649" w:rsidRDefault="000E2649" w:rsidP="000E2649">
      <w:pPr>
        <w:pStyle w:val="Paragraphedeliste"/>
        <w:numPr>
          <w:ilvl w:val="0"/>
          <w:numId w:val="2"/>
        </w:numPr>
        <w:tabs>
          <w:tab w:val="left" w:pos="851"/>
        </w:tabs>
        <w:spacing w:after="0" w:line="240" w:lineRule="auto"/>
        <w:jc w:val="both"/>
        <w:rPr>
          <w:bCs/>
        </w:rPr>
      </w:pPr>
      <w:r w:rsidRPr="000E2649">
        <w:rPr>
          <w:bCs/>
        </w:rPr>
        <w:t>1 692.00 € pour la cession LE TAJINE à Mr GOUBEAU Samuel.</w:t>
      </w:r>
    </w:p>
    <w:p w:rsidR="000E2649" w:rsidRPr="000E2649" w:rsidRDefault="000E2649" w:rsidP="000E2649">
      <w:pPr>
        <w:pStyle w:val="Paragraphedeliste"/>
        <w:numPr>
          <w:ilvl w:val="0"/>
          <w:numId w:val="2"/>
        </w:numPr>
        <w:tabs>
          <w:tab w:val="left" w:pos="851"/>
        </w:tabs>
        <w:spacing w:after="0" w:line="240" w:lineRule="auto"/>
        <w:jc w:val="both"/>
        <w:rPr>
          <w:bCs/>
        </w:rPr>
      </w:pPr>
      <w:r w:rsidRPr="000E2649">
        <w:rPr>
          <w:bCs/>
        </w:rPr>
        <w:t>6 979.50 € pour la cession LES ARCADES à Mr GREAU Olivier</w:t>
      </w:r>
    </w:p>
    <w:p w:rsidR="000E2649" w:rsidRDefault="000E2649" w:rsidP="000E2649">
      <w:pPr>
        <w:pStyle w:val="Paragraphedeliste"/>
        <w:numPr>
          <w:ilvl w:val="0"/>
          <w:numId w:val="2"/>
        </w:numPr>
        <w:tabs>
          <w:tab w:val="left" w:pos="851"/>
        </w:tabs>
        <w:spacing w:after="0" w:line="240" w:lineRule="auto"/>
        <w:jc w:val="both"/>
        <w:rPr>
          <w:bCs/>
        </w:rPr>
      </w:pPr>
      <w:r w:rsidRPr="000E2649">
        <w:rPr>
          <w:bCs/>
        </w:rPr>
        <w:t>7 258,68 € pour la cession LE RELAIS DE BEAULIEU à Mr &amp; Mme DELATTRE Patrice &amp; Fanny</w:t>
      </w:r>
    </w:p>
    <w:p w:rsidR="00607129" w:rsidRDefault="00607129" w:rsidP="000E2649">
      <w:pPr>
        <w:pStyle w:val="Paragraphedeliste"/>
        <w:numPr>
          <w:ilvl w:val="0"/>
          <w:numId w:val="2"/>
        </w:numPr>
        <w:tabs>
          <w:tab w:val="left" w:pos="851"/>
        </w:tabs>
        <w:spacing w:after="0" w:line="240" w:lineRule="auto"/>
        <w:jc w:val="both"/>
        <w:rPr>
          <w:bCs/>
        </w:rPr>
      </w:pPr>
    </w:p>
    <w:p w:rsidR="00607129" w:rsidRDefault="000E2649" w:rsidP="00250AF7">
      <w:pPr>
        <w:tabs>
          <w:tab w:val="left" w:pos="851"/>
        </w:tabs>
        <w:spacing w:after="0" w:line="240" w:lineRule="auto"/>
        <w:ind w:left="851"/>
        <w:jc w:val="both"/>
        <w:rPr>
          <w:bCs/>
        </w:rPr>
      </w:pPr>
      <w:r>
        <w:rPr>
          <w:bCs/>
        </w:rPr>
        <w:t xml:space="preserve">Soit un montant total de : </w:t>
      </w:r>
      <w:r w:rsidRPr="000E2649">
        <w:rPr>
          <w:b/>
          <w:bCs/>
        </w:rPr>
        <w:t>15</w:t>
      </w:r>
      <w:r>
        <w:rPr>
          <w:b/>
          <w:bCs/>
        </w:rPr>
        <w:t xml:space="preserve"> </w:t>
      </w:r>
      <w:r w:rsidRPr="000E2649">
        <w:rPr>
          <w:b/>
          <w:bCs/>
        </w:rPr>
        <w:t>930,18 €</w:t>
      </w:r>
      <w:r>
        <w:rPr>
          <w:bCs/>
        </w:rPr>
        <w:t xml:space="preserve"> à parfaire ultérieurement.</w:t>
      </w:r>
      <w:r w:rsidR="00250AF7">
        <w:rPr>
          <w:bCs/>
        </w:rPr>
        <w:t xml:space="preserve"> </w:t>
      </w:r>
    </w:p>
    <w:p w:rsidR="00607129" w:rsidRDefault="00607129" w:rsidP="00250AF7">
      <w:pPr>
        <w:tabs>
          <w:tab w:val="left" w:pos="851"/>
        </w:tabs>
        <w:spacing w:after="0" w:line="240" w:lineRule="auto"/>
        <w:ind w:left="851"/>
        <w:jc w:val="both"/>
        <w:rPr>
          <w:bCs/>
        </w:rPr>
      </w:pPr>
    </w:p>
    <w:p w:rsidR="00250AF7" w:rsidRPr="00250AF7" w:rsidRDefault="00250AF7" w:rsidP="00250AF7">
      <w:pPr>
        <w:tabs>
          <w:tab w:val="left" w:pos="851"/>
        </w:tabs>
        <w:spacing w:after="0" w:line="240" w:lineRule="auto"/>
        <w:ind w:left="851"/>
        <w:jc w:val="both"/>
        <w:rPr>
          <w:bCs/>
        </w:rPr>
      </w:pPr>
      <w:r w:rsidRPr="00250AF7">
        <w:rPr>
          <w:bCs/>
        </w:rPr>
        <w:t>La facture pour la cession Tabac Presse SMEJKAL sera établie à la réitération de l'acte</w:t>
      </w:r>
    </w:p>
    <w:p w:rsidR="000E2649" w:rsidRDefault="000E2649" w:rsidP="000E2649">
      <w:pPr>
        <w:tabs>
          <w:tab w:val="left" w:pos="851"/>
        </w:tabs>
        <w:spacing w:after="0" w:line="240" w:lineRule="auto"/>
        <w:jc w:val="both"/>
        <w:rPr>
          <w:bCs/>
        </w:rPr>
      </w:pPr>
    </w:p>
    <w:p w:rsidR="00822AFC" w:rsidRDefault="00351920" w:rsidP="00822AFC">
      <w:pPr>
        <w:tabs>
          <w:tab w:val="left" w:pos="851"/>
        </w:tabs>
        <w:spacing w:after="0" w:line="240" w:lineRule="auto"/>
        <w:ind w:left="851"/>
        <w:jc w:val="both"/>
        <w:rPr>
          <w:bCs/>
        </w:rPr>
      </w:pPr>
      <w:r>
        <w:rPr>
          <w:bCs/>
        </w:rPr>
        <w:t>Au titre du devoir d'information</w:t>
      </w:r>
      <w:r w:rsidR="00CF36C0">
        <w:rPr>
          <w:bCs/>
        </w:rPr>
        <w:t xml:space="preserve">, je demande </w:t>
      </w:r>
      <w:r w:rsidR="001D3B3B">
        <w:rPr>
          <w:bCs/>
        </w:rPr>
        <w:t>copies d</w:t>
      </w:r>
      <w:r w:rsidR="00CF36C0">
        <w:rPr>
          <w:bCs/>
        </w:rPr>
        <w:t>es factures établies pour chacune de ces affaires.</w:t>
      </w:r>
    </w:p>
    <w:p w:rsidR="00351920" w:rsidRDefault="00351920" w:rsidP="00822AFC">
      <w:pPr>
        <w:tabs>
          <w:tab w:val="left" w:pos="851"/>
        </w:tabs>
        <w:spacing w:after="0" w:line="240" w:lineRule="auto"/>
        <w:ind w:left="851"/>
        <w:jc w:val="both"/>
        <w:rPr>
          <w:bCs/>
        </w:rPr>
      </w:pPr>
    </w:p>
    <w:p w:rsidR="00822AFC" w:rsidRDefault="004A0B19" w:rsidP="00822AFC">
      <w:pPr>
        <w:tabs>
          <w:tab w:val="left" w:pos="851"/>
        </w:tabs>
        <w:spacing w:after="0" w:line="240" w:lineRule="auto"/>
        <w:ind w:left="851"/>
        <w:jc w:val="both"/>
        <w:rPr>
          <w:bCs/>
        </w:rPr>
      </w:pPr>
      <w:r>
        <w:rPr>
          <w:bCs/>
        </w:rPr>
        <w:t>En prévision de son embauche,</w:t>
      </w:r>
      <w:r w:rsidR="00822AFC">
        <w:rPr>
          <w:bCs/>
        </w:rPr>
        <w:t xml:space="preserve"> </w:t>
      </w:r>
      <w:r>
        <w:rPr>
          <w:bCs/>
        </w:rPr>
        <w:t xml:space="preserve">tu nous avais présenté </w:t>
      </w:r>
      <w:r w:rsidR="00822AFC">
        <w:rPr>
          <w:bCs/>
        </w:rPr>
        <w:t xml:space="preserve">Nicolas HARROUET, comme responsable commercial salarié dont le but était </w:t>
      </w:r>
      <w:r>
        <w:rPr>
          <w:bCs/>
        </w:rPr>
        <w:t xml:space="preserve">de nous aider afin </w:t>
      </w:r>
      <w:r w:rsidR="00822AFC">
        <w:rPr>
          <w:bCs/>
        </w:rPr>
        <w:t>d</w:t>
      </w:r>
      <w:r>
        <w:rPr>
          <w:bCs/>
        </w:rPr>
        <w:t>'accroitre notre nombre d'affaires à rentrer et acquéreurs pour développer notre chiffre d'affaires</w:t>
      </w:r>
      <w:r w:rsidR="00822AFC">
        <w:rPr>
          <w:bCs/>
        </w:rPr>
        <w:t xml:space="preserve">. Dans les faits, celui-ci </w:t>
      </w:r>
      <w:r>
        <w:rPr>
          <w:bCs/>
        </w:rPr>
        <w:t>centralise affaires et acquéreurs qu'il réparti</w:t>
      </w:r>
      <w:r w:rsidR="006157C9">
        <w:rPr>
          <w:bCs/>
        </w:rPr>
        <w:t>t</w:t>
      </w:r>
      <w:r>
        <w:rPr>
          <w:bCs/>
        </w:rPr>
        <w:t xml:space="preserve"> </w:t>
      </w:r>
      <w:r w:rsidR="00CF663C">
        <w:rPr>
          <w:bCs/>
        </w:rPr>
        <w:t xml:space="preserve">ensuite </w:t>
      </w:r>
      <w:r>
        <w:rPr>
          <w:bCs/>
        </w:rPr>
        <w:t>selon son bon vouloir.</w:t>
      </w:r>
    </w:p>
    <w:p w:rsidR="001D3B3B" w:rsidRPr="00822AFC" w:rsidRDefault="001D3B3B" w:rsidP="00822AFC">
      <w:pPr>
        <w:tabs>
          <w:tab w:val="left" w:pos="851"/>
        </w:tabs>
        <w:spacing w:after="0" w:line="240" w:lineRule="auto"/>
        <w:ind w:left="851"/>
        <w:jc w:val="both"/>
        <w:rPr>
          <w:bCs/>
        </w:rPr>
      </w:pPr>
    </w:p>
    <w:p w:rsidR="00F671E2" w:rsidRDefault="006157C9" w:rsidP="00F671E2">
      <w:pPr>
        <w:tabs>
          <w:tab w:val="left" w:pos="851"/>
        </w:tabs>
        <w:spacing w:after="0" w:line="240" w:lineRule="auto"/>
        <w:ind w:left="851"/>
        <w:jc w:val="both"/>
        <w:rPr>
          <w:bCs/>
        </w:rPr>
      </w:pPr>
      <w:r>
        <w:rPr>
          <w:bCs/>
        </w:rPr>
        <w:t xml:space="preserve">J'ai pu apprécier </w:t>
      </w:r>
      <w:r w:rsidR="005C6652">
        <w:rPr>
          <w:bCs/>
        </w:rPr>
        <w:t xml:space="preserve">sa curieuse façon </w:t>
      </w:r>
      <w:r w:rsidR="00195E96">
        <w:rPr>
          <w:bCs/>
        </w:rPr>
        <w:t>de nous "</w:t>
      </w:r>
      <w:r w:rsidR="005C6652">
        <w:rPr>
          <w:bCs/>
        </w:rPr>
        <w:t xml:space="preserve">aider" </w:t>
      </w:r>
      <w:r>
        <w:rPr>
          <w:bCs/>
        </w:rPr>
        <w:t>lors de la vente en liquidation judiciaire du Bar Brasserie LE BEAULIEU où il m'a demandé le montant de l'offre d'un de mes clients émise sans conditions suspensives au mandataire pour surenchérir avec un autre a</w:t>
      </w:r>
      <w:r w:rsidR="00F671E2">
        <w:rPr>
          <w:bCs/>
        </w:rPr>
        <w:t xml:space="preserve">cquéreur pour 1 000 € de plus. </w:t>
      </w:r>
      <w:r>
        <w:rPr>
          <w:bCs/>
        </w:rPr>
        <w:t>Il ne s'agit pas là d'une contestation sur la régularité mais sur la méthode employée.</w:t>
      </w:r>
      <w:r w:rsidR="00565124">
        <w:rPr>
          <w:bCs/>
        </w:rPr>
        <w:t xml:space="preserve"> </w:t>
      </w:r>
    </w:p>
    <w:p w:rsidR="005B2511" w:rsidRDefault="00565124" w:rsidP="00067818">
      <w:pPr>
        <w:tabs>
          <w:tab w:val="left" w:pos="851"/>
        </w:tabs>
        <w:spacing w:after="0" w:line="240" w:lineRule="auto"/>
        <w:ind w:left="851"/>
        <w:jc w:val="both"/>
        <w:rPr>
          <w:bCs/>
        </w:rPr>
      </w:pPr>
      <w:r>
        <w:rPr>
          <w:bCs/>
        </w:rPr>
        <w:t xml:space="preserve">Dans un cas </w:t>
      </w:r>
      <w:r w:rsidR="005C6652">
        <w:rPr>
          <w:bCs/>
        </w:rPr>
        <w:t xml:space="preserve">à peu près </w:t>
      </w:r>
      <w:r>
        <w:rPr>
          <w:bCs/>
        </w:rPr>
        <w:t xml:space="preserve">similaire (cession BISTROT MOULES à Nicolas GUIET) j'ai dû concéder </w:t>
      </w:r>
      <w:r w:rsidR="00F671E2">
        <w:rPr>
          <w:bCs/>
        </w:rPr>
        <w:t xml:space="preserve">423 € </w:t>
      </w:r>
      <w:r w:rsidR="00587E11">
        <w:rPr>
          <w:bCs/>
        </w:rPr>
        <w:t xml:space="preserve">de commission </w:t>
      </w:r>
      <w:r w:rsidR="00F671E2">
        <w:rPr>
          <w:bCs/>
        </w:rPr>
        <w:t>à Jean Louis MONDOR.</w:t>
      </w:r>
    </w:p>
    <w:p w:rsidR="00FF3BD5" w:rsidRDefault="00FF3BD5" w:rsidP="00067818">
      <w:pPr>
        <w:tabs>
          <w:tab w:val="left" w:pos="851"/>
        </w:tabs>
        <w:spacing w:after="0" w:line="240" w:lineRule="auto"/>
        <w:ind w:left="851"/>
        <w:jc w:val="both"/>
        <w:rPr>
          <w:bCs/>
        </w:rPr>
      </w:pPr>
    </w:p>
    <w:p w:rsidR="00FF3BD5" w:rsidRDefault="00FF3BD5" w:rsidP="00FF3BD5">
      <w:pPr>
        <w:tabs>
          <w:tab w:val="left" w:pos="851"/>
        </w:tabs>
        <w:spacing w:after="0" w:line="240" w:lineRule="auto"/>
        <w:ind w:left="851"/>
        <w:jc w:val="both"/>
        <w:rPr>
          <w:bCs/>
        </w:rPr>
      </w:pPr>
      <w:r>
        <w:rPr>
          <w:bCs/>
        </w:rPr>
        <w:t xml:space="preserve">De plus, cette méthode présente un intérêt financier </w:t>
      </w:r>
      <w:r w:rsidR="00C62AAC">
        <w:rPr>
          <w:bCs/>
        </w:rPr>
        <w:t xml:space="preserve">certain pour le cabinet </w:t>
      </w:r>
      <w:r>
        <w:rPr>
          <w:bCs/>
        </w:rPr>
        <w:t>par la différence de pourcentage entre un salarié et un agent commercial.</w:t>
      </w:r>
    </w:p>
    <w:p w:rsidR="00D44EBA" w:rsidRDefault="00D44EBA" w:rsidP="00067818">
      <w:pPr>
        <w:tabs>
          <w:tab w:val="left" w:pos="851"/>
        </w:tabs>
        <w:spacing w:after="0" w:line="240" w:lineRule="auto"/>
        <w:ind w:left="851"/>
        <w:jc w:val="both"/>
        <w:rPr>
          <w:bCs/>
        </w:rPr>
      </w:pPr>
    </w:p>
    <w:p w:rsidR="00D44EBA" w:rsidRDefault="00D44EBA" w:rsidP="00D44EBA">
      <w:pPr>
        <w:tabs>
          <w:tab w:val="left" w:pos="851"/>
        </w:tabs>
        <w:spacing w:after="0" w:line="240" w:lineRule="auto"/>
        <w:ind w:left="851"/>
        <w:jc w:val="both"/>
        <w:rPr>
          <w:bCs/>
        </w:rPr>
      </w:pPr>
      <w:r>
        <w:rPr>
          <w:bCs/>
        </w:rPr>
        <w:t>En tant qu'agent commercial en immobilier, je dois pouvoir</w:t>
      </w:r>
      <w:r w:rsidRPr="00B6425B">
        <w:rPr>
          <w:bCs/>
        </w:rPr>
        <w:t xml:space="preserve"> justifier de l'attestation prévue par l'article 9 du décret d</w:t>
      </w:r>
      <w:r>
        <w:rPr>
          <w:bCs/>
        </w:rPr>
        <w:t>u 20 juillet 1972 délivrée par m</w:t>
      </w:r>
      <w:r w:rsidRPr="00B6425B">
        <w:rPr>
          <w:bCs/>
        </w:rPr>
        <w:t xml:space="preserve">on </w:t>
      </w:r>
      <w:hyperlink r:id="rId8" w:history="1">
        <w:r w:rsidRPr="00B6425B">
          <w:rPr>
            <w:bCs/>
          </w:rPr>
          <w:t>mandant</w:t>
        </w:r>
      </w:hyperlink>
      <w:r w:rsidRPr="00B6425B">
        <w:rPr>
          <w:bCs/>
        </w:rPr>
        <w:t xml:space="preserve">, titulaire de la </w:t>
      </w:r>
      <w:hyperlink r:id="rId9" w:history="1">
        <w:r w:rsidRPr="00B6425B">
          <w:rPr>
            <w:bCs/>
          </w:rPr>
          <w:t>carte professionnelle</w:t>
        </w:r>
      </w:hyperlink>
      <w:r>
        <w:rPr>
          <w:bCs/>
        </w:rPr>
        <w:t>. Cette carte blanche (ex carte grise) ne m'ayant jamais été fournie, je suppose qu'il s'agît d'un oubli auquel tu voudras bien remédier.</w:t>
      </w:r>
    </w:p>
    <w:p w:rsidR="006373E0" w:rsidRDefault="006373E0" w:rsidP="00067818">
      <w:pPr>
        <w:tabs>
          <w:tab w:val="left" w:pos="851"/>
        </w:tabs>
        <w:spacing w:after="0" w:line="240" w:lineRule="auto"/>
        <w:ind w:left="851"/>
        <w:jc w:val="both"/>
        <w:rPr>
          <w:bCs/>
        </w:rPr>
      </w:pPr>
    </w:p>
    <w:p w:rsidR="000E2649" w:rsidRPr="00D44EBA" w:rsidRDefault="006373E0" w:rsidP="00D44EBA">
      <w:pPr>
        <w:tabs>
          <w:tab w:val="left" w:pos="4962"/>
          <w:tab w:val="left" w:pos="6379"/>
        </w:tabs>
        <w:ind w:left="851"/>
        <w:jc w:val="both"/>
      </w:pPr>
      <w:r>
        <w:t>En ce qui concerne la limitation à la consultation du logiciel "</w:t>
      </w:r>
      <w:proofErr w:type="spellStart"/>
      <w:r>
        <w:t>transactium</w:t>
      </w:r>
      <w:proofErr w:type="spellEnd"/>
      <w:r>
        <w:t xml:space="preserve">" dont les désagréments figurent dans mon email du 17/10/2012 : Outre le caractère discriminatoire que cela représente, ces faits contreviennent à l'article 8 de mon contrat qui stipule la mise à disposition onéreuse, selon les conditions indiquées à l'article 10 suivant, des mailings, documents commerciaux, publicité liée à mes mandats et </w:t>
      </w:r>
      <w:r w:rsidRPr="00DC4536">
        <w:rPr>
          <w:u w:val="single"/>
        </w:rPr>
        <w:t>utilisation de l'outil informatique</w:t>
      </w:r>
      <w:r>
        <w:t xml:space="preserve">  ainsi qu'à l'article L. 134-4 du Code du Commerce précisant que "</w:t>
      </w:r>
      <w:r w:rsidRPr="00303237">
        <w:rPr>
          <w:rFonts w:ascii="Arial" w:hAnsi="Arial" w:cs="Arial"/>
          <w:color w:val="000000"/>
          <w:sz w:val="17"/>
          <w:szCs w:val="17"/>
        </w:rPr>
        <w:t xml:space="preserve"> </w:t>
      </w:r>
      <w:r w:rsidRPr="00303237">
        <w:rPr>
          <w:i/>
        </w:rPr>
        <w:t>le mandant doit mettre l'agent commercial en mesure d'exécuter son mandat.</w:t>
      </w:r>
      <w:r w:rsidRPr="00303237">
        <w:t>"</w:t>
      </w:r>
    </w:p>
    <w:p w:rsidR="000E2649" w:rsidRDefault="00FA5FC9" w:rsidP="00955FF0">
      <w:pPr>
        <w:tabs>
          <w:tab w:val="left" w:pos="851"/>
        </w:tabs>
        <w:spacing w:after="0" w:line="240" w:lineRule="auto"/>
        <w:ind w:left="851"/>
        <w:jc w:val="both"/>
      </w:pPr>
      <w:r>
        <w:t xml:space="preserve">Cette situation très particulière, dont  une partie des </w:t>
      </w:r>
      <w:r w:rsidR="003970A6">
        <w:t xml:space="preserve"> faits </w:t>
      </w:r>
      <w:r>
        <w:t xml:space="preserve">est </w:t>
      </w:r>
      <w:r w:rsidR="003970A6">
        <w:t xml:space="preserve"> relaté</w:t>
      </w:r>
      <w:r>
        <w:t>e</w:t>
      </w:r>
      <w:r w:rsidR="00955FF0">
        <w:t xml:space="preserve"> ci-dessus, bien antérieure </w:t>
      </w:r>
      <w:r w:rsidR="003970A6">
        <w:t>même à début septembre 2012</w:t>
      </w:r>
      <w:r>
        <w:t xml:space="preserve"> où elle s'est aggravée</w:t>
      </w:r>
      <w:r w:rsidR="00955FF0">
        <w:t>,</w:t>
      </w:r>
      <w:r>
        <w:t xml:space="preserve"> </w:t>
      </w:r>
      <w:r w:rsidR="00955FF0">
        <w:t>ainsi que</w:t>
      </w:r>
      <w:r w:rsidR="003970A6">
        <w:t xml:space="preserve"> l'absence de réponse délibérée à</w:t>
      </w:r>
      <w:r w:rsidR="00250AF7">
        <w:t xml:space="preserve"> </w:t>
      </w:r>
      <w:r w:rsidR="00250AF7">
        <w:lastRenderedPageBreak/>
        <w:t>mon email</w:t>
      </w:r>
      <w:r w:rsidR="000E2649">
        <w:t xml:space="preserve"> daté du 17 octobre 2012</w:t>
      </w:r>
      <w:r w:rsidR="00955FF0">
        <w:t>,</w:t>
      </w:r>
      <w:r w:rsidR="000E2649">
        <w:t xml:space="preserve"> </w:t>
      </w:r>
      <w:r>
        <w:t xml:space="preserve">constitue un ensemble d'obstacles qui me </w:t>
      </w:r>
      <w:r w:rsidR="00955FF0">
        <w:t xml:space="preserve">met </w:t>
      </w:r>
      <w:r w:rsidR="000E2649">
        <w:t>dans l'impossibilité d'accomplir</w:t>
      </w:r>
      <w:r w:rsidR="00955FF0">
        <w:t xml:space="preserve"> convenablement</w:t>
      </w:r>
      <w:r w:rsidR="000E2649">
        <w:t xml:space="preserve"> </w:t>
      </w:r>
      <w:r w:rsidR="00250AF7">
        <w:t>ma</w:t>
      </w:r>
      <w:r w:rsidR="000E2649">
        <w:t xml:space="preserve"> mission.</w:t>
      </w:r>
    </w:p>
    <w:p w:rsidR="00426EDD" w:rsidRDefault="00426EDD" w:rsidP="00955FF0">
      <w:pPr>
        <w:tabs>
          <w:tab w:val="left" w:pos="851"/>
        </w:tabs>
        <w:spacing w:after="0" w:line="240" w:lineRule="auto"/>
        <w:ind w:left="851"/>
        <w:jc w:val="both"/>
      </w:pPr>
    </w:p>
    <w:p w:rsidR="00E64D99" w:rsidRDefault="00055815" w:rsidP="00055815">
      <w:pPr>
        <w:tabs>
          <w:tab w:val="left" w:pos="851"/>
        </w:tabs>
        <w:spacing w:after="0" w:line="240" w:lineRule="auto"/>
        <w:ind w:left="851"/>
        <w:jc w:val="both"/>
      </w:pPr>
      <w:r>
        <w:t>En épilogue</w:t>
      </w:r>
      <w:r w:rsidR="00E64D99">
        <w:t xml:space="preserve"> :</w:t>
      </w:r>
      <w:r>
        <w:t xml:space="preserve"> </w:t>
      </w:r>
      <w:r w:rsidR="00E64D99">
        <w:t xml:space="preserve">bien que présent comme d'habitude, </w:t>
      </w:r>
      <w:r>
        <w:t xml:space="preserve">je n'ai pas été </w:t>
      </w:r>
      <w:r w:rsidR="00E64D99">
        <w:t>convié</w:t>
      </w:r>
      <w:r>
        <w:t xml:space="preserve"> à la réunion hebdomadaire</w:t>
      </w:r>
      <w:r w:rsidR="00E64D99">
        <w:t xml:space="preserve"> de ce lundi 25 février</w:t>
      </w:r>
      <w:r>
        <w:t xml:space="preserve"> sans aucune explication, laquelle s'est déroulée en catimini et à huis clos dans ton bureau au lieu de la salle de réunion habituelle.  Dois-je en conclure qu'il y avait des propos dont je n'avais pas à avoir connaissance ?</w:t>
      </w:r>
      <w:r w:rsidR="00E64D99">
        <w:t xml:space="preserve"> </w:t>
      </w:r>
    </w:p>
    <w:p w:rsidR="00E64D99" w:rsidRDefault="00E64D99" w:rsidP="00055815">
      <w:pPr>
        <w:tabs>
          <w:tab w:val="left" w:pos="851"/>
        </w:tabs>
        <w:spacing w:after="0" w:line="240" w:lineRule="auto"/>
        <w:ind w:left="851"/>
        <w:jc w:val="both"/>
      </w:pPr>
    </w:p>
    <w:p w:rsidR="00E64D99" w:rsidRPr="00C62AAC" w:rsidRDefault="00055815" w:rsidP="001A3D37">
      <w:pPr>
        <w:tabs>
          <w:tab w:val="left" w:pos="851"/>
        </w:tabs>
        <w:spacing w:after="0" w:line="240" w:lineRule="auto"/>
        <w:ind w:left="851"/>
        <w:jc w:val="both"/>
      </w:pPr>
      <w:r>
        <w:t xml:space="preserve">Le </w:t>
      </w:r>
      <w:r w:rsidR="00EC7212">
        <w:t>mutisme</w:t>
      </w:r>
      <w:r>
        <w:t xml:space="preserve"> inhabituel des participants</w:t>
      </w:r>
      <w:r w:rsidR="00E64D99">
        <w:t>,</w:t>
      </w:r>
      <w:r>
        <w:t xml:space="preserve"> à la sortie de celle-ci</w:t>
      </w:r>
      <w:r w:rsidR="00E64D99">
        <w:t>,</w:t>
      </w:r>
      <w:r>
        <w:t xml:space="preserve"> laisse sous</w:t>
      </w:r>
      <w:r w:rsidR="00E64D99">
        <w:t>-</w:t>
      </w:r>
      <w:r>
        <w:t xml:space="preserve">entendre que </w:t>
      </w:r>
      <w:r w:rsidR="00EC7212">
        <w:t>c'était prémédité</w:t>
      </w:r>
      <w:r w:rsidR="00E64D99">
        <w:t xml:space="preserve"> et que </w:t>
      </w:r>
      <w:r>
        <w:t>des consignes de silence</w:t>
      </w:r>
      <w:r w:rsidR="00E64D99">
        <w:t xml:space="preserve"> </w:t>
      </w:r>
      <w:r>
        <w:t>leur ont été donné</w:t>
      </w:r>
      <w:r w:rsidR="00E64D99">
        <w:t>e</w:t>
      </w:r>
      <w:r>
        <w:t>s</w:t>
      </w:r>
      <w:r w:rsidR="00E64D99">
        <w:t xml:space="preserve">. En tous cas cela </w:t>
      </w:r>
      <w:r w:rsidR="00186910">
        <w:t xml:space="preserve">confirme </w:t>
      </w:r>
      <w:r w:rsidR="00E64D99">
        <w:t>que tu n'envisages plus un avenir commun.</w:t>
      </w:r>
    </w:p>
    <w:p w:rsidR="00B6425B" w:rsidRDefault="00B6425B" w:rsidP="00067818">
      <w:pPr>
        <w:tabs>
          <w:tab w:val="left" w:pos="851"/>
        </w:tabs>
        <w:spacing w:after="0" w:line="240" w:lineRule="auto"/>
        <w:ind w:left="851"/>
        <w:jc w:val="both"/>
        <w:rPr>
          <w:bCs/>
        </w:rPr>
      </w:pPr>
    </w:p>
    <w:p w:rsidR="00186910" w:rsidRDefault="001A3D37" w:rsidP="00067818">
      <w:pPr>
        <w:tabs>
          <w:tab w:val="left" w:pos="851"/>
        </w:tabs>
        <w:spacing w:after="0" w:line="240" w:lineRule="auto"/>
        <w:ind w:left="851"/>
        <w:jc w:val="both"/>
        <w:rPr>
          <w:bCs/>
        </w:rPr>
      </w:pPr>
      <w:r>
        <w:rPr>
          <w:bCs/>
        </w:rPr>
        <w:t xml:space="preserve">Je te rappelle que les relations entre mandants et agent commercial sont </w:t>
      </w:r>
      <w:r w:rsidR="002C2F80">
        <w:rPr>
          <w:bCs/>
        </w:rPr>
        <w:t xml:space="preserve">conclus dans l'intérêt commun des parties et sont </w:t>
      </w:r>
      <w:r>
        <w:rPr>
          <w:bCs/>
        </w:rPr>
        <w:t>régis par une obligation de loyauté et un devoir réciproque d'information</w:t>
      </w:r>
      <w:r w:rsidR="002C2F80">
        <w:rPr>
          <w:bCs/>
        </w:rPr>
        <w:t xml:space="preserve"> (Article 4 de la </w:t>
      </w:r>
      <w:r w:rsidR="002C2F80" w:rsidRPr="002C2F80">
        <w:rPr>
          <w:bCs/>
        </w:rPr>
        <w:t>Loi n°91-593 du 25 juin 1991</w:t>
      </w:r>
      <w:r w:rsidR="002C2F80">
        <w:rPr>
          <w:bCs/>
        </w:rPr>
        <w:t xml:space="preserve"> et</w:t>
      </w:r>
      <w:r w:rsidR="002C2F80" w:rsidRPr="002C2F80">
        <w:rPr>
          <w:bCs/>
        </w:rPr>
        <w:t xml:space="preserve"> </w:t>
      </w:r>
      <w:r w:rsidR="002C2F80">
        <w:rPr>
          <w:bCs/>
        </w:rPr>
        <w:t>Article</w:t>
      </w:r>
      <w:r w:rsidR="002C2F80" w:rsidRPr="002C2F80">
        <w:rPr>
          <w:bCs/>
        </w:rPr>
        <w:t xml:space="preserve"> L. 134-4. Du Code du Commerce)</w:t>
      </w:r>
      <w:r w:rsidR="002C2F80">
        <w:rPr>
          <w:bCs/>
        </w:rPr>
        <w:t>.</w:t>
      </w:r>
    </w:p>
    <w:p w:rsidR="00186910" w:rsidRDefault="00186910" w:rsidP="00067818">
      <w:pPr>
        <w:tabs>
          <w:tab w:val="left" w:pos="851"/>
        </w:tabs>
        <w:spacing w:after="0" w:line="240" w:lineRule="auto"/>
        <w:ind w:left="851"/>
        <w:jc w:val="both"/>
        <w:rPr>
          <w:bCs/>
        </w:rPr>
      </w:pPr>
    </w:p>
    <w:p w:rsidR="00E95EEE" w:rsidRDefault="00587E11" w:rsidP="00587E11">
      <w:pPr>
        <w:tabs>
          <w:tab w:val="left" w:pos="851"/>
        </w:tabs>
        <w:spacing w:after="0" w:line="240" w:lineRule="auto"/>
        <w:ind w:left="851"/>
        <w:jc w:val="both"/>
      </w:pPr>
      <w:r>
        <w:rPr>
          <w:bCs/>
        </w:rPr>
        <w:t>Faute</w:t>
      </w:r>
      <w:r w:rsidR="001D3B3B">
        <w:rPr>
          <w:bCs/>
        </w:rPr>
        <w:t xml:space="preserve"> d'une réponse écrite à ce courrier </w:t>
      </w:r>
      <w:r w:rsidR="0010315D">
        <w:rPr>
          <w:bCs/>
        </w:rPr>
        <w:t xml:space="preserve">avant le </w:t>
      </w:r>
      <w:r w:rsidR="006D6BF8">
        <w:rPr>
          <w:bCs/>
        </w:rPr>
        <w:t>7</w:t>
      </w:r>
      <w:r w:rsidR="0010315D">
        <w:rPr>
          <w:bCs/>
        </w:rPr>
        <w:t xml:space="preserve"> mars prochain,</w:t>
      </w:r>
      <w:r w:rsidR="0010315D">
        <w:t xml:space="preserve"> je </w:t>
      </w:r>
      <w:r w:rsidR="00195E96">
        <w:t>serai amené</w:t>
      </w:r>
      <w:r w:rsidR="00802D7E">
        <w:t xml:space="preserve"> à prendre toutes </w:t>
      </w:r>
      <w:r w:rsidR="00D44EBA">
        <w:t xml:space="preserve">les </w:t>
      </w:r>
      <w:r w:rsidR="00802D7E">
        <w:t>mesures</w:t>
      </w:r>
      <w:r w:rsidR="0010315D">
        <w:t xml:space="preserve"> utile</w:t>
      </w:r>
      <w:r w:rsidR="00802D7E">
        <w:t>s</w:t>
      </w:r>
      <w:r w:rsidR="0010315D">
        <w:t xml:space="preserve"> </w:t>
      </w:r>
      <w:r w:rsidR="00D44EBA">
        <w:t>à</w:t>
      </w:r>
      <w:r w:rsidR="0010315D">
        <w:t xml:space="preserve"> la défense de mes intérêts. </w:t>
      </w:r>
    </w:p>
    <w:p w:rsidR="00587E11" w:rsidRDefault="00587E11" w:rsidP="00587E11">
      <w:pPr>
        <w:tabs>
          <w:tab w:val="left" w:pos="851"/>
        </w:tabs>
        <w:spacing w:after="0" w:line="240" w:lineRule="auto"/>
        <w:ind w:left="851"/>
        <w:jc w:val="both"/>
      </w:pPr>
    </w:p>
    <w:p w:rsidR="00587E11" w:rsidRDefault="00BF5565" w:rsidP="00587E11">
      <w:pPr>
        <w:tabs>
          <w:tab w:val="left" w:pos="851"/>
        </w:tabs>
        <w:spacing w:after="0" w:line="240" w:lineRule="auto"/>
        <w:ind w:left="851"/>
        <w:jc w:val="both"/>
      </w:pPr>
      <w:r>
        <w:t>Vu les</w:t>
      </w:r>
      <w:r w:rsidR="00F51E76">
        <w:t xml:space="preserve"> circonstances</w:t>
      </w:r>
      <w:r w:rsidR="00B6313B">
        <w:t>, nos contacts</w:t>
      </w:r>
      <w:r w:rsidR="00802D7E">
        <w:t>,</w:t>
      </w:r>
      <w:r w:rsidR="00B6313B">
        <w:t xml:space="preserve"> </w:t>
      </w:r>
      <w:r w:rsidR="00802D7E">
        <w:t xml:space="preserve">dans l'attente </w:t>
      </w:r>
      <w:r w:rsidR="00656A70">
        <w:t xml:space="preserve">de </w:t>
      </w:r>
      <w:r w:rsidR="00802D7E">
        <w:t xml:space="preserve">la réception des explications </w:t>
      </w:r>
      <w:r w:rsidR="00245EEB">
        <w:t xml:space="preserve">sur chaque point exposé </w:t>
      </w:r>
      <w:r w:rsidR="00802D7E">
        <w:t xml:space="preserve">et des pièces demandées par écrit, </w:t>
      </w:r>
      <w:r w:rsidR="00B6313B">
        <w:t xml:space="preserve">se limiteront au cadre professionnel et en </w:t>
      </w:r>
      <w:r w:rsidR="00F51E76">
        <w:t xml:space="preserve">aucun </w:t>
      </w:r>
      <w:r w:rsidR="00B6313B">
        <w:t>cas à tout ce qui a</w:t>
      </w:r>
      <w:r w:rsidR="00245EEB">
        <w:t>urait</w:t>
      </w:r>
      <w:r w:rsidR="00B6313B">
        <w:t xml:space="preserve"> trait</w:t>
      </w:r>
      <w:r w:rsidR="00F51E76">
        <w:t xml:space="preserve"> </w:t>
      </w:r>
      <w:r w:rsidR="00B6313B">
        <w:t>à</w:t>
      </w:r>
      <w:r w:rsidR="00F51E76">
        <w:t xml:space="preserve"> ce courrier</w:t>
      </w:r>
      <w:r w:rsidR="00B6313B">
        <w:t>.</w:t>
      </w:r>
    </w:p>
    <w:p w:rsidR="00587E11" w:rsidRDefault="00587E11" w:rsidP="00B6313B">
      <w:pPr>
        <w:tabs>
          <w:tab w:val="left" w:pos="851"/>
        </w:tabs>
        <w:spacing w:after="0" w:line="240" w:lineRule="auto"/>
        <w:jc w:val="both"/>
      </w:pPr>
    </w:p>
    <w:p w:rsidR="00587E11" w:rsidRPr="00587E11" w:rsidRDefault="00587E11" w:rsidP="00587E11">
      <w:pPr>
        <w:tabs>
          <w:tab w:val="left" w:pos="851"/>
        </w:tabs>
        <w:spacing w:after="0" w:line="240" w:lineRule="auto"/>
        <w:ind w:left="851"/>
        <w:jc w:val="both"/>
        <w:rPr>
          <w:bCs/>
        </w:rPr>
      </w:pPr>
      <w:r>
        <w:t>Je te prie d'agréer mes cordiales salutations.</w:t>
      </w:r>
    </w:p>
    <w:p w:rsidR="006803EF" w:rsidRDefault="006803EF">
      <w:pPr>
        <w:suppressAutoHyphens w:val="0"/>
        <w:autoSpaceDN/>
        <w:textAlignment w:val="auto"/>
      </w:pPr>
    </w:p>
    <w:p w:rsidR="006803EF" w:rsidRDefault="006803EF">
      <w:pPr>
        <w:suppressAutoHyphens w:val="0"/>
        <w:autoSpaceDN/>
        <w:textAlignment w:val="auto"/>
      </w:pPr>
    </w:p>
    <w:p w:rsidR="00D44EBA" w:rsidRDefault="00D44EBA">
      <w:pPr>
        <w:suppressAutoHyphens w:val="0"/>
        <w:autoSpaceDN/>
        <w:textAlignment w:val="auto"/>
      </w:pPr>
    </w:p>
    <w:p w:rsidR="00D44EBA" w:rsidRDefault="00D44EBA">
      <w:pPr>
        <w:suppressAutoHyphens w:val="0"/>
        <w:autoSpaceDN/>
        <w:textAlignment w:val="auto"/>
      </w:pPr>
    </w:p>
    <w:p w:rsidR="00D44EBA" w:rsidRDefault="00D44EBA">
      <w:pPr>
        <w:suppressAutoHyphens w:val="0"/>
        <w:autoSpaceDN/>
        <w:textAlignment w:val="auto"/>
      </w:pPr>
    </w:p>
    <w:p w:rsidR="00D44EBA" w:rsidRDefault="00D44EBA">
      <w:pPr>
        <w:suppressAutoHyphens w:val="0"/>
        <w:autoSpaceDN/>
        <w:textAlignment w:val="auto"/>
      </w:pPr>
    </w:p>
    <w:p w:rsidR="000459AD" w:rsidRDefault="000459AD">
      <w:pPr>
        <w:suppressAutoHyphens w:val="0"/>
        <w:autoSpaceDN/>
        <w:textAlignment w:val="auto"/>
      </w:pPr>
    </w:p>
    <w:p w:rsidR="000459AD" w:rsidRDefault="000459AD">
      <w:pPr>
        <w:suppressAutoHyphens w:val="0"/>
        <w:autoSpaceDN/>
        <w:textAlignment w:val="auto"/>
      </w:pPr>
    </w:p>
    <w:p w:rsidR="000459AD" w:rsidRDefault="000459AD">
      <w:pPr>
        <w:suppressAutoHyphens w:val="0"/>
        <w:autoSpaceDN/>
        <w:textAlignment w:val="auto"/>
      </w:pPr>
    </w:p>
    <w:p w:rsidR="000459AD" w:rsidRDefault="000459AD">
      <w:pPr>
        <w:suppressAutoHyphens w:val="0"/>
        <w:autoSpaceDN/>
        <w:textAlignment w:val="auto"/>
      </w:pPr>
    </w:p>
    <w:p w:rsidR="002C2F80" w:rsidRDefault="002C2F80">
      <w:pPr>
        <w:suppressAutoHyphens w:val="0"/>
        <w:autoSpaceDN/>
        <w:textAlignment w:val="auto"/>
      </w:pPr>
    </w:p>
    <w:p w:rsidR="002C2F80" w:rsidRDefault="002C2F80">
      <w:pPr>
        <w:suppressAutoHyphens w:val="0"/>
        <w:autoSpaceDN/>
        <w:textAlignment w:val="auto"/>
      </w:pPr>
    </w:p>
    <w:p w:rsidR="00D44EBA" w:rsidRDefault="00D44EBA">
      <w:pPr>
        <w:suppressAutoHyphens w:val="0"/>
        <w:autoSpaceDN/>
        <w:textAlignment w:val="auto"/>
      </w:pPr>
    </w:p>
    <w:p w:rsidR="00D44EBA" w:rsidRDefault="00D44EBA">
      <w:pPr>
        <w:suppressAutoHyphens w:val="0"/>
        <w:autoSpaceDN/>
        <w:textAlignment w:val="auto"/>
      </w:pPr>
    </w:p>
    <w:p w:rsidR="00B6313B" w:rsidRPr="00250AF7" w:rsidRDefault="006803EF">
      <w:pPr>
        <w:suppressAutoHyphens w:val="0"/>
        <w:autoSpaceDN/>
        <w:textAlignment w:val="auto"/>
        <w:rPr>
          <w:i/>
        </w:rPr>
      </w:pPr>
      <w:r w:rsidRPr="00250AF7">
        <w:rPr>
          <w:i/>
        </w:rPr>
        <w:t xml:space="preserve">PJ : Mon email du 17/10/12 &amp; email </w:t>
      </w:r>
      <w:r w:rsidR="00D56A0B" w:rsidRPr="00250AF7">
        <w:rPr>
          <w:i/>
        </w:rPr>
        <w:t xml:space="preserve">en date du 31/01/2011 </w:t>
      </w:r>
      <w:r w:rsidRPr="00250AF7">
        <w:rPr>
          <w:i/>
        </w:rPr>
        <w:t>à l'attention de l'équipe</w:t>
      </w:r>
      <w:r w:rsidR="00B6313B" w:rsidRPr="00250AF7">
        <w:rPr>
          <w:i/>
        </w:rPr>
        <w:br w:type="page"/>
      </w:r>
    </w:p>
    <w:p w:rsidR="00B6313B" w:rsidRPr="00816C1B" w:rsidRDefault="00B6313B" w:rsidP="00B6313B">
      <w:pPr>
        <w:shd w:val="clear" w:color="auto" w:fill="FFFFFF"/>
        <w:spacing w:after="0" w:line="240" w:lineRule="auto"/>
        <w:rPr>
          <w:rFonts w:ascii="Tahoma" w:hAnsi="Tahoma" w:cs="Tahoma"/>
          <w:color w:val="2A2A2A"/>
          <w:sz w:val="20"/>
          <w:szCs w:val="20"/>
        </w:rPr>
      </w:pPr>
      <w:r w:rsidRPr="00816C1B">
        <w:rPr>
          <w:rFonts w:ascii="Tahoma" w:hAnsi="Tahoma" w:cs="Tahoma"/>
          <w:color w:val="2A2A2A"/>
          <w:sz w:val="20"/>
          <w:szCs w:val="20"/>
        </w:rPr>
        <w:lastRenderedPageBreak/>
        <w:t> </w:t>
      </w:r>
    </w:p>
    <w:p w:rsidR="00B6313B" w:rsidRDefault="00B6313B" w:rsidP="00B6313B">
      <w:pPr>
        <w:shd w:val="clear" w:color="auto" w:fill="FFFFFF"/>
        <w:tabs>
          <w:tab w:val="left" w:pos="851"/>
        </w:tabs>
        <w:spacing w:after="0" w:line="240" w:lineRule="auto"/>
        <w:rPr>
          <w:rFonts w:ascii="Tahoma" w:hAnsi="Tahoma" w:cs="Tahoma"/>
          <w:color w:val="2A2A2A"/>
          <w:sz w:val="20"/>
          <w:szCs w:val="20"/>
        </w:rPr>
      </w:pPr>
      <w:r w:rsidRPr="00816C1B">
        <w:rPr>
          <w:rFonts w:ascii="Tahoma" w:hAnsi="Tahoma" w:cs="Tahoma"/>
          <w:b/>
          <w:color w:val="2A2A2A"/>
          <w:sz w:val="20"/>
          <w:szCs w:val="20"/>
        </w:rPr>
        <w:t>De:</w:t>
      </w:r>
      <w:r w:rsidRPr="00816C1B">
        <w:rPr>
          <w:rFonts w:ascii="Tahoma" w:hAnsi="Tahoma" w:cs="Tahoma"/>
          <w:color w:val="2A2A2A"/>
          <w:sz w:val="20"/>
          <w:szCs w:val="20"/>
        </w:rPr>
        <w:t xml:space="preserve"> </w:t>
      </w:r>
      <w:r>
        <w:rPr>
          <w:rFonts w:ascii="Tahoma" w:hAnsi="Tahoma" w:cs="Tahoma"/>
          <w:color w:val="2A2A2A"/>
          <w:sz w:val="20"/>
          <w:szCs w:val="20"/>
        </w:rPr>
        <w:tab/>
        <w:t>"</w:t>
      </w:r>
      <w:proofErr w:type="spellStart"/>
      <w:r>
        <w:rPr>
          <w:rFonts w:ascii="Tahoma" w:hAnsi="Tahoma" w:cs="Tahoma"/>
          <w:color w:val="2A2A2A"/>
          <w:sz w:val="20"/>
          <w:szCs w:val="20"/>
        </w:rPr>
        <w:t>philippe.libois</w:t>
      </w:r>
      <w:proofErr w:type="spellEnd"/>
      <w:r>
        <w:rPr>
          <w:rFonts w:ascii="Tahoma" w:hAnsi="Tahoma" w:cs="Tahoma"/>
          <w:color w:val="2A2A2A"/>
          <w:sz w:val="20"/>
          <w:szCs w:val="20"/>
        </w:rPr>
        <w:t>" &lt;</w:t>
      </w:r>
      <w:r w:rsidRPr="00816C1B">
        <w:rPr>
          <w:rFonts w:ascii="Tahoma" w:hAnsi="Tahoma" w:cs="Tahoma"/>
          <w:color w:val="2A2A2A"/>
          <w:sz w:val="20"/>
          <w:szCs w:val="20"/>
        </w:rPr>
        <w:t>philippe.libois@free.fr</w:t>
      </w:r>
      <w:r>
        <w:rPr>
          <w:rFonts w:ascii="Tahoma" w:hAnsi="Tahoma" w:cs="Tahoma"/>
          <w:color w:val="2A2A2A"/>
          <w:sz w:val="20"/>
          <w:szCs w:val="20"/>
        </w:rPr>
        <w:t>&gt;</w:t>
      </w:r>
    </w:p>
    <w:p w:rsidR="00B6313B" w:rsidRDefault="00B6313B" w:rsidP="00B6313B">
      <w:pPr>
        <w:shd w:val="clear" w:color="auto" w:fill="FFFFFF"/>
        <w:tabs>
          <w:tab w:val="left" w:pos="851"/>
        </w:tabs>
        <w:spacing w:after="0" w:line="240" w:lineRule="auto"/>
        <w:rPr>
          <w:rFonts w:ascii="Tahoma" w:hAnsi="Tahoma" w:cs="Tahoma"/>
          <w:color w:val="2A2A2A"/>
          <w:sz w:val="20"/>
          <w:szCs w:val="20"/>
        </w:rPr>
      </w:pPr>
      <w:r w:rsidRPr="00816C1B">
        <w:rPr>
          <w:rFonts w:ascii="Tahoma" w:hAnsi="Tahoma" w:cs="Tahoma"/>
          <w:b/>
          <w:color w:val="2A2A2A"/>
          <w:sz w:val="20"/>
          <w:szCs w:val="20"/>
        </w:rPr>
        <w:t>Date:</w:t>
      </w:r>
      <w:r>
        <w:rPr>
          <w:rFonts w:ascii="Tahoma" w:hAnsi="Tahoma" w:cs="Tahoma"/>
          <w:color w:val="2A2A2A"/>
          <w:sz w:val="20"/>
          <w:szCs w:val="20"/>
        </w:rPr>
        <w:tab/>
      </w:r>
      <w:r w:rsidRPr="00816C1B">
        <w:rPr>
          <w:rFonts w:ascii="Tahoma" w:hAnsi="Tahoma" w:cs="Tahoma"/>
          <w:color w:val="2A2A2A"/>
          <w:sz w:val="20"/>
          <w:szCs w:val="20"/>
        </w:rPr>
        <w:t xml:space="preserve"> </w:t>
      </w:r>
      <w:r>
        <w:rPr>
          <w:rFonts w:ascii="Tahoma" w:hAnsi="Tahoma" w:cs="Tahoma"/>
          <w:color w:val="2A2A2A"/>
          <w:sz w:val="20"/>
          <w:szCs w:val="20"/>
        </w:rPr>
        <w:t>mercredi 17 octobre 2012 22 :51</w:t>
      </w:r>
      <w:r w:rsidRPr="00816C1B">
        <w:rPr>
          <w:rFonts w:ascii="Tahoma" w:hAnsi="Tahoma" w:cs="Tahoma"/>
          <w:color w:val="2A2A2A"/>
          <w:sz w:val="20"/>
          <w:szCs w:val="20"/>
        </w:rPr>
        <w:br/>
      </w:r>
      <w:r w:rsidRPr="00816C1B">
        <w:rPr>
          <w:rFonts w:ascii="Tahoma" w:hAnsi="Tahoma" w:cs="Tahoma"/>
          <w:b/>
          <w:color w:val="2A2A2A"/>
          <w:sz w:val="20"/>
          <w:szCs w:val="20"/>
        </w:rPr>
        <w:t>A :</w:t>
      </w:r>
      <w:r>
        <w:rPr>
          <w:rFonts w:ascii="Tahoma" w:hAnsi="Tahoma" w:cs="Tahoma"/>
          <w:color w:val="2A2A2A"/>
          <w:sz w:val="20"/>
          <w:szCs w:val="20"/>
        </w:rPr>
        <w:t xml:space="preserve"> </w:t>
      </w:r>
      <w:r>
        <w:rPr>
          <w:rFonts w:ascii="Tahoma" w:hAnsi="Tahoma" w:cs="Tahoma"/>
          <w:color w:val="2A2A2A"/>
          <w:sz w:val="20"/>
          <w:szCs w:val="20"/>
        </w:rPr>
        <w:tab/>
        <w:t>&lt;</w:t>
      </w:r>
      <w:r w:rsidRPr="00816C1B">
        <w:rPr>
          <w:rFonts w:ascii="Tahoma" w:hAnsi="Tahoma" w:cs="Tahoma"/>
          <w:color w:val="2A2A2A"/>
          <w:sz w:val="20"/>
          <w:szCs w:val="20"/>
        </w:rPr>
        <w:t>byouestherve@orange.fr</w:t>
      </w:r>
      <w:r>
        <w:rPr>
          <w:rFonts w:ascii="Tahoma" w:hAnsi="Tahoma" w:cs="Tahoma"/>
          <w:color w:val="2A2A2A"/>
          <w:sz w:val="20"/>
          <w:szCs w:val="20"/>
        </w:rPr>
        <w:t>&gt;</w:t>
      </w:r>
      <w:r w:rsidRPr="00816C1B">
        <w:rPr>
          <w:rFonts w:ascii="Tahoma" w:hAnsi="Tahoma" w:cs="Tahoma"/>
          <w:color w:val="2A2A2A"/>
          <w:sz w:val="20"/>
          <w:szCs w:val="20"/>
        </w:rPr>
        <w:br/>
      </w:r>
      <w:r w:rsidRPr="00816C1B">
        <w:rPr>
          <w:rFonts w:ascii="Tahoma" w:hAnsi="Tahoma" w:cs="Tahoma"/>
          <w:b/>
          <w:color w:val="2A2A2A"/>
          <w:sz w:val="20"/>
          <w:szCs w:val="20"/>
        </w:rPr>
        <w:t>Objet :</w:t>
      </w:r>
      <w:r w:rsidRPr="00816C1B">
        <w:rPr>
          <w:rFonts w:ascii="Tahoma" w:hAnsi="Tahoma" w:cs="Tahoma"/>
          <w:color w:val="2A2A2A"/>
          <w:sz w:val="20"/>
          <w:szCs w:val="20"/>
        </w:rPr>
        <w:t xml:space="preserve"> </w:t>
      </w:r>
      <w:r>
        <w:rPr>
          <w:rFonts w:ascii="Tahoma" w:hAnsi="Tahoma" w:cs="Tahoma"/>
          <w:color w:val="2A2A2A"/>
          <w:sz w:val="20"/>
          <w:szCs w:val="20"/>
        </w:rPr>
        <w:tab/>
      </w:r>
      <w:r w:rsidRPr="00816C1B">
        <w:rPr>
          <w:rFonts w:ascii="Tahoma" w:hAnsi="Tahoma" w:cs="Tahoma"/>
          <w:color w:val="2A2A2A"/>
          <w:sz w:val="20"/>
          <w:szCs w:val="20"/>
        </w:rPr>
        <w:t>Entretien individuel du 11 septembre dernier</w:t>
      </w:r>
    </w:p>
    <w:p w:rsidR="00B6313B" w:rsidRDefault="00B6313B" w:rsidP="00B6313B">
      <w:pPr>
        <w:shd w:val="clear" w:color="auto" w:fill="FFFFFF"/>
        <w:tabs>
          <w:tab w:val="left" w:pos="851"/>
        </w:tabs>
        <w:spacing w:after="0" w:line="240" w:lineRule="auto"/>
        <w:rPr>
          <w:rFonts w:ascii="Tahoma" w:hAnsi="Tahoma" w:cs="Tahoma"/>
          <w:color w:val="2A2A2A"/>
          <w:sz w:val="20"/>
          <w:szCs w:val="20"/>
        </w:rPr>
      </w:pPr>
    </w:p>
    <w:p w:rsidR="00B6313B" w:rsidRPr="00816C1B" w:rsidRDefault="00B6313B" w:rsidP="00B6313B">
      <w:pPr>
        <w:shd w:val="clear" w:color="auto" w:fill="FFFFFF"/>
        <w:tabs>
          <w:tab w:val="left" w:pos="851"/>
        </w:tabs>
        <w:spacing w:after="0" w:line="240" w:lineRule="auto"/>
        <w:rPr>
          <w:rFonts w:ascii="Tahoma" w:hAnsi="Tahoma" w:cs="Tahoma"/>
          <w:color w:val="2A2A2A"/>
          <w:sz w:val="20"/>
          <w:szCs w:val="20"/>
        </w:rPr>
      </w:pPr>
    </w:p>
    <w:tbl>
      <w:tblPr>
        <w:tblW w:w="5000" w:type="pct"/>
        <w:tblCellSpacing w:w="0" w:type="dxa"/>
        <w:tblCellMar>
          <w:top w:w="30" w:type="dxa"/>
          <w:left w:w="30" w:type="dxa"/>
          <w:bottom w:w="30" w:type="dxa"/>
          <w:right w:w="30" w:type="dxa"/>
        </w:tblCellMar>
        <w:tblLook w:val="04A0"/>
      </w:tblPr>
      <w:tblGrid>
        <w:gridCol w:w="9700"/>
      </w:tblGrid>
      <w:tr w:rsidR="00B6313B" w:rsidRPr="00816C1B" w:rsidTr="00D56A0B">
        <w:trPr>
          <w:tblCellSpacing w:w="0" w:type="dxa"/>
        </w:trPr>
        <w:tc>
          <w:tcPr>
            <w:tcW w:w="5000" w:type="pct"/>
            <w:vAlign w:val="center"/>
            <w:hideMark/>
          </w:tcPr>
          <w:p w:rsidR="00B6313B" w:rsidRPr="00816C1B" w:rsidRDefault="00B6313B" w:rsidP="00D56A0B">
            <w:pPr>
              <w:spacing w:after="324" w:line="240" w:lineRule="auto"/>
              <w:jc w:val="both"/>
              <w:rPr>
                <w:rFonts w:ascii="Tahoma" w:hAnsi="Tahoma" w:cs="Tahoma"/>
                <w:color w:val="2A2A2A"/>
                <w:sz w:val="24"/>
                <w:szCs w:val="24"/>
              </w:rPr>
            </w:pPr>
            <w:r w:rsidRPr="00816C1B">
              <w:rPr>
                <w:rFonts w:cs="Tahoma"/>
                <w:color w:val="2A2A2A"/>
                <w:sz w:val="24"/>
                <w:szCs w:val="24"/>
              </w:rPr>
              <w:t xml:space="preserve">Lorsque nous nous sommes rencontrés le 11 septembre dernier pour un "entretien individuel", j'attendais des réponses concrètes à mes interrogations et je suis resté dans l'expectative, à plus forte raison parce que, la veille, je me suis aperçu que je ne pouvais plus avoir accès au logiciel </w:t>
            </w:r>
            <w:proofErr w:type="spellStart"/>
            <w:r w:rsidRPr="00816C1B">
              <w:rPr>
                <w:rFonts w:cs="Tahoma"/>
                <w:color w:val="2A2A2A"/>
                <w:sz w:val="24"/>
                <w:szCs w:val="24"/>
              </w:rPr>
              <w:t>transactium</w:t>
            </w:r>
            <w:proofErr w:type="spellEnd"/>
            <w:r w:rsidRPr="00816C1B">
              <w:rPr>
                <w:rFonts w:cs="Tahoma"/>
                <w:color w:val="2A2A2A"/>
                <w:sz w:val="24"/>
                <w:szCs w:val="24"/>
              </w:rPr>
              <w:t xml:space="preserve"> qu'en consultation. </w:t>
            </w:r>
          </w:p>
          <w:p w:rsidR="00B6313B" w:rsidRPr="00816C1B" w:rsidRDefault="00B6313B" w:rsidP="00D56A0B">
            <w:pPr>
              <w:spacing w:after="324" w:line="240" w:lineRule="auto"/>
              <w:jc w:val="both"/>
              <w:rPr>
                <w:rFonts w:ascii="Tahoma" w:hAnsi="Tahoma" w:cs="Tahoma"/>
                <w:color w:val="2A2A2A"/>
                <w:sz w:val="24"/>
                <w:szCs w:val="24"/>
              </w:rPr>
            </w:pPr>
            <w:r w:rsidRPr="00816C1B">
              <w:rPr>
                <w:rFonts w:cs="Tahoma"/>
                <w:color w:val="2A2A2A"/>
                <w:sz w:val="24"/>
                <w:szCs w:val="24"/>
              </w:rPr>
              <w:t>En l'absence de réponses tangibles, je reformule ma demande de manière plus officielle.</w:t>
            </w:r>
          </w:p>
          <w:p w:rsidR="00B6313B" w:rsidRPr="00816C1B" w:rsidRDefault="00B6313B" w:rsidP="00D56A0B">
            <w:pPr>
              <w:spacing w:after="324" w:line="240" w:lineRule="auto"/>
              <w:jc w:val="both"/>
              <w:rPr>
                <w:rFonts w:ascii="Tahoma" w:hAnsi="Tahoma" w:cs="Tahoma"/>
                <w:color w:val="2A2A2A"/>
                <w:sz w:val="24"/>
                <w:szCs w:val="24"/>
              </w:rPr>
            </w:pPr>
            <w:r w:rsidRPr="00816C1B">
              <w:rPr>
                <w:rFonts w:cs="Tahoma"/>
                <w:color w:val="2A2A2A"/>
                <w:sz w:val="24"/>
                <w:szCs w:val="24"/>
              </w:rPr>
              <w:t xml:space="preserve">Je suis, encore à ce jour, dans l'impossibilité d'assurer le suivi de mes clients et affaires, de modifier les fiches clients et de les éditer, m'obligeant à passer par Cathy pour toutes ces opérations, ce qui lui occasionne une charge de travail supplémentaire. De ce fait, les mandats de recherche, bons de visite et mandats de vente, que je suis amené à faire, ne sont pas établis à mon nom, c'est-à-dire que je disparais totalement comme conseiller à l'initiative de ces documents. </w:t>
            </w:r>
          </w:p>
          <w:p w:rsidR="00B6313B" w:rsidRPr="00816C1B" w:rsidRDefault="00B6313B" w:rsidP="00D56A0B">
            <w:pPr>
              <w:spacing w:after="324" w:line="240" w:lineRule="auto"/>
              <w:jc w:val="both"/>
              <w:rPr>
                <w:rFonts w:ascii="Tahoma" w:hAnsi="Tahoma" w:cs="Tahoma"/>
                <w:color w:val="2A2A2A"/>
                <w:sz w:val="24"/>
                <w:szCs w:val="24"/>
              </w:rPr>
            </w:pPr>
            <w:r w:rsidRPr="00816C1B">
              <w:rPr>
                <w:rFonts w:cs="Tahoma"/>
                <w:color w:val="2A2A2A"/>
                <w:sz w:val="24"/>
                <w:szCs w:val="24"/>
              </w:rPr>
              <w:t xml:space="preserve">Tu voulais, soi-disant, que toutes les opérations sur </w:t>
            </w:r>
            <w:proofErr w:type="spellStart"/>
            <w:r w:rsidRPr="00816C1B">
              <w:rPr>
                <w:rFonts w:cs="Tahoma"/>
                <w:color w:val="2A2A2A"/>
                <w:sz w:val="24"/>
                <w:szCs w:val="24"/>
              </w:rPr>
              <w:t>transactium</w:t>
            </w:r>
            <w:proofErr w:type="spellEnd"/>
            <w:r w:rsidRPr="00816C1B">
              <w:rPr>
                <w:rFonts w:cs="Tahoma"/>
                <w:color w:val="2A2A2A"/>
                <w:sz w:val="24"/>
                <w:szCs w:val="24"/>
              </w:rPr>
              <w:t xml:space="preserve"> passe par Cathy. J'ai cru qu'il s'agissait d'une mesure générale pour ensuite constater que je suis le seul concerné.</w:t>
            </w:r>
          </w:p>
          <w:p w:rsidR="00B6313B" w:rsidRPr="00816C1B" w:rsidRDefault="00B6313B" w:rsidP="00D56A0B">
            <w:pPr>
              <w:spacing w:after="324" w:line="240" w:lineRule="auto"/>
              <w:jc w:val="both"/>
              <w:rPr>
                <w:rFonts w:ascii="Tahoma" w:hAnsi="Tahoma" w:cs="Tahoma"/>
                <w:color w:val="2A2A2A"/>
                <w:sz w:val="24"/>
                <w:szCs w:val="24"/>
              </w:rPr>
            </w:pPr>
            <w:r w:rsidRPr="00816C1B">
              <w:rPr>
                <w:rFonts w:cs="Tahoma"/>
                <w:color w:val="2A2A2A"/>
                <w:sz w:val="24"/>
                <w:szCs w:val="24"/>
              </w:rPr>
              <w:t xml:space="preserve">Tu m'as déclaré que tu avais décidé de me retirer le secteur qui m'était attribué afin de le confier à quelqu'un d'autre, me privant ainsi des retombées de mes prospections et des clients en recherche sur le secteur. </w:t>
            </w:r>
          </w:p>
          <w:p w:rsidR="00B6313B" w:rsidRPr="00816C1B" w:rsidRDefault="00B6313B" w:rsidP="00D56A0B">
            <w:pPr>
              <w:spacing w:after="324" w:line="240" w:lineRule="auto"/>
              <w:jc w:val="both"/>
              <w:rPr>
                <w:rFonts w:ascii="Tahoma" w:hAnsi="Tahoma" w:cs="Tahoma"/>
                <w:color w:val="2A2A2A"/>
                <w:sz w:val="24"/>
                <w:szCs w:val="24"/>
              </w:rPr>
            </w:pPr>
            <w:r w:rsidRPr="00816C1B">
              <w:rPr>
                <w:rFonts w:cs="Tahoma"/>
                <w:color w:val="2A2A2A"/>
                <w:sz w:val="24"/>
                <w:szCs w:val="24"/>
              </w:rPr>
              <w:t>Sans secteur défini et ne pouvant démarcher sur les secteurs de mes collègues, je m'interroge sur les secteurs à prospecter afin de respecter l'objectif des 10 mandats mensuels à rentrer pour chacun d'entre nous.</w:t>
            </w:r>
          </w:p>
          <w:p w:rsidR="00B6313B" w:rsidRPr="00816C1B" w:rsidRDefault="00B6313B" w:rsidP="00D56A0B">
            <w:pPr>
              <w:spacing w:after="324" w:line="240" w:lineRule="auto"/>
              <w:jc w:val="both"/>
              <w:rPr>
                <w:rFonts w:ascii="Tahoma" w:hAnsi="Tahoma" w:cs="Tahoma"/>
                <w:color w:val="2A2A2A"/>
                <w:sz w:val="24"/>
                <w:szCs w:val="24"/>
              </w:rPr>
            </w:pPr>
            <w:r w:rsidRPr="00816C1B">
              <w:rPr>
                <w:rFonts w:cs="Tahoma"/>
                <w:color w:val="2A2A2A"/>
                <w:sz w:val="24"/>
                <w:szCs w:val="24"/>
              </w:rPr>
              <w:t>Il semblerait d'ailleurs que cette décision soit déjà mise en application puisque le renouvellement de mes mandats, les appels de vendeurs, les informations sur des biens à rentrer, les clients en recherche sur mon secteur, ou qui appellent sur une de mes affaires, sont confiés à mes collègues.</w:t>
            </w:r>
          </w:p>
          <w:p w:rsidR="00B6313B" w:rsidRPr="00816C1B" w:rsidRDefault="00B6313B" w:rsidP="00D56A0B">
            <w:pPr>
              <w:spacing w:after="324" w:line="240" w:lineRule="auto"/>
              <w:jc w:val="both"/>
              <w:rPr>
                <w:rFonts w:ascii="Tahoma" w:hAnsi="Tahoma" w:cs="Tahoma"/>
                <w:color w:val="2A2A2A"/>
                <w:sz w:val="24"/>
                <w:szCs w:val="24"/>
              </w:rPr>
            </w:pPr>
            <w:r w:rsidRPr="00816C1B">
              <w:rPr>
                <w:rFonts w:cs="Tahoma"/>
                <w:color w:val="2A2A2A"/>
                <w:sz w:val="24"/>
                <w:szCs w:val="24"/>
              </w:rPr>
              <w:t xml:space="preserve">Ces mesures se font en dépit des règles de fonctionnement en vigueur chez CENTURY 21 comme dans la profession d'ailleurs. </w:t>
            </w:r>
          </w:p>
          <w:p w:rsidR="00B6313B" w:rsidRPr="00816C1B" w:rsidRDefault="00B6313B" w:rsidP="00D56A0B">
            <w:pPr>
              <w:spacing w:after="324" w:line="240" w:lineRule="auto"/>
              <w:jc w:val="both"/>
              <w:rPr>
                <w:rFonts w:ascii="Tahoma" w:hAnsi="Tahoma" w:cs="Tahoma"/>
                <w:color w:val="2A2A2A"/>
                <w:sz w:val="24"/>
                <w:szCs w:val="24"/>
              </w:rPr>
            </w:pPr>
            <w:r w:rsidRPr="00816C1B">
              <w:rPr>
                <w:rFonts w:cs="Tahoma"/>
                <w:color w:val="2A2A2A"/>
                <w:sz w:val="24"/>
                <w:szCs w:val="24"/>
              </w:rPr>
              <w:t xml:space="preserve">Plusieurs de mes clients et affaires ont été archivés ou ont changé de conseiller à mon détriment, notamment au moment d'une offre, me faisant perdre la part d'honoraires sur la vente en cas de cession. </w:t>
            </w:r>
          </w:p>
          <w:p w:rsidR="00B6313B" w:rsidRPr="00816C1B" w:rsidRDefault="00B6313B" w:rsidP="00D56A0B">
            <w:pPr>
              <w:spacing w:after="324" w:line="240" w:lineRule="auto"/>
              <w:jc w:val="both"/>
              <w:rPr>
                <w:rFonts w:ascii="Tahoma" w:hAnsi="Tahoma" w:cs="Tahoma"/>
                <w:color w:val="2A2A2A"/>
                <w:sz w:val="24"/>
                <w:szCs w:val="24"/>
              </w:rPr>
            </w:pPr>
            <w:r w:rsidRPr="00816C1B">
              <w:rPr>
                <w:rFonts w:cs="Tahoma"/>
                <w:color w:val="2A2A2A"/>
                <w:sz w:val="24"/>
                <w:szCs w:val="24"/>
              </w:rPr>
              <w:t xml:space="preserve">Je te rappelle ton email du 31/01/2011 : "A l’ensemble de l’équipe, Hervé et moi-même vous informons qu’il est strictement interdit de changer le nom d’un conseiller sur un acquéreur déjà enregistré sur </w:t>
            </w:r>
            <w:proofErr w:type="spellStart"/>
            <w:r w:rsidRPr="00816C1B">
              <w:rPr>
                <w:rFonts w:cs="Tahoma"/>
                <w:color w:val="2A2A2A"/>
                <w:sz w:val="24"/>
                <w:szCs w:val="24"/>
              </w:rPr>
              <w:t>Transactium</w:t>
            </w:r>
            <w:proofErr w:type="spellEnd"/>
            <w:r w:rsidRPr="00816C1B">
              <w:rPr>
                <w:rFonts w:cs="Tahoma"/>
                <w:color w:val="2A2A2A"/>
                <w:sz w:val="24"/>
                <w:szCs w:val="24"/>
              </w:rPr>
              <w:t xml:space="preserve">. Tout changement de conseiller doit être au préalable vu avec Hervé ou moi-même avec les 2 conseillers concernés. Ceci pour la bonne marche de notre Agence. Merci de votre compréhension, </w:t>
            </w:r>
            <w:r w:rsidRPr="00816C1B">
              <w:rPr>
                <w:rFonts w:cs="Tahoma"/>
                <w:b/>
                <w:bCs/>
                <w:color w:val="2A2A2A"/>
                <w:sz w:val="24"/>
                <w:szCs w:val="24"/>
                <w:u w:val="single"/>
              </w:rPr>
              <w:t>Hervé / Samira"</w:t>
            </w:r>
          </w:p>
          <w:p w:rsidR="00B6313B" w:rsidRPr="00816C1B" w:rsidRDefault="00B6313B" w:rsidP="00D56A0B">
            <w:pPr>
              <w:spacing w:after="324" w:line="240" w:lineRule="auto"/>
              <w:jc w:val="both"/>
              <w:rPr>
                <w:rFonts w:ascii="Tahoma" w:hAnsi="Tahoma" w:cs="Tahoma"/>
                <w:color w:val="2A2A2A"/>
                <w:sz w:val="24"/>
                <w:szCs w:val="24"/>
              </w:rPr>
            </w:pPr>
            <w:r w:rsidRPr="00816C1B">
              <w:rPr>
                <w:rFonts w:cs="Tahoma"/>
                <w:color w:val="2A2A2A"/>
                <w:sz w:val="24"/>
                <w:szCs w:val="24"/>
              </w:rPr>
              <w:t xml:space="preserve">Une permanence virtuelle était en place pour traiter les appels de clients spontanés. Est-ce la </w:t>
            </w:r>
            <w:r w:rsidRPr="00816C1B">
              <w:rPr>
                <w:rFonts w:cs="Tahoma"/>
                <w:color w:val="2A2A2A"/>
                <w:sz w:val="24"/>
                <w:szCs w:val="24"/>
              </w:rPr>
              <w:lastRenderedPageBreak/>
              <w:t>malchance qui expliquerait qu'aucun client n'appelle lors de mes permanences virtuelles depuis plusieurs mois ?</w:t>
            </w:r>
          </w:p>
          <w:p w:rsidR="00B6313B" w:rsidRPr="00816C1B" w:rsidRDefault="00B6313B" w:rsidP="00D56A0B">
            <w:pPr>
              <w:spacing w:after="324" w:line="240" w:lineRule="auto"/>
              <w:jc w:val="both"/>
              <w:rPr>
                <w:rFonts w:ascii="Tahoma" w:hAnsi="Tahoma" w:cs="Tahoma"/>
                <w:color w:val="2A2A2A"/>
                <w:sz w:val="24"/>
                <w:szCs w:val="24"/>
              </w:rPr>
            </w:pPr>
            <w:r w:rsidRPr="00816C1B">
              <w:rPr>
                <w:rFonts w:cs="Tahoma"/>
                <w:color w:val="2A2A2A"/>
                <w:sz w:val="24"/>
                <w:szCs w:val="24"/>
              </w:rPr>
              <w:t>Comment expliquer le peu de clients qui me sont communiqués par rapport à mes collègues ?</w:t>
            </w:r>
          </w:p>
          <w:p w:rsidR="00B6313B" w:rsidRPr="00816C1B" w:rsidRDefault="00B6313B" w:rsidP="00D56A0B">
            <w:pPr>
              <w:spacing w:after="324" w:line="240" w:lineRule="auto"/>
              <w:jc w:val="both"/>
              <w:rPr>
                <w:rFonts w:ascii="Tahoma" w:hAnsi="Tahoma" w:cs="Tahoma"/>
                <w:color w:val="2A2A2A"/>
                <w:sz w:val="24"/>
                <w:szCs w:val="24"/>
              </w:rPr>
            </w:pPr>
            <w:r w:rsidRPr="00816C1B">
              <w:rPr>
                <w:rFonts w:cs="Tahoma"/>
                <w:color w:val="2A2A2A"/>
                <w:sz w:val="24"/>
                <w:szCs w:val="24"/>
              </w:rPr>
              <w:t xml:space="preserve">En ce qui concerne les clients, je me trouve actuellement en position d'allégeance vis-à-vis de Nicolas, ce qui est incompatible avec mon statut. </w:t>
            </w:r>
          </w:p>
          <w:p w:rsidR="00B6313B" w:rsidRPr="00816C1B" w:rsidRDefault="00B6313B" w:rsidP="00D56A0B">
            <w:pPr>
              <w:spacing w:after="324" w:line="240" w:lineRule="auto"/>
              <w:jc w:val="both"/>
              <w:rPr>
                <w:rFonts w:ascii="Tahoma" w:hAnsi="Tahoma" w:cs="Tahoma"/>
                <w:color w:val="2A2A2A"/>
                <w:sz w:val="24"/>
                <w:szCs w:val="24"/>
              </w:rPr>
            </w:pPr>
            <w:r w:rsidRPr="00816C1B">
              <w:rPr>
                <w:rFonts w:cs="Tahoma"/>
                <w:color w:val="2A2A2A"/>
                <w:sz w:val="24"/>
                <w:szCs w:val="24"/>
              </w:rPr>
              <w:t>Les quelques clients que Nicolas me charge de m'occuper restent sous son nom. Que se passerait-il si je vends une de mes affaires ? Devrais-je partager les honoraires ? Et si je vends une affaire d'un collègue ?</w:t>
            </w:r>
          </w:p>
          <w:p w:rsidR="00B6313B" w:rsidRPr="00816C1B" w:rsidRDefault="00B6313B" w:rsidP="00D56A0B">
            <w:pPr>
              <w:spacing w:after="324" w:line="240" w:lineRule="auto"/>
              <w:jc w:val="both"/>
              <w:rPr>
                <w:rFonts w:ascii="Tahoma" w:hAnsi="Tahoma" w:cs="Tahoma"/>
                <w:color w:val="2A2A2A"/>
                <w:sz w:val="24"/>
                <w:szCs w:val="24"/>
              </w:rPr>
            </w:pPr>
            <w:r w:rsidRPr="00816C1B">
              <w:rPr>
                <w:rFonts w:cs="Tahoma"/>
                <w:color w:val="2A2A2A"/>
                <w:sz w:val="24"/>
                <w:szCs w:val="24"/>
              </w:rPr>
              <w:t>Toutefois, je ne veux pas tirer des conclusions hâtives sur ces mesures arbitraires, malgré des précédents, aussi j'attends des explications et notamment connaître tes intentions à mon égard.</w:t>
            </w:r>
          </w:p>
          <w:p w:rsidR="00B6313B" w:rsidRPr="00816C1B" w:rsidRDefault="00B6313B" w:rsidP="00D56A0B">
            <w:pPr>
              <w:spacing w:after="324" w:line="240" w:lineRule="auto"/>
              <w:jc w:val="both"/>
              <w:rPr>
                <w:rFonts w:ascii="Tahoma" w:hAnsi="Tahoma" w:cs="Tahoma"/>
                <w:color w:val="2A2A2A"/>
                <w:sz w:val="24"/>
                <w:szCs w:val="24"/>
              </w:rPr>
            </w:pPr>
            <w:r w:rsidRPr="00816C1B">
              <w:rPr>
                <w:rFonts w:cs="Tahoma"/>
                <w:color w:val="2A2A2A"/>
                <w:sz w:val="24"/>
                <w:szCs w:val="24"/>
              </w:rPr>
              <w:t>Compte tenu des circonstances et les conséquences économiques que cela entraine, il me paraît souhaitable que les réponses à ce sujet soient formalisées par écrit ou par email.</w:t>
            </w:r>
          </w:p>
          <w:p w:rsidR="00B6313B" w:rsidRPr="00816C1B" w:rsidRDefault="00B6313B" w:rsidP="00D56A0B">
            <w:pPr>
              <w:spacing w:after="324" w:line="240" w:lineRule="auto"/>
              <w:jc w:val="both"/>
              <w:rPr>
                <w:rFonts w:ascii="Tahoma" w:hAnsi="Tahoma" w:cs="Tahoma"/>
                <w:color w:val="2A2A2A"/>
                <w:sz w:val="24"/>
                <w:szCs w:val="24"/>
              </w:rPr>
            </w:pPr>
            <w:r w:rsidRPr="00816C1B">
              <w:rPr>
                <w:rFonts w:cs="Tahoma"/>
                <w:color w:val="2A2A2A"/>
                <w:sz w:val="24"/>
                <w:szCs w:val="24"/>
              </w:rPr>
              <w:t>Cordialement</w:t>
            </w:r>
          </w:p>
          <w:p w:rsidR="00B6313B" w:rsidRPr="00816C1B" w:rsidRDefault="00B6313B" w:rsidP="00D56A0B">
            <w:pPr>
              <w:spacing w:after="324" w:line="240" w:lineRule="auto"/>
              <w:jc w:val="both"/>
              <w:rPr>
                <w:rFonts w:ascii="Tahoma" w:hAnsi="Tahoma" w:cs="Tahoma"/>
                <w:color w:val="2A2A2A"/>
                <w:sz w:val="24"/>
                <w:szCs w:val="24"/>
              </w:rPr>
            </w:pPr>
            <w:r w:rsidRPr="00816C1B">
              <w:rPr>
                <w:rFonts w:cs="Tahoma"/>
                <w:color w:val="2A2A2A"/>
                <w:sz w:val="24"/>
                <w:szCs w:val="24"/>
              </w:rPr>
              <w:t> </w:t>
            </w:r>
          </w:p>
          <w:p w:rsidR="00B6313B" w:rsidRPr="00816C1B" w:rsidRDefault="00B6313B" w:rsidP="00D56A0B">
            <w:pPr>
              <w:spacing w:after="324" w:line="240" w:lineRule="auto"/>
              <w:jc w:val="both"/>
              <w:rPr>
                <w:rFonts w:ascii="Tahoma" w:hAnsi="Tahoma" w:cs="Tahoma"/>
                <w:color w:val="2A2A2A"/>
                <w:sz w:val="24"/>
                <w:szCs w:val="24"/>
              </w:rPr>
            </w:pPr>
            <w:r w:rsidRPr="00816C1B">
              <w:rPr>
                <w:rFonts w:cs="Tahoma"/>
                <w:color w:val="2A2A2A"/>
                <w:sz w:val="24"/>
                <w:szCs w:val="24"/>
              </w:rPr>
              <w:t>Philippe LIBOIS</w:t>
            </w:r>
          </w:p>
        </w:tc>
      </w:tr>
    </w:tbl>
    <w:p w:rsidR="00B6313B" w:rsidRDefault="00B6313B" w:rsidP="00657F8B">
      <w:pPr>
        <w:ind w:left="851"/>
      </w:pPr>
    </w:p>
    <w:p w:rsidR="00B6313B" w:rsidRDefault="00B6313B">
      <w:pPr>
        <w:suppressAutoHyphens w:val="0"/>
        <w:autoSpaceDN/>
        <w:textAlignment w:val="auto"/>
      </w:pPr>
      <w:r>
        <w:br w:type="page"/>
      </w:r>
    </w:p>
    <w:p w:rsidR="00B6313B" w:rsidRPr="00DA16BD" w:rsidRDefault="00B6313B" w:rsidP="00B6313B">
      <w:pPr>
        <w:spacing w:after="0" w:line="240" w:lineRule="auto"/>
        <w:rPr>
          <w:color w:val="1F497D"/>
        </w:rPr>
      </w:pPr>
    </w:p>
    <w:p w:rsidR="00B6313B" w:rsidRPr="00DA16BD" w:rsidRDefault="00B6313B" w:rsidP="00B6313B">
      <w:pPr>
        <w:spacing w:after="0" w:line="240" w:lineRule="auto"/>
        <w:rPr>
          <w:rFonts w:ascii="Tahoma" w:hAnsi="Tahoma" w:cs="Tahoma"/>
          <w:sz w:val="20"/>
          <w:szCs w:val="20"/>
        </w:rPr>
      </w:pPr>
      <w:r w:rsidRPr="00DA16BD">
        <w:rPr>
          <w:rFonts w:ascii="Tahoma" w:hAnsi="Tahoma" w:cs="Tahoma"/>
          <w:b/>
          <w:bCs/>
          <w:sz w:val="20"/>
          <w:szCs w:val="20"/>
        </w:rPr>
        <w:t>De :</w:t>
      </w:r>
      <w:r w:rsidRPr="00DA16BD">
        <w:rPr>
          <w:rFonts w:ascii="Tahoma" w:hAnsi="Tahoma" w:cs="Tahoma"/>
          <w:sz w:val="20"/>
          <w:szCs w:val="20"/>
        </w:rPr>
        <w:t xml:space="preserve"> Century21 BYOUEST [mailto:byouestpro1@orange.fr] </w:t>
      </w:r>
      <w:r w:rsidRPr="00DA16BD">
        <w:rPr>
          <w:rFonts w:ascii="Tahoma" w:hAnsi="Tahoma" w:cs="Tahoma"/>
          <w:sz w:val="20"/>
          <w:szCs w:val="20"/>
        </w:rPr>
        <w:br/>
      </w:r>
      <w:r w:rsidRPr="00DA16BD">
        <w:rPr>
          <w:rFonts w:ascii="Tahoma" w:hAnsi="Tahoma" w:cs="Tahoma"/>
          <w:b/>
          <w:bCs/>
          <w:sz w:val="20"/>
          <w:szCs w:val="20"/>
        </w:rPr>
        <w:t>Envoyé :</w:t>
      </w:r>
      <w:r w:rsidRPr="00DA16BD">
        <w:rPr>
          <w:rFonts w:ascii="Tahoma" w:hAnsi="Tahoma" w:cs="Tahoma"/>
          <w:sz w:val="20"/>
          <w:szCs w:val="20"/>
        </w:rPr>
        <w:t xml:space="preserve"> lundi 31 janvier 2011 16:50</w:t>
      </w:r>
      <w:r w:rsidRPr="00DA16BD">
        <w:rPr>
          <w:rFonts w:ascii="Tahoma" w:hAnsi="Tahoma" w:cs="Tahoma"/>
          <w:sz w:val="20"/>
          <w:szCs w:val="20"/>
        </w:rPr>
        <w:br/>
      </w:r>
      <w:r w:rsidRPr="00DA16BD">
        <w:rPr>
          <w:rFonts w:ascii="Tahoma" w:hAnsi="Tahoma" w:cs="Tahoma"/>
          <w:b/>
          <w:bCs/>
          <w:sz w:val="20"/>
          <w:szCs w:val="20"/>
        </w:rPr>
        <w:t>À :</w:t>
      </w:r>
      <w:r w:rsidRPr="00DA16BD">
        <w:rPr>
          <w:rFonts w:ascii="Tahoma" w:hAnsi="Tahoma" w:cs="Tahoma"/>
          <w:sz w:val="20"/>
          <w:szCs w:val="20"/>
        </w:rPr>
        <w:t xml:space="preserve"> '</w:t>
      </w:r>
      <w:proofErr w:type="spellStart"/>
      <w:r w:rsidRPr="00DA16BD">
        <w:rPr>
          <w:rFonts w:ascii="Tahoma" w:hAnsi="Tahoma" w:cs="Tahoma"/>
          <w:sz w:val="20"/>
          <w:szCs w:val="20"/>
        </w:rPr>
        <w:t>simon</w:t>
      </w:r>
      <w:proofErr w:type="spellEnd"/>
      <w:r w:rsidRPr="00DA16BD">
        <w:rPr>
          <w:rFonts w:ascii="Tahoma" w:hAnsi="Tahoma" w:cs="Tahoma"/>
          <w:sz w:val="20"/>
          <w:szCs w:val="20"/>
        </w:rPr>
        <w:t>'; byouestgabriel@orange.fr; 'Gilles SOUBIELLE'; 'LAURENCE BERNON'; 'Philippe'; 'LE BOURLOUT Patrick'; Jean-Louis MONDOR</w:t>
      </w:r>
      <w:r w:rsidRPr="00DA16BD">
        <w:rPr>
          <w:rFonts w:ascii="Tahoma" w:hAnsi="Tahoma" w:cs="Tahoma"/>
          <w:sz w:val="20"/>
          <w:szCs w:val="20"/>
        </w:rPr>
        <w:br/>
      </w:r>
      <w:r w:rsidRPr="00DA16BD">
        <w:rPr>
          <w:rFonts w:ascii="Tahoma" w:hAnsi="Tahoma" w:cs="Tahoma"/>
          <w:b/>
          <w:bCs/>
          <w:sz w:val="20"/>
          <w:szCs w:val="20"/>
        </w:rPr>
        <w:t>Objet :</w:t>
      </w:r>
      <w:r w:rsidRPr="00DA16BD">
        <w:rPr>
          <w:rFonts w:ascii="Tahoma" w:hAnsi="Tahoma" w:cs="Tahoma"/>
          <w:sz w:val="20"/>
          <w:szCs w:val="20"/>
        </w:rPr>
        <w:t xml:space="preserve"> INFORMATION IMPORTANTE</w:t>
      </w:r>
    </w:p>
    <w:p w:rsidR="00B6313B" w:rsidRPr="00DA16BD" w:rsidRDefault="00B6313B" w:rsidP="00B6313B">
      <w:pPr>
        <w:spacing w:after="0" w:line="240" w:lineRule="auto"/>
      </w:pPr>
    </w:p>
    <w:p w:rsidR="00B6313B" w:rsidRPr="00DA16BD" w:rsidRDefault="00B6313B" w:rsidP="00B6313B">
      <w:pPr>
        <w:spacing w:after="0" w:line="240" w:lineRule="auto"/>
      </w:pPr>
      <w:r w:rsidRPr="00DA16BD">
        <w:t>A l’ensemble de l’équipe,</w:t>
      </w:r>
    </w:p>
    <w:p w:rsidR="00B6313B" w:rsidRPr="00DA16BD" w:rsidRDefault="00B6313B" w:rsidP="00B6313B">
      <w:pPr>
        <w:spacing w:after="0" w:line="240" w:lineRule="auto"/>
      </w:pPr>
    </w:p>
    <w:p w:rsidR="00B6313B" w:rsidRPr="00DA16BD" w:rsidRDefault="00B6313B" w:rsidP="00B6313B">
      <w:pPr>
        <w:spacing w:after="0" w:line="240" w:lineRule="auto"/>
      </w:pPr>
      <w:r w:rsidRPr="00DA16BD">
        <w:t xml:space="preserve">Hervé et moi-même vous informons qu’il est strictement interdit de changer le nom d’un conseiller sur un acquéreur déjà enregistré sur </w:t>
      </w:r>
      <w:proofErr w:type="spellStart"/>
      <w:r w:rsidRPr="00DA16BD">
        <w:t>Transactium</w:t>
      </w:r>
      <w:proofErr w:type="spellEnd"/>
      <w:r w:rsidRPr="00DA16BD">
        <w:t>.</w:t>
      </w:r>
    </w:p>
    <w:p w:rsidR="00B6313B" w:rsidRPr="00DA16BD" w:rsidRDefault="00B6313B" w:rsidP="00B6313B">
      <w:pPr>
        <w:spacing w:after="0" w:line="240" w:lineRule="auto"/>
      </w:pPr>
    </w:p>
    <w:p w:rsidR="00B6313B" w:rsidRPr="00DA16BD" w:rsidRDefault="00B6313B" w:rsidP="00B6313B">
      <w:pPr>
        <w:spacing w:after="0" w:line="240" w:lineRule="auto"/>
      </w:pPr>
      <w:r w:rsidRPr="00DA16BD">
        <w:t>Tout changement de conseiller doit être au préalable vu avec Hervé ou moi-même avec les 2 conseillers concernés.</w:t>
      </w:r>
    </w:p>
    <w:p w:rsidR="00B6313B" w:rsidRPr="00DA16BD" w:rsidRDefault="00B6313B" w:rsidP="00B6313B">
      <w:pPr>
        <w:spacing w:after="0" w:line="240" w:lineRule="auto"/>
      </w:pPr>
    </w:p>
    <w:p w:rsidR="00B6313B" w:rsidRPr="00DA16BD" w:rsidRDefault="00B6313B" w:rsidP="00B6313B">
      <w:pPr>
        <w:spacing w:after="0" w:line="240" w:lineRule="auto"/>
      </w:pPr>
      <w:r w:rsidRPr="00DA16BD">
        <w:t>Ceci pour la bonne marche de notre Agence.</w:t>
      </w:r>
    </w:p>
    <w:p w:rsidR="00B6313B" w:rsidRPr="00DA16BD" w:rsidRDefault="00B6313B" w:rsidP="00B6313B">
      <w:pPr>
        <w:spacing w:after="0" w:line="240" w:lineRule="auto"/>
      </w:pPr>
    </w:p>
    <w:p w:rsidR="00B6313B" w:rsidRPr="00DA16BD" w:rsidRDefault="00B6313B" w:rsidP="00B6313B">
      <w:pPr>
        <w:spacing w:after="0" w:line="240" w:lineRule="auto"/>
      </w:pPr>
      <w:r w:rsidRPr="00DA16BD">
        <w:t>Merci de votre compréhension,</w:t>
      </w:r>
    </w:p>
    <w:p w:rsidR="00B6313B" w:rsidRPr="00DA16BD" w:rsidRDefault="00B6313B" w:rsidP="00B6313B">
      <w:pPr>
        <w:spacing w:after="0" w:line="240" w:lineRule="auto"/>
      </w:pPr>
    </w:p>
    <w:p w:rsidR="00B6313B" w:rsidRPr="00DA16BD" w:rsidRDefault="00B6313B" w:rsidP="00B6313B">
      <w:pPr>
        <w:spacing w:after="0" w:line="240" w:lineRule="auto"/>
        <w:rPr>
          <w:b/>
          <w:bCs/>
          <w:u w:val="single"/>
        </w:rPr>
      </w:pPr>
      <w:r w:rsidRPr="00DA16BD">
        <w:rPr>
          <w:b/>
          <w:bCs/>
          <w:u w:val="single"/>
        </w:rPr>
        <w:t>Hervé / Samira</w:t>
      </w:r>
    </w:p>
    <w:p w:rsidR="00B6313B" w:rsidRPr="00DA16BD" w:rsidRDefault="00B6313B" w:rsidP="00B6313B">
      <w:pPr>
        <w:spacing w:after="0" w:line="240" w:lineRule="auto"/>
      </w:pPr>
    </w:p>
    <w:p w:rsidR="00B6313B" w:rsidRPr="00DA16BD" w:rsidRDefault="00B6313B" w:rsidP="00B6313B">
      <w:pPr>
        <w:spacing w:after="0" w:line="240" w:lineRule="auto"/>
      </w:pPr>
    </w:p>
    <w:p w:rsidR="00B6313B" w:rsidRPr="00DA16BD" w:rsidRDefault="00B6313B" w:rsidP="00B6313B">
      <w:pPr>
        <w:spacing w:after="0" w:line="240" w:lineRule="auto"/>
      </w:pPr>
      <w:r w:rsidRPr="00DA16BD">
        <w:t>4-4bis Bd des Martyrs Nantais</w:t>
      </w:r>
    </w:p>
    <w:p w:rsidR="00B6313B" w:rsidRPr="00DA16BD" w:rsidRDefault="00B6313B" w:rsidP="00B6313B">
      <w:pPr>
        <w:spacing w:after="0" w:line="240" w:lineRule="auto"/>
      </w:pPr>
      <w:r w:rsidRPr="00DA16BD">
        <w:t>44200 NANTES</w:t>
      </w:r>
    </w:p>
    <w:p w:rsidR="00B6313B" w:rsidRPr="00DA16BD" w:rsidRDefault="00B6313B" w:rsidP="00B6313B">
      <w:pPr>
        <w:spacing w:after="0" w:line="240" w:lineRule="auto"/>
        <w:rPr>
          <w:b/>
          <w:bCs/>
          <w:i/>
          <w:iCs/>
          <w:color w:val="F79646"/>
        </w:rPr>
      </w:pPr>
      <w:r w:rsidRPr="00DA16BD">
        <w:t>02.40.480.807</w:t>
      </w:r>
      <w:r w:rsidRPr="00DA16BD">
        <w:rPr>
          <w:b/>
          <w:bCs/>
          <w:i/>
          <w:iCs/>
          <w:color w:val="F79646"/>
        </w:rPr>
        <w:t xml:space="preserve"> </w:t>
      </w:r>
    </w:p>
    <w:p w:rsidR="00B6313B" w:rsidRDefault="00B6313B" w:rsidP="00B6313B">
      <w:pPr>
        <w:spacing w:after="0" w:line="240" w:lineRule="auto"/>
      </w:pPr>
      <w:r w:rsidRPr="00DA16BD">
        <w:t>Fax : 02.40.08.29.64</w:t>
      </w:r>
    </w:p>
    <w:p w:rsidR="00B6313B" w:rsidRPr="00DA16BD" w:rsidRDefault="00B6313B" w:rsidP="00B6313B">
      <w:pPr>
        <w:spacing w:after="0" w:line="240" w:lineRule="auto"/>
      </w:pPr>
    </w:p>
    <w:p w:rsidR="00B6313B" w:rsidRDefault="00B6313B" w:rsidP="00B6313B">
      <w:r>
        <w:rPr>
          <w:b/>
          <w:bCs/>
          <w:i/>
          <w:iCs/>
          <w:color w:val="F79646"/>
        </w:rPr>
        <w:t>CENTURY 21 "Qui s'y connaît aussi bien?"</w:t>
      </w:r>
    </w:p>
    <w:p w:rsidR="00B6313B" w:rsidRDefault="00B6313B" w:rsidP="00B6313B"/>
    <w:p w:rsidR="00B6313B" w:rsidRDefault="00B6313B" w:rsidP="00B6313B">
      <w:r>
        <w:rPr>
          <w:noProof/>
        </w:rPr>
        <w:drawing>
          <wp:inline distT="0" distB="0" distL="0" distR="0">
            <wp:extent cx="1704243" cy="1265272"/>
            <wp:effectExtent l="19050" t="0" r="0" b="0"/>
            <wp:docPr id="1" name="Image 0" descr="C2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1.bmp"/>
                    <pic:cNvPicPr/>
                  </pic:nvPicPr>
                  <pic:blipFill>
                    <a:blip r:embed="rId10" cstate="print"/>
                    <a:stretch>
                      <a:fillRect/>
                    </a:stretch>
                  </pic:blipFill>
                  <pic:spPr>
                    <a:xfrm>
                      <a:off x="0" y="0"/>
                      <a:ext cx="1721649" cy="1278194"/>
                    </a:xfrm>
                    <a:prstGeom prst="rect">
                      <a:avLst/>
                    </a:prstGeom>
                  </pic:spPr>
                </pic:pic>
              </a:graphicData>
            </a:graphic>
          </wp:inline>
        </w:drawing>
      </w:r>
    </w:p>
    <w:p w:rsidR="00D547C3" w:rsidRDefault="00D547C3" w:rsidP="00657F8B">
      <w:pPr>
        <w:ind w:left="851"/>
      </w:pPr>
    </w:p>
    <w:sectPr w:rsidR="00D547C3" w:rsidSect="00D44EBA">
      <w:footerReference w:type="default" r:id="rId11"/>
      <w:pgSz w:w="11906" w:h="16838"/>
      <w:pgMar w:top="1135" w:right="849"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BE9" w:rsidRDefault="00DC1BE9" w:rsidP="006803EF">
      <w:pPr>
        <w:spacing w:after="0" w:line="240" w:lineRule="auto"/>
      </w:pPr>
      <w:r>
        <w:separator/>
      </w:r>
    </w:p>
  </w:endnote>
  <w:endnote w:type="continuationSeparator" w:id="0">
    <w:p w:rsidR="00DC1BE9" w:rsidRDefault="00DC1BE9" w:rsidP="006803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doni Bd BT">
    <w:altName w:val="Times New Roman"/>
    <w:charset w:val="00"/>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437891"/>
      <w:docPartObj>
        <w:docPartGallery w:val="Page Numbers (Bottom of Page)"/>
        <w:docPartUnique/>
      </w:docPartObj>
    </w:sdtPr>
    <w:sdtContent>
      <w:p w:rsidR="00E64D99" w:rsidRDefault="00092806">
        <w:pPr>
          <w:pStyle w:val="Pieddepage"/>
          <w:jc w:val="right"/>
        </w:pPr>
        <w:fldSimple w:instr=" PAGE   \* MERGEFORMAT ">
          <w:r w:rsidR="006653CE">
            <w:rPr>
              <w:noProof/>
            </w:rPr>
            <w:t>7</w:t>
          </w:r>
        </w:fldSimple>
      </w:p>
    </w:sdtContent>
  </w:sdt>
  <w:p w:rsidR="00E64D99" w:rsidRDefault="00E64D9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BE9" w:rsidRDefault="00DC1BE9" w:rsidP="006803EF">
      <w:pPr>
        <w:spacing w:after="0" w:line="240" w:lineRule="auto"/>
      </w:pPr>
      <w:r>
        <w:separator/>
      </w:r>
    </w:p>
  </w:footnote>
  <w:footnote w:type="continuationSeparator" w:id="0">
    <w:p w:rsidR="00DC1BE9" w:rsidRDefault="00DC1BE9" w:rsidP="006803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F6875"/>
    <w:multiLevelType w:val="hybridMultilevel"/>
    <w:tmpl w:val="24ECC56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
    <w:nsid w:val="1F147A72"/>
    <w:multiLevelType w:val="multilevel"/>
    <w:tmpl w:val="6812D7CE"/>
    <w:lvl w:ilvl="0">
      <w:numFmt w:val="bullet"/>
      <w:lvlText w:val=""/>
      <w:lvlJc w:val="left"/>
      <w:pPr>
        <w:ind w:left="360" w:hanging="360"/>
      </w:pPr>
      <w:rPr>
        <w:rFonts w:ascii="Wingdings" w:hAnsi="Wingdings"/>
        <w:b/>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2DDC7F61"/>
    <w:multiLevelType w:val="hybridMultilevel"/>
    <w:tmpl w:val="F18AD26C"/>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
    <w:nsid w:val="5126530E"/>
    <w:multiLevelType w:val="multilevel"/>
    <w:tmpl w:val="1C50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9C76F4"/>
    <w:multiLevelType w:val="hybridMultilevel"/>
    <w:tmpl w:val="C72805DC"/>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
    <w:nsid w:val="713712DD"/>
    <w:multiLevelType w:val="hybridMultilevel"/>
    <w:tmpl w:val="0A2EC80E"/>
    <w:lvl w:ilvl="0" w:tplc="F7CC052E">
      <w:start w:val="1"/>
      <w:numFmt w:val="bullet"/>
      <w:lvlText w:val="-"/>
      <w:lvlJc w:val="left"/>
      <w:pPr>
        <w:ind w:left="1069" w:hanging="360"/>
      </w:pPr>
      <w:rPr>
        <w:rFonts w:ascii="Times New Roman" w:eastAsiaTheme="minorHAns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nsid w:val="7A1C44DD"/>
    <w:multiLevelType w:val="hybridMultilevel"/>
    <w:tmpl w:val="4E00B86E"/>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rsids>
    <w:rsidRoot w:val="00A30C07"/>
    <w:rsid w:val="00004D72"/>
    <w:rsid w:val="000459AD"/>
    <w:rsid w:val="000555A3"/>
    <w:rsid w:val="00055815"/>
    <w:rsid w:val="00067818"/>
    <w:rsid w:val="00092806"/>
    <w:rsid w:val="000A1005"/>
    <w:rsid w:val="000A284C"/>
    <w:rsid w:val="000D523B"/>
    <w:rsid w:val="000E2649"/>
    <w:rsid w:val="000E4125"/>
    <w:rsid w:val="0010315D"/>
    <w:rsid w:val="001157EF"/>
    <w:rsid w:val="001448A4"/>
    <w:rsid w:val="00186910"/>
    <w:rsid w:val="00195E96"/>
    <w:rsid w:val="001A2891"/>
    <w:rsid w:val="001A3D37"/>
    <w:rsid w:val="001B0BE8"/>
    <w:rsid w:val="001D3B3B"/>
    <w:rsid w:val="001D5603"/>
    <w:rsid w:val="001E7E90"/>
    <w:rsid w:val="002160E9"/>
    <w:rsid w:val="002241CA"/>
    <w:rsid w:val="00236915"/>
    <w:rsid w:val="00245EEB"/>
    <w:rsid w:val="00250AF7"/>
    <w:rsid w:val="00255551"/>
    <w:rsid w:val="002C2F80"/>
    <w:rsid w:val="002D75E8"/>
    <w:rsid w:val="00303237"/>
    <w:rsid w:val="00317C97"/>
    <w:rsid w:val="00351920"/>
    <w:rsid w:val="003970A6"/>
    <w:rsid w:val="00426EDD"/>
    <w:rsid w:val="00447164"/>
    <w:rsid w:val="00447630"/>
    <w:rsid w:val="00454B27"/>
    <w:rsid w:val="004A0B19"/>
    <w:rsid w:val="00515DAD"/>
    <w:rsid w:val="00556099"/>
    <w:rsid w:val="00565124"/>
    <w:rsid w:val="0056576A"/>
    <w:rsid w:val="00587E11"/>
    <w:rsid w:val="005B2511"/>
    <w:rsid w:val="005B36B5"/>
    <w:rsid w:val="005C6652"/>
    <w:rsid w:val="005E49CB"/>
    <w:rsid w:val="00607129"/>
    <w:rsid w:val="006157C9"/>
    <w:rsid w:val="00634F49"/>
    <w:rsid w:val="006373E0"/>
    <w:rsid w:val="00656A70"/>
    <w:rsid w:val="00657F8B"/>
    <w:rsid w:val="006653CE"/>
    <w:rsid w:val="006750E3"/>
    <w:rsid w:val="006803EF"/>
    <w:rsid w:val="006812C9"/>
    <w:rsid w:val="006D4145"/>
    <w:rsid w:val="006D6BF8"/>
    <w:rsid w:val="00736C49"/>
    <w:rsid w:val="007426E9"/>
    <w:rsid w:val="00782693"/>
    <w:rsid w:val="007978C2"/>
    <w:rsid w:val="007B6167"/>
    <w:rsid w:val="007D5D08"/>
    <w:rsid w:val="007E29C2"/>
    <w:rsid w:val="00802D7E"/>
    <w:rsid w:val="00816CFC"/>
    <w:rsid w:val="00822AFC"/>
    <w:rsid w:val="00826BD7"/>
    <w:rsid w:val="0083144B"/>
    <w:rsid w:val="008562F5"/>
    <w:rsid w:val="00882F6F"/>
    <w:rsid w:val="008D3174"/>
    <w:rsid w:val="009130B9"/>
    <w:rsid w:val="00943436"/>
    <w:rsid w:val="009519B2"/>
    <w:rsid w:val="00955FF0"/>
    <w:rsid w:val="00991938"/>
    <w:rsid w:val="009A0774"/>
    <w:rsid w:val="009B2B7B"/>
    <w:rsid w:val="009C006F"/>
    <w:rsid w:val="009C0109"/>
    <w:rsid w:val="009C11D8"/>
    <w:rsid w:val="00A30C07"/>
    <w:rsid w:val="00A313F1"/>
    <w:rsid w:val="00A61BC8"/>
    <w:rsid w:val="00A76A12"/>
    <w:rsid w:val="00A822C3"/>
    <w:rsid w:val="00B065FE"/>
    <w:rsid w:val="00B11561"/>
    <w:rsid w:val="00B14F62"/>
    <w:rsid w:val="00B24AFD"/>
    <w:rsid w:val="00B6313B"/>
    <w:rsid w:val="00B6425B"/>
    <w:rsid w:val="00BF460D"/>
    <w:rsid w:val="00BF5565"/>
    <w:rsid w:val="00C03F30"/>
    <w:rsid w:val="00C40280"/>
    <w:rsid w:val="00C62AAC"/>
    <w:rsid w:val="00CE55D2"/>
    <w:rsid w:val="00CF36C0"/>
    <w:rsid w:val="00CF663C"/>
    <w:rsid w:val="00CF6ACC"/>
    <w:rsid w:val="00D14D0B"/>
    <w:rsid w:val="00D37F14"/>
    <w:rsid w:val="00D44EBA"/>
    <w:rsid w:val="00D547C3"/>
    <w:rsid w:val="00D56A0B"/>
    <w:rsid w:val="00D63CD8"/>
    <w:rsid w:val="00D75A70"/>
    <w:rsid w:val="00DB6F49"/>
    <w:rsid w:val="00DC1BE9"/>
    <w:rsid w:val="00DC4536"/>
    <w:rsid w:val="00DD0933"/>
    <w:rsid w:val="00DD5BC9"/>
    <w:rsid w:val="00E03455"/>
    <w:rsid w:val="00E11DE7"/>
    <w:rsid w:val="00E64224"/>
    <w:rsid w:val="00E64D99"/>
    <w:rsid w:val="00E67108"/>
    <w:rsid w:val="00E736A5"/>
    <w:rsid w:val="00E831B5"/>
    <w:rsid w:val="00E95EEE"/>
    <w:rsid w:val="00EC7212"/>
    <w:rsid w:val="00EE7093"/>
    <w:rsid w:val="00F271B4"/>
    <w:rsid w:val="00F404F6"/>
    <w:rsid w:val="00F51E76"/>
    <w:rsid w:val="00F671E2"/>
    <w:rsid w:val="00FA5FC9"/>
    <w:rsid w:val="00FF0C49"/>
    <w:rsid w:val="00FF3BD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95EEE"/>
    <w:pPr>
      <w:suppressAutoHyphens/>
      <w:autoSpaceDN w:val="0"/>
      <w:textAlignment w:val="baseline"/>
    </w:pPr>
    <w:rPr>
      <w:rFonts w:ascii="Calibri" w:eastAsia="Times New Roman" w:hAnsi="Calibri" w:cs="Times New Roman"/>
      <w:lang w:eastAsia="fr-FR"/>
    </w:rPr>
  </w:style>
  <w:style w:type="paragraph" w:styleId="Titre1">
    <w:name w:val="heading 1"/>
    <w:basedOn w:val="Normal"/>
    <w:next w:val="Normal"/>
    <w:link w:val="Titre1Car"/>
    <w:rsid w:val="00E95EEE"/>
    <w:pPr>
      <w:keepNext/>
      <w:tabs>
        <w:tab w:val="left" w:pos="4536"/>
      </w:tabs>
      <w:spacing w:after="0" w:line="240" w:lineRule="auto"/>
      <w:ind w:left="284"/>
      <w:outlineLvl w:val="0"/>
    </w:pPr>
    <w:rPr>
      <w:rFonts w:ascii="Times New Roman" w:hAnsi="Times New Roman"/>
      <w:b/>
      <w:sz w:val="24"/>
      <w:szCs w:val="20"/>
    </w:rPr>
  </w:style>
  <w:style w:type="paragraph" w:styleId="Titre3">
    <w:name w:val="heading 3"/>
    <w:basedOn w:val="Normal"/>
    <w:next w:val="Normal"/>
    <w:link w:val="Titre3Car"/>
    <w:rsid w:val="00E95EEE"/>
    <w:pPr>
      <w:keepNext/>
      <w:spacing w:after="0" w:line="240" w:lineRule="auto"/>
      <w:ind w:left="-567"/>
      <w:jc w:val="center"/>
      <w:outlineLvl w:val="2"/>
    </w:pPr>
    <w:rPr>
      <w:rFonts w:ascii="Bodoni Bd BT" w:hAnsi="Bodoni Bd BT"/>
      <w:i/>
      <w:outline/>
      <w:sz w:val="40"/>
      <w:szCs w:val="20"/>
    </w:rPr>
  </w:style>
  <w:style w:type="paragraph" w:styleId="Titre4">
    <w:name w:val="heading 4"/>
    <w:basedOn w:val="Normal"/>
    <w:next w:val="Normal"/>
    <w:link w:val="Titre4Car"/>
    <w:rsid w:val="00E95EEE"/>
    <w:pPr>
      <w:keepNext/>
      <w:tabs>
        <w:tab w:val="left" w:pos="6379"/>
      </w:tabs>
      <w:spacing w:after="0" w:line="240" w:lineRule="auto"/>
      <w:ind w:left="5103"/>
      <w:outlineLvl w:val="3"/>
    </w:pPr>
    <w:rPr>
      <w:rFonts w:ascii="Times New Roman" w:hAnsi="Times New Roman"/>
      <w:b/>
      <w:sz w:val="24"/>
      <w:szCs w:val="20"/>
    </w:rPr>
  </w:style>
  <w:style w:type="paragraph" w:styleId="Titre7">
    <w:name w:val="heading 7"/>
    <w:basedOn w:val="Normal"/>
    <w:next w:val="Normal"/>
    <w:link w:val="Titre7Car"/>
    <w:rsid w:val="00E95EEE"/>
    <w:pPr>
      <w:keepNext/>
      <w:spacing w:after="0" w:line="240" w:lineRule="auto"/>
      <w:jc w:val="both"/>
      <w:outlineLvl w:val="6"/>
    </w:pPr>
    <w:rPr>
      <w:rFonts w:ascii="Arial" w:hAnsi="Arial"/>
      <w:b/>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95EEE"/>
    <w:rPr>
      <w:rFonts w:ascii="Times New Roman" w:eastAsia="Times New Roman" w:hAnsi="Times New Roman" w:cs="Times New Roman"/>
      <w:b/>
      <w:sz w:val="24"/>
      <w:szCs w:val="20"/>
      <w:lang w:eastAsia="fr-FR"/>
    </w:rPr>
  </w:style>
  <w:style w:type="character" w:customStyle="1" w:styleId="Titre3Car">
    <w:name w:val="Titre 3 Car"/>
    <w:basedOn w:val="Policepardfaut"/>
    <w:link w:val="Titre3"/>
    <w:rsid w:val="00E95EEE"/>
    <w:rPr>
      <w:rFonts w:ascii="Bodoni Bd BT" w:eastAsia="Times New Roman" w:hAnsi="Bodoni Bd BT" w:cs="Times New Roman"/>
      <w:i/>
      <w:outline/>
      <w:sz w:val="40"/>
      <w:szCs w:val="20"/>
      <w:lang w:eastAsia="fr-FR"/>
    </w:rPr>
  </w:style>
  <w:style w:type="character" w:customStyle="1" w:styleId="Titre4Car">
    <w:name w:val="Titre 4 Car"/>
    <w:basedOn w:val="Policepardfaut"/>
    <w:link w:val="Titre4"/>
    <w:rsid w:val="00E95EEE"/>
    <w:rPr>
      <w:rFonts w:ascii="Times New Roman" w:eastAsia="Times New Roman" w:hAnsi="Times New Roman" w:cs="Times New Roman"/>
      <w:b/>
      <w:sz w:val="24"/>
      <w:szCs w:val="20"/>
      <w:lang w:eastAsia="fr-FR"/>
    </w:rPr>
  </w:style>
  <w:style w:type="character" w:customStyle="1" w:styleId="Titre7Car">
    <w:name w:val="Titre 7 Car"/>
    <w:basedOn w:val="Policepardfaut"/>
    <w:link w:val="Titre7"/>
    <w:rsid w:val="00E95EEE"/>
    <w:rPr>
      <w:rFonts w:ascii="Arial" w:eastAsia="Times New Roman" w:hAnsi="Arial" w:cs="Times New Roman"/>
      <w:b/>
      <w:sz w:val="28"/>
      <w:szCs w:val="20"/>
      <w:lang w:eastAsia="fr-FR"/>
    </w:rPr>
  </w:style>
  <w:style w:type="paragraph" w:styleId="Textedebulles">
    <w:name w:val="Balloon Text"/>
    <w:basedOn w:val="Normal"/>
    <w:link w:val="TextedebullesCar"/>
    <w:uiPriority w:val="99"/>
    <w:semiHidden/>
    <w:unhideWhenUsed/>
    <w:rsid w:val="00E95E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5EEE"/>
    <w:rPr>
      <w:rFonts w:ascii="Tahoma" w:eastAsia="Times New Roman" w:hAnsi="Tahoma" w:cs="Tahoma"/>
      <w:sz w:val="16"/>
      <w:szCs w:val="16"/>
      <w:lang w:eastAsia="fr-FR"/>
    </w:rPr>
  </w:style>
  <w:style w:type="paragraph" w:styleId="Paragraphedeliste">
    <w:name w:val="List Paragraph"/>
    <w:basedOn w:val="Normal"/>
    <w:uiPriority w:val="34"/>
    <w:qFormat/>
    <w:rsid w:val="005B2511"/>
    <w:pPr>
      <w:ind w:left="720"/>
      <w:contextualSpacing/>
    </w:pPr>
  </w:style>
  <w:style w:type="character" w:customStyle="1" w:styleId="googqs-tidbit">
    <w:name w:val="goog_qs-tidbit"/>
    <w:basedOn w:val="Policepardfaut"/>
    <w:rsid w:val="00B6425B"/>
  </w:style>
  <w:style w:type="paragraph" w:styleId="En-tte">
    <w:name w:val="header"/>
    <w:basedOn w:val="Normal"/>
    <w:link w:val="En-tteCar"/>
    <w:uiPriority w:val="99"/>
    <w:semiHidden/>
    <w:unhideWhenUsed/>
    <w:rsid w:val="006803E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803EF"/>
    <w:rPr>
      <w:rFonts w:ascii="Calibri" w:eastAsia="Times New Roman" w:hAnsi="Calibri" w:cs="Times New Roman"/>
      <w:lang w:eastAsia="fr-FR"/>
    </w:rPr>
  </w:style>
  <w:style w:type="paragraph" w:styleId="Pieddepage">
    <w:name w:val="footer"/>
    <w:basedOn w:val="Normal"/>
    <w:link w:val="PieddepageCar"/>
    <w:uiPriority w:val="99"/>
    <w:unhideWhenUsed/>
    <w:rsid w:val="006803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03EF"/>
    <w:rPr>
      <w:rFonts w:ascii="Calibri" w:eastAsia="Times New Roman" w:hAnsi="Calibri" w:cs="Times New Roman"/>
      <w:lang w:eastAsia="fr-FR"/>
    </w:rPr>
  </w:style>
  <w:style w:type="character" w:styleId="Lienhypertexte">
    <w:name w:val="Hyperlink"/>
    <w:basedOn w:val="Policepardfaut"/>
    <w:uiPriority w:val="99"/>
    <w:unhideWhenUsed/>
    <w:rsid w:val="00D44EB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74983123">
      <w:bodyDiv w:val="1"/>
      <w:marLeft w:val="0"/>
      <w:marRight w:val="0"/>
      <w:marTop w:val="0"/>
      <w:marBottom w:val="0"/>
      <w:divBdr>
        <w:top w:val="none" w:sz="0" w:space="0" w:color="auto"/>
        <w:left w:val="none" w:sz="0" w:space="0" w:color="auto"/>
        <w:bottom w:val="none" w:sz="0" w:space="0" w:color="auto"/>
        <w:right w:val="none" w:sz="0" w:space="0" w:color="auto"/>
      </w:divBdr>
    </w:div>
    <w:div w:id="155596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vieimmo.com/lexique-immobilier/definition-mandant-178.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hilippe.libois@free.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lavieimmo.com/lexique-immobilier/definition-carte-professionnelle-9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pe\AppData\Roaming\Microsoft\Templates\Philippe%20LIBO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Philippe LIBOIS</Template>
  <TotalTime>1470</TotalTime>
  <Pages>1</Pages>
  <Words>2141</Words>
  <Characters>11779</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Philippe</cp:lastModifiedBy>
  <cp:revision>21</cp:revision>
  <cp:lastPrinted>2013-03-27T09:52:00Z</cp:lastPrinted>
  <dcterms:created xsi:type="dcterms:W3CDTF">2013-02-19T14:38:00Z</dcterms:created>
  <dcterms:modified xsi:type="dcterms:W3CDTF">2013-03-27T10:00:00Z</dcterms:modified>
</cp:coreProperties>
</file>