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10" w:rsidRPr="007E7B10" w:rsidRDefault="007E7B10" w:rsidP="007E7B10">
      <w:pPr>
        <w:spacing w:after="0" w:line="240" w:lineRule="atLeast"/>
        <w:textAlignment w:val="baseline"/>
        <w:outlineLvl w:val="0"/>
        <w:rPr>
          <w:rFonts w:ascii="inherit" w:eastAsia="Times New Roman" w:hAnsi="inherit" w:cs="Times New Roman"/>
          <w:color w:val="00404A"/>
          <w:kern w:val="36"/>
          <w:sz w:val="44"/>
          <w:szCs w:val="44"/>
          <w:lang w:eastAsia="fr-FR"/>
        </w:rPr>
      </w:pPr>
      <w:r w:rsidRPr="007E7B10">
        <w:rPr>
          <w:rFonts w:ascii="inherit" w:eastAsia="Times New Roman" w:hAnsi="inherit" w:cs="Times New Roman"/>
          <w:color w:val="00404A"/>
          <w:kern w:val="36"/>
          <w:sz w:val="44"/>
          <w:szCs w:val="44"/>
          <w:lang w:eastAsia="fr-FR"/>
        </w:rPr>
        <w:t>Laurent de </w:t>
      </w:r>
      <w:r w:rsidRPr="007E7B10">
        <w:rPr>
          <w:rFonts w:ascii="inherit" w:eastAsia="Times New Roman" w:hAnsi="inherit" w:cs="Times New Roman"/>
          <w:b/>
          <w:bCs/>
          <w:color w:val="00404A"/>
          <w:kern w:val="36"/>
          <w:sz w:val="44"/>
          <w:szCs w:val="44"/>
          <w:bdr w:val="none" w:sz="0" w:space="0" w:color="auto" w:frame="1"/>
          <w:lang w:eastAsia="fr-FR"/>
        </w:rPr>
        <w:t>Médicis</w:t>
      </w:r>
    </w:p>
    <w:p w:rsidR="007E7B10" w:rsidRPr="007E7B10" w:rsidRDefault="007E7B10" w:rsidP="007E7B10">
      <w:pPr>
        <w:spacing w:after="0" w:line="240" w:lineRule="auto"/>
        <w:textAlignment w:val="baseline"/>
        <w:rPr>
          <w:rFonts w:ascii="inherit" w:eastAsia="Times New Roman" w:hAnsi="inherit" w:cs="Times New Roman"/>
          <w:sz w:val="30"/>
          <w:szCs w:val="30"/>
          <w:lang w:eastAsia="fr-FR"/>
        </w:rPr>
      </w:pPr>
      <w:r w:rsidRPr="007E7B10">
        <w:rPr>
          <w:rFonts w:ascii="inherit" w:eastAsia="Times New Roman" w:hAnsi="inherit" w:cs="Times New Roman"/>
          <w:sz w:val="30"/>
          <w:szCs w:val="30"/>
          <w:lang w:eastAsia="fr-FR"/>
        </w:rPr>
        <w:t>dit </w:t>
      </w:r>
      <w:r w:rsidRPr="007E7B10">
        <w:rPr>
          <w:rFonts w:ascii="inherit" w:eastAsia="Times New Roman" w:hAnsi="inherit" w:cs="Times New Roman"/>
          <w:b/>
          <w:bCs/>
          <w:sz w:val="30"/>
          <w:szCs w:val="30"/>
          <w:bdr w:val="none" w:sz="0" w:space="0" w:color="auto" w:frame="1"/>
          <w:lang w:eastAsia="fr-FR"/>
        </w:rPr>
        <w:t>Laurent le Magnifique</w:t>
      </w:r>
    </w:p>
    <w:p w:rsidR="007E7B10" w:rsidRPr="007E7B10" w:rsidRDefault="007E7B10" w:rsidP="007E7B10">
      <w:pPr>
        <w:spacing w:after="92" w:line="285" w:lineRule="atLeast"/>
        <w:jc w:val="both"/>
        <w:textAlignment w:val="baseline"/>
        <w:rPr>
          <w:rFonts w:ascii="Arial" w:eastAsia="Times New Roman" w:hAnsi="Arial" w:cs="Arial"/>
          <w:b/>
          <w:bCs/>
          <w:color w:val="1D1D1D"/>
          <w:sz w:val="20"/>
          <w:szCs w:val="20"/>
          <w:lang w:eastAsia="fr-FR"/>
        </w:rPr>
      </w:pPr>
      <w:r w:rsidRPr="007E7B10">
        <w:rPr>
          <w:rFonts w:ascii="Arial" w:eastAsia="Times New Roman" w:hAnsi="Arial" w:cs="Arial"/>
          <w:b/>
          <w:bCs/>
          <w:color w:val="1D1D1D"/>
          <w:sz w:val="20"/>
          <w:szCs w:val="20"/>
          <w:lang w:eastAsia="fr-FR"/>
        </w:rPr>
        <w:t>Cet article est extrait de l'ouvrage Larousse « Dictionnaire mondial des littératures ».</w:t>
      </w:r>
    </w:p>
    <w:p w:rsidR="007E7B10" w:rsidRPr="007E7B10" w:rsidRDefault="007E7B10" w:rsidP="007E7B10">
      <w:pPr>
        <w:spacing w:before="443" w:after="92" w:line="285" w:lineRule="atLeast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fr-FR"/>
        </w:rPr>
      </w:pPr>
      <w:r w:rsidRPr="007E7B10">
        <w:rPr>
          <w:rFonts w:ascii="Arial" w:eastAsia="Times New Roman" w:hAnsi="Arial" w:cs="Arial"/>
          <w:color w:val="1D1D1D"/>
          <w:sz w:val="20"/>
          <w:szCs w:val="20"/>
          <w:lang w:eastAsia="fr-FR"/>
        </w:rPr>
        <w:t xml:space="preserve">Homme politique et écrivain italien (Florence 1449 – </w:t>
      </w:r>
      <w:proofErr w:type="spellStart"/>
      <w:r w:rsidRPr="007E7B10">
        <w:rPr>
          <w:rFonts w:ascii="Arial" w:eastAsia="Times New Roman" w:hAnsi="Arial" w:cs="Arial"/>
          <w:color w:val="1D1D1D"/>
          <w:sz w:val="20"/>
          <w:szCs w:val="20"/>
          <w:lang w:eastAsia="fr-FR"/>
        </w:rPr>
        <w:t>Careggi</w:t>
      </w:r>
      <w:proofErr w:type="spellEnd"/>
      <w:r w:rsidRPr="007E7B10">
        <w:rPr>
          <w:rFonts w:ascii="Arial" w:eastAsia="Times New Roman" w:hAnsi="Arial" w:cs="Arial"/>
          <w:color w:val="1D1D1D"/>
          <w:sz w:val="20"/>
          <w:szCs w:val="20"/>
          <w:lang w:eastAsia="fr-FR"/>
        </w:rPr>
        <w:t xml:space="preserve"> 1492).</w:t>
      </w:r>
    </w:p>
    <w:p w:rsidR="007E7B10" w:rsidRPr="007E7B10" w:rsidRDefault="007E7B10" w:rsidP="007E7B10">
      <w:pPr>
        <w:spacing w:after="0" w:line="285" w:lineRule="atLeast"/>
        <w:jc w:val="both"/>
        <w:textAlignment w:val="baseline"/>
        <w:rPr>
          <w:rFonts w:ascii="Arial" w:eastAsia="Times New Roman" w:hAnsi="Arial" w:cs="Arial"/>
          <w:color w:val="1D1D1D"/>
          <w:sz w:val="20"/>
          <w:szCs w:val="20"/>
          <w:lang w:eastAsia="fr-FR"/>
        </w:rPr>
      </w:pPr>
      <w:r w:rsidRPr="007E7B10">
        <w:rPr>
          <w:rFonts w:ascii="Arial" w:eastAsia="Times New Roman" w:hAnsi="Arial" w:cs="Arial"/>
          <w:color w:val="1D1D1D"/>
          <w:sz w:val="20"/>
          <w:szCs w:val="20"/>
          <w:lang w:eastAsia="fr-FR"/>
        </w:rPr>
        <w:t xml:space="preserve">Les œuvres de jeunesse de ce prince qui réalisa l'idéal de la Renaissance, antérieures à la prise de pouvoir en 1469, attestent à la fois le raffinement de son éducation humaniste et un goût marqué pour toutes les formes de littérature populaire alors remises en vogue à Florence par Luigi Pulci. Poésies </w:t>
      </w:r>
      <w:proofErr w:type="spellStart"/>
      <w:r w:rsidRPr="007E7B10">
        <w:rPr>
          <w:rFonts w:ascii="Arial" w:eastAsia="Times New Roman" w:hAnsi="Arial" w:cs="Arial"/>
          <w:color w:val="1D1D1D"/>
          <w:sz w:val="20"/>
          <w:szCs w:val="20"/>
          <w:lang w:eastAsia="fr-FR"/>
        </w:rPr>
        <w:t>pétrarquisantes</w:t>
      </w:r>
      <w:proofErr w:type="spellEnd"/>
      <w:r w:rsidRPr="007E7B10">
        <w:rPr>
          <w:rFonts w:ascii="Arial" w:eastAsia="Times New Roman" w:hAnsi="Arial" w:cs="Arial"/>
          <w:color w:val="1D1D1D"/>
          <w:sz w:val="20"/>
          <w:szCs w:val="20"/>
          <w:lang w:eastAsia="fr-FR"/>
        </w:rPr>
        <w:t>, nouvelles inspirées de Boccace </w:t>
      </w:r>
      <w:r w:rsidRPr="007E7B10">
        <w:rPr>
          <w:rFonts w:ascii="inherit" w:eastAsia="Times New Roman" w:hAnsi="inherit" w:cs="Arial"/>
          <w:i/>
          <w:iCs/>
          <w:color w:val="1D1D1D"/>
          <w:sz w:val="20"/>
          <w:szCs w:val="20"/>
          <w:bdr w:val="none" w:sz="0" w:space="0" w:color="auto" w:frame="1"/>
          <w:lang w:eastAsia="fr-FR"/>
        </w:rPr>
        <w:t>(Jacques et Geneviève),</w:t>
      </w:r>
      <w:r w:rsidRPr="007E7B10">
        <w:rPr>
          <w:rFonts w:ascii="Arial" w:eastAsia="Times New Roman" w:hAnsi="Arial" w:cs="Arial"/>
          <w:color w:val="1D1D1D"/>
          <w:sz w:val="20"/>
          <w:szCs w:val="20"/>
          <w:lang w:eastAsia="fr-FR"/>
        </w:rPr>
        <w:t> d'une part, et, d'autre part, des poèmes d'un réalisme parodique ou caricatural : </w:t>
      </w:r>
      <w:r w:rsidRPr="007E7B10">
        <w:rPr>
          <w:rFonts w:ascii="inherit" w:eastAsia="Times New Roman" w:hAnsi="inherit" w:cs="Arial"/>
          <w:i/>
          <w:iCs/>
          <w:color w:val="1D1D1D"/>
          <w:sz w:val="20"/>
          <w:szCs w:val="20"/>
          <w:bdr w:val="none" w:sz="0" w:space="0" w:color="auto" w:frame="1"/>
          <w:lang w:eastAsia="fr-FR"/>
        </w:rPr>
        <w:t>la Chasse aux étourneaux,</w:t>
      </w:r>
      <w:r w:rsidRPr="007E7B10">
        <w:rPr>
          <w:rFonts w:ascii="Arial" w:eastAsia="Times New Roman" w:hAnsi="Arial" w:cs="Arial"/>
          <w:color w:val="1D1D1D"/>
          <w:sz w:val="20"/>
          <w:szCs w:val="20"/>
          <w:lang w:eastAsia="fr-FR"/>
        </w:rPr>
        <w:t> évocation enjouée d'une journée de chasse, et surtout </w:t>
      </w:r>
      <w:r w:rsidRPr="007E7B10">
        <w:rPr>
          <w:rFonts w:ascii="inherit" w:eastAsia="Times New Roman" w:hAnsi="inherit" w:cs="Arial"/>
          <w:i/>
          <w:iCs/>
          <w:color w:val="1D1D1D"/>
          <w:sz w:val="20"/>
          <w:szCs w:val="20"/>
          <w:bdr w:val="none" w:sz="0" w:space="0" w:color="auto" w:frame="1"/>
          <w:lang w:eastAsia="fr-FR"/>
        </w:rPr>
        <w:t xml:space="preserve">la </w:t>
      </w:r>
      <w:proofErr w:type="spellStart"/>
      <w:r w:rsidRPr="007E7B10">
        <w:rPr>
          <w:rFonts w:ascii="inherit" w:eastAsia="Times New Roman" w:hAnsi="inherit" w:cs="Arial"/>
          <w:i/>
          <w:iCs/>
          <w:color w:val="1D1D1D"/>
          <w:sz w:val="20"/>
          <w:szCs w:val="20"/>
          <w:bdr w:val="none" w:sz="0" w:space="0" w:color="auto" w:frame="1"/>
          <w:lang w:eastAsia="fr-FR"/>
        </w:rPr>
        <w:t>Nencia</w:t>
      </w:r>
      <w:proofErr w:type="spellEnd"/>
      <w:r w:rsidRPr="007E7B10">
        <w:rPr>
          <w:rFonts w:ascii="inherit" w:eastAsia="Times New Roman" w:hAnsi="inherit" w:cs="Arial"/>
          <w:i/>
          <w:iCs/>
          <w:color w:val="1D1D1D"/>
          <w:sz w:val="20"/>
          <w:szCs w:val="20"/>
          <w:bdr w:val="none" w:sz="0" w:space="0" w:color="auto" w:frame="1"/>
          <w:lang w:eastAsia="fr-FR"/>
        </w:rPr>
        <w:t xml:space="preserve"> de Barberino</w:t>
      </w:r>
      <w:r w:rsidRPr="007E7B10">
        <w:rPr>
          <w:rFonts w:ascii="Arial" w:eastAsia="Times New Roman" w:hAnsi="Arial" w:cs="Arial"/>
          <w:color w:val="1D1D1D"/>
          <w:sz w:val="20"/>
          <w:szCs w:val="20"/>
          <w:lang w:eastAsia="fr-FR"/>
        </w:rPr>
        <w:t xml:space="preserve"> (de date incertaine). Cette idylle rustique, où un paysan vante avec une savoureuse naïveté les charmes de sa belle, parodie la tradition amoureuse du « dolce </w:t>
      </w:r>
      <w:proofErr w:type="spellStart"/>
      <w:r w:rsidRPr="007E7B10">
        <w:rPr>
          <w:rFonts w:ascii="Arial" w:eastAsia="Times New Roman" w:hAnsi="Arial" w:cs="Arial"/>
          <w:color w:val="1D1D1D"/>
          <w:sz w:val="20"/>
          <w:szCs w:val="20"/>
          <w:lang w:eastAsia="fr-FR"/>
        </w:rPr>
        <w:t>stil</w:t>
      </w:r>
      <w:proofErr w:type="spellEnd"/>
      <w:r w:rsidRPr="007E7B10">
        <w:rPr>
          <w:rFonts w:ascii="Arial" w:eastAsia="Times New Roman" w:hAnsi="Arial" w:cs="Arial"/>
          <w:color w:val="1D1D1D"/>
          <w:sz w:val="20"/>
          <w:szCs w:val="20"/>
          <w:lang w:eastAsia="fr-FR"/>
        </w:rPr>
        <w:t xml:space="preserve"> </w:t>
      </w:r>
      <w:proofErr w:type="spellStart"/>
      <w:r w:rsidRPr="007E7B10">
        <w:rPr>
          <w:rFonts w:ascii="Arial" w:eastAsia="Times New Roman" w:hAnsi="Arial" w:cs="Arial"/>
          <w:color w:val="1D1D1D"/>
          <w:sz w:val="20"/>
          <w:szCs w:val="20"/>
          <w:lang w:eastAsia="fr-FR"/>
        </w:rPr>
        <w:t>nuovo</w:t>
      </w:r>
      <w:proofErr w:type="spellEnd"/>
      <w:r w:rsidRPr="007E7B10">
        <w:rPr>
          <w:rFonts w:ascii="Arial" w:eastAsia="Times New Roman" w:hAnsi="Arial" w:cs="Arial"/>
          <w:color w:val="1D1D1D"/>
          <w:sz w:val="20"/>
          <w:szCs w:val="20"/>
          <w:lang w:eastAsia="fr-FR"/>
        </w:rPr>
        <w:t> ». À ces divertissements, classiques ou burlesques, succèdent, de 1470 à 1484, des œuvres où transparaît l'influence de Marsile Ficin : </w:t>
      </w:r>
      <w:r w:rsidRPr="007E7B10">
        <w:rPr>
          <w:rFonts w:ascii="inherit" w:eastAsia="Times New Roman" w:hAnsi="inherit" w:cs="Arial"/>
          <w:i/>
          <w:iCs/>
          <w:color w:val="1D1D1D"/>
          <w:sz w:val="20"/>
          <w:szCs w:val="20"/>
          <w:bdr w:val="none" w:sz="0" w:space="0" w:color="auto" w:frame="1"/>
          <w:lang w:eastAsia="fr-FR"/>
        </w:rPr>
        <w:t>la Controverse</w:t>
      </w:r>
      <w:r w:rsidRPr="007E7B10">
        <w:rPr>
          <w:rFonts w:ascii="Arial" w:eastAsia="Times New Roman" w:hAnsi="Arial" w:cs="Arial"/>
          <w:color w:val="1D1D1D"/>
          <w:sz w:val="20"/>
          <w:szCs w:val="20"/>
          <w:lang w:eastAsia="fr-FR"/>
        </w:rPr>
        <w:t> (1473-1474), dialogue philosophique en vers, </w:t>
      </w:r>
      <w:r w:rsidRPr="007E7B10">
        <w:rPr>
          <w:rFonts w:ascii="inherit" w:eastAsia="Times New Roman" w:hAnsi="inherit" w:cs="Arial"/>
          <w:i/>
          <w:iCs/>
          <w:color w:val="1D1D1D"/>
          <w:sz w:val="20"/>
          <w:szCs w:val="20"/>
          <w:bdr w:val="none" w:sz="0" w:space="0" w:color="auto" w:frame="1"/>
          <w:lang w:eastAsia="fr-FR"/>
        </w:rPr>
        <w:t>Commentaire</w:t>
      </w:r>
      <w:r w:rsidRPr="007E7B10">
        <w:rPr>
          <w:rFonts w:ascii="Arial" w:eastAsia="Times New Roman" w:hAnsi="Arial" w:cs="Arial"/>
          <w:color w:val="1D1D1D"/>
          <w:sz w:val="20"/>
          <w:szCs w:val="20"/>
          <w:lang w:eastAsia="fr-FR"/>
        </w:rPr>
        <w:t> (1481-1484), gloses platoniciennes de 41 sonnets d'amour. Quant aux poèmes de sa maturité, ils se signalent par un réalisme plus agressif qui annonce une crise spirituelle : </w:t>
      </w:r>
      <w:r w:rsidRPr="007E7B10">
        <w:rPr>
          <w:rFonts w:ascii="inherit" w:eastAsia="Times New Roman" w:hAnsi="inherit" w:cs="Arial"/>
          <w:i/>
          <w:iCs/>
          <w:color w:val="1D1D1D"/>
          <w:sz w:val="20"/>
          <w:szCs w:val="20"/>
          <w:bdr w:val="none" w:sz="0" w:space="0" w:color="auto" w:frame="1"/>
          <w:lang w:eastAsia="fr-FR"/>
        </w:rPr>
        <w:t>Corinthe, Ambre, Apollon et Pan</w:t>
      </w:r>
      <w:r w:rsidRPr="007E7B10">
        <w:rPr>
          <w:rFonts w:ascii="Arial" w:eastAsia="Times New Roman" w:hAnsi="Arial" w:cs="Arial"/>
          <w:color w:val="1D1D1D"/>
          <w:sz w:val="20"/>
          <w:szCs w:val="20"/>
          <w:lang w:eastAsia="fr-FR"/>
        </w:rPr>
        <w:t>.</w:t>
      </w:r>
    </w:p>
    <w:p w:rsidR="006B660C" w:rsidRDefault="006B660C">
      <w:bookmarkStart w:id="0" w:name="_GoBack"/>
      <w:bookmarkEnd w:id="0"/>
    </w:p>
    <w:sectPr w:rsidR="006B6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10"/>
    <w:rsid w:val="006B660C"/>
    <w:rsid w:val="007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mael lorgere</dc:creator>
  <cp:lastModifiedBy>mael lorgere</cp:lastModifiedBy>
  <cp:revision>1</cp:revision>
  <dcterms:created xsi:type="dcterms:W3CDTF">2015-01-07T20:54:00Z</dcterms:created>
  <dcterms:modified xsi:type="dcterms:W3CDTF">2015-01-07T20:55:00Z</dcterms:modified>
</cp:coreProperties>
</file>