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540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-8000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Naissance de l’agriculture</w:t>
            </w:r>
          </w:p>
        </w:tc>
      </w:tr>
      <w:tr w:rsidR="00CA7045" w:rsidRPr="0097141C" w:rsidTr="0097141C">
        <w:tc>
          <w:tcPr>
            <w:tcW w:w="2943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-4000</w:t>
            </w:r>
          </w:p>
        </w:tc>
        <w:tc>
          <w:tcPr>
            <w:tcW w:w="6946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Naissance de l’écriture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-2000 à -1000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Temps de la Bible</w:t>
            </w:r>
          </w:p>
        </w:tc>
      </w:tr>
      <w:tr w:rsidR="00CA7045" w:rsidRPr="0097141C" w:rsidTr="0097141C">
        <w:tc>
          <w:tcPr>
            <w:tcW w:w="2943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V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 xml:space="preserve"> siècle av. J-C</w:t>
            </w:r>
          </w:p>
        </w:tc>
        <w:tc>
          <w:tcPr>
            <w:tcW w:w="6946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Apogée d’Athènes (Périclès, le Parthénon)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-52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Victoire de César sue Vercingétorix à Alésia</w:t>
            </w:r>
          </w:p>
        </w:tc>
      </w:tr>
      <w:tr w:rsidR="00CA7045" w:rsidRPr="0097141C" w:rsidTr="0097141C">
        <w:tc>
          <w:tcPr>
            <w:tcW w:w="2943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I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  <w:vertAlign w:val="superscript"/>
              </w:rPr>
              <w:t>er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 xml:space="preserve"> siècle</w:t>
            </w:r>
          </w:p>
        </w:tc>
        <w:tc>
          <w:tcPr>
            <w:tcW w:w="6946" w:type="dxa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Début du christianisme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II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 xml:space="preserve"> siècle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Apogée de l’Empire romain</w:t>
            </w:r>
          </w:p>
        </w:tc>
      </w:tr>
      <w:tr w:rsidR="00CA7045" w:rsidRPr="0097141C" w:rsidTr="0097141C">
        <w:tc>
          <w:tcPr>
            <w:tcW w:w="2943" w:type="dxa"/>
            <w:tcBorders>
              <w:bottom w:val="single" w:sz="4" w:space="0" w:color="A6A6A6" w:themeColor="background1" w:themeShade="A6"/>
            </w:tcBorders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V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 xml:space="preserve"> siècle</w:t>
            </w:r>
          </w:p>
        </w:tc>
        <w:tc>
          <w:tcPr>
            <w:tcW w:w="6946" w:type="dxa"/>
            <w:tcBorders>
              <w:bottom w:val="single" w:sz="4" w:space="0" w:color="A6A6A6" w:themeColor="background1" w:themeShade="A6"/>
            </w:tcBorders>
          </w:tcPr>
          <w:p w:rsidR="00366249" w:rsidRPr="0097141C" w:rsidRDefault="00366249" w:rsidP="0097141C">
            <w:pPr>
              <w:rPr>
                <w:rFonts w:ascii="Georgia" w:eastAsia="Batang" w:hAnsi="Georgia" w:cs="Kalinga"/>
                <w:color w:val="B79000" w:themeColor="accent2" w:themeShade="BF"/>
              </w:rPr>
            </w:pPr>
            <w:r w:rsidRPr="0097141C">
              <w:rPr>
                <w:rFonts w:ascii="Georgia" w:eastAsia="Batang" w:hAnsi="Georgia" w:cs="Kalinga"/>
                <w:color w:val="B79000" w:themeColor="accent2" w:themeShade="BF"/>
              </w:rPr>
              <w:t>Dislocation de l’Empire romain</w:t>
            </w:r>
          </w:p>
        </w:tc>
      </w:tr>
      <w:tr w:rsidR="00CA7045" w:rsidRPr="0097141C" w:rsidTr="0097141C">
        <w:tc>
          <w:tcPr>
            <w:tcW w:w="2943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496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Baptême de Clovis</w:t>
            </w:r>
          </w:p>
        </w:tc>
      </w:tr>
      <w:tr w:rsidR="00CA7045" w:rsidRPr="0097141C" w:rsidTr="0097141C">
        <w:tc>
          <w:tcPr>
            <w:tcW w:w="2943" w:type="dxa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622</w:t>
            </w:r>
          </w:p>
        </w:tc>
        <w:tc>
          <w:tcPr>
            <w:tcW w:w="6946" w:type="dxa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L’hégire (début de l’ère musulmane)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800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Couronnement de Charlemagne</w:t>
            </w:r>
          </w:p>
        </w:tc>
      </w:tr>
      <w:tr w:rsidR="00CA7045" w:rsidRPr="0097141C" w:rsidTr="0097141C">
        <w:tc>
          <w:tcPr>
            <w:tcW w:w="2943" w:type="dxa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987</w:t>
            </w:r>
          </w:p>
        </w:tc>
        <w:tc>
          <w:tcPr>
            <w:tcW w:w="6946" w:type="dxa"/>
          </w:tcPr>
          <w:p w:rsidR="001D6339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Avènement</w:t>
            </w:r>
            <w:r w:rsidR="001D6339" w:rsidRPr="0097141C">
              <w:rPr>
                <w:rFonts w:ascii="Georgia" w:eastAsia="Batang" w:hAnsi="Georgia" w:cs="Kalinga"/>
                <w:color w:val="DC5924" w:themeColor="accent5"/>
              </w:rPr>
              <w:t xml:space="preserve"> d’Hugues Capet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XIII</w:t>
            </w:r>
            <w:r w:rsidRPr="0097141C">
              <w:rPr>
                <w:rFonts w:ascii="Georgia" w:eastAsia="Batang" w:hAnsi="Georgia" w:cs="Kalinga"/>
                <w:color w:val="DC5924" w:themeColor="accent5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DC5924" w:themeColor="accent5"/>
              </w:rPr>
              <w:t xml:space="preserve"> siècle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 xml:space="preserve">Louis XIV (Saint Louis) ; le temps des </w:t>
            </w:r>
            <w:r w:rsidR="00535667" w:rsidRPr="0097141C">
              <w:rPr>
                <w:rFonts w:ascii="Georgia" w:eastAsia="Batang" w:hAnsi="Georgia" w:cs="Kalinga"/>
                <w:color w:val="DC5924" w:themeColor="accent5"/>
              </w:rPr>
              <w:t>cathédrales</w:t>
            </w:r>
          </w:p>
        </w:tc>
      </w:tr>
      <w:tr w:rsidR="00CA7045" w:rsidRPr="0097141C" w:rsidTr="0097141C">
        <w:tc>
          <w:tcPr>
            <w:tcW w:w="2943" w:type="dxa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1453</w:t>
            </w:r>
          </w:p>
        </w:tc>
        <w:tc>
          <w:tcPr>
            <w:tcW w:w="6946" w:type="dxa"/>
          </w:tcPr>
          <w:p w:rsidR="001D6339" w:rsidRPr="0097141C" w:rsidRDefault="001D6339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 xml:space="preserve">Chute de </w:t>
            </w:r>
            <w:r w:rsidR="00535667" w:rsidRPr="0097141C">
              <w:rPr>
                <w:rFonts w:ascii="Georgia" w:eastAsia="Batang" w:hAnsi="Georgia" w:cs="Kalinga"/>
                <w:color w:val="DC5924" w:themeColor="accent5"/>
              </w:rPr>
              <w:t>Constantinople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Milieu XV</w:t>
            </w:r>
            <w:r w:rsidRPr="0097141C">
              <w:rPr>
                <w:rFonts w:ascii="Georgia" w:eastAsia="Batang" w:hAnsi="Georgia" w:cs="Kalinga"/>
                <w:color w:val="DC5924" w:themeColor="accent5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DC5924" w:themeColor="accent5"/>
              </w:rPr>
              <w:t xml:space="preserve"> siècle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Naissance de l’imprimerie en Occident (Bible de Gutenberg)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1492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Prise de Grenade ; découverte de l’Amérique</w:t>
            </w:r>
          </w:p>
        </w:tc>
      </w:tr>
      <w:tr w:rsidR="00CA7045" w:rsidRPr="0097141C" w:rsidTr="0097141C">
        <w:tc>
          <w:tcPr>
            <w:tcW w:w="294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XVI</w:t>
            </w:r>
            <w:r w:rsidRPr="0097141C">
              <w:rPr>
                <w:rFonts w:ascii="Georgia" w:eastAsia="Batang" w:hAnsi="Georgia" w:cs="Kalinga"/>
                <w:color w:val="DC5924" w:themeColor="accent5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DC5924" w:themeColor="accent5"/>
              </w:rPr>
              <w:t xml:space="preserve"> siècle</w:t>
            </w:r>
          </w:p>
        </w:tc>
        <w:tc>
          <w:tcPr>
            <w:tcW w:w="694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C5924" w:themeColor="accent5"/>
              </w:rPr>
            </w:pPr>
            <w:r w:rsidRPr="0097141C">
              <w:rPr>
                <w:rFonts w:ascii="Georgia" w:eastAsia="Batang" w:hAnsi="Georgia" w:cs="Kalinga"/>
                <w:color w:val="DC5924" w:themeColor="accent5"/>
              </w:rPr>
              <w:t>Réformes protestantes (Luther, Calvin)</w:t>
            </w:r>
          </w:p>
        </w:tc>
      </w:tr>
      <w:tr w:rsidR="00CA7045" w:rsidRPr="0097141C" w:rsidTr="0097141C">
        <w:tc>
          <w:tcPr>
            <w:tcW w:w="2943" w:type="dxa"/>
            <w:tcBorders>
              <w:top w:val="single" w:sz="4" w:space="0" w:color="A6A6A6" w:themeColor="background1" w:themeShade="A6"/>
            </w:tcBorders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1661-1715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</w:tcBorders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Règne personnel de Louis XIV (Versailles)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Milieu XVIII</w:t>
            </w:r>
            <w:r w:rsidRPr="0097141C">
              <w:rPr>
                <w:rFonts w:ascii="Georgia" w:eastAsia="Batang" w:hAnsi="Georgia" w:cs="Kalinga"/>
                <w:color w:val="526DB0" w:themeColor="accent3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526DB0" w:themeColor="accent3"/>
              </w:rPr>
              <w:t xml:space="preserve"> siècle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L’Encyclopédie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Seconde moitié XVIII</w:t>
            </w:r>
            <w:r w:rsidRPr="0097141C">
              <w:rPr>
                <w:rFonts w:ascii="Georgia" w:eastAsia="Batang" w:hAnsi="Georgia" w:cs="Kalinga"/>
                <w:color w:val="526DB0" w:themeColor="accent3"/>
                <w:vertAlign w:val="superscript"/>
              </w:rPr>
              <w:t>ème</w:t>
            </w:r>
            <w:r w:rsidRPr="0097141C">
              <w:rPr>
                <w:rFonts w:ascii="Georgia" w:eastAsia="Batang" w:hAnsi="Georgia" w:cs="Kalinga"/>
                <w:color w:val="526DB0" w:themeColor="accent3"/>
              </w:rPr>
              <w:t xml:space="preserve"> siècle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Machine à vapeur (James Watt) ; début de l’âge industriel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1789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Prise de la Bastille ; Déclaration des Droits de l’Homme et du Citoyen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1792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Proclamation de la République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1804-1815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Premier Empire (Napoléon Ier)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1815-1848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Monarchie constitutionnelle en France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1848-1852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Seconde République (suffrage universel, abolition de l’esclavage)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1852-1870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Second Empire (Napoléon III)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1870-1940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Troisième République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1885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Pasteur découvre le vaccin contre la rage</w:t>
            </w:r>
          </w:p>
        </w:tc>
      </w:tr>
      <w:tr w:rsidR="00CA7045" w:rsidRPr="0097141C" w:rsidTr="0097141C">
        <w:tc>
          <w:tcPr>
            <w:tcW w:w="294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1898</w:t>
            </w:r>
          </w:p>
        </w:tc>
        <w:tc>
          <w:tcPr>
            <w:tcW w:w="694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526DB0" w:themeColor="accent3"/>
              </w:rPr>
            </w:pPr>
            <w:r w:rsidRPr="0097141C">
              <w:rPr>
                <w:rFonts w:ascii="Georgia" w:eastAsia="Batang" w:hAnsi="Georgia" w:cs="Kalinga"/>
                <w:color w:val="526DB0" w:themeColor="accent3"/>
              </w:rPr>
              <w:t>Affaire Dreyfus</w:t>
            </w:r>
          </w:p>
        </w:tc>
      </w:tr>
      <w:tr w:rsidR="00CA7045" w:rsidRPr="0097141C" w:rsidTr="0097141C">
        <w:tc>
          <w:tcPr>
            <w:tcW w:w="2943" w:type="dxa"/>
            <w:tcBorders>
              <w:top w:val="single" w:sz="4" w:space="0" w:color="A6A6A6" w:themeColor="background1" w:themeShade="A6"/>
            </w:tcBorders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Août 1914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</w:tcBorders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Début de la Première Guerre mondiale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1917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Révolutions russes (février et octobre)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11 novembre 1918</w:t>
            </w:r>
          </w:p>
        </w:tc>
        <w:tc>
          <w:tcPr>
            <w:tcW w:w="6946" w:type="dxa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 xml:space="preserve">Armistice 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1929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535667" w:rsidRPr="0097141C" w:rsidRDefault="00535667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Collectivisation des terres en URSS</w:t>
            </w:r>
          </w:p>
        </w:tc>
      </w:tr>
      <w:tr w:rsidR="00CA7045" w:rsidRPr="0097141C" w:rsidTr="0097141C">
        <w:tc>
          <w:tcPr>
            <w:tcW w:w="2943" w:type="dxa"/>
          </w:tcPr>
          <w:p w:rsidR="00535667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Janvier 1933</w:t>
            </w:r>
          </w:p>
        </w:tc>
        <w:tc>
          <w:tcPr>
            <w:tcW w:w="6946" w:type="dxa"/>
          </w:tcPr>
          <w:p w:rsidR="00535667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Hitler chancelier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1935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Lois de Nuremberg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1936-1938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Grands procès de Moscou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1936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Lois sociales du Front populaire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Septembre 1939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Invasion de la Pologne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18 juin 1940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Appel du général de Gaulle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1944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Droit de vote des femmes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1945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Sécurité sociale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Mai 1945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Capitulation allemande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Août 1945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Hiroshima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1947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Plan Marshall ; Indépendance de l’Inde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1946-1958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IVème République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1949</w:t>
            </w:r>
          </w:p>
        </w:tc>
        <w:tc>
          <w:tcPr>
            <w:tcW w:w="6946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République populaire en Chine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1954-1962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Guerre d’Algérie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1957</w:t>
            </w:r>
          </w:p>
        </w:tc>
        <w:tc>
          <w:tcPr>
            <w:tcW w:w="6946" w:type="dxa"/>
          </w:tcPr>
          <w:p w:rsidR="00F307F4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Traité</w:t>
            </w:r>
            <w:r w:rsidR="00F307F4" w:rsidRPr="0097141C">
              <w:rPr>
                <w:rFonts w:ascii="Georgia" w:eastAsia="Batang" w:hAnsi="Georgia" w:cs="Kalinga"/>
                <w:color w:val="D1282E" w:themeColor="text2"/>
              </w:rPr>
              <w:t xml:space="preserve"> de Rome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1958-1969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Les années de Gaulle</w:t>
            </w:r>
          </w:p>
        </w:tc>
      </w:tr>
      <w:tr w:rsidR="00CA7045" w:rsidRPr="0097141C" w:rsidTr="0097141C">
        <w:tc>
          <w:tcPr>
            <w:tcW w:w="2943" w:type="dxa"/>
          </w:tcPr>
          <w:p w:rsidR="00F307F4" w:rsidRPr="0097141C" w:rsidRDefault="00F307F4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1981-1995</w:t>
            </w:r>
          </w:p>
        </w:tc>
        <w:tc>
          <w:tcPr>
            <w:tcW w:w="6946" w:type="dxa"/>
          </w:tcPr>
          <w:p w:rsidR="00F307F4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Les années Mitterrand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1991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Eclatement de l’URSS</w:t>
            </w:r>
          </w:p>
        </w:tc>
      </w:tr>
      <w:tr w:rsidR="00CA7045" w:rsidRPr="0097141C" w:rsidTr="0097141C">
        <w:tc>
          <w:tcPr>
            <w:tcW w:w="2943" w:type="dxa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1992</w:t>
            </w:r>
          </w:p>
        </w:tc>
        <w:tc>
          <w:tcPr>
            <w:tcW w:w="6946" w:type="dxa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Traité de Maastricht</w:t>
            </w:r>
          </w:p>
        </w:tc>
      </w:tr>
      <w:tr w:rsidR="00CA7045" w:rsidRPr="0097141C" w:rsidTr="0097141C">
        <w:tc>
          <w:tcPr>
            <w:tcW w:w="2943" w:type="dxa"/>
            <w:shd w:val="clear" w:color="auto" w:fill="F2F2F2" w:themeFill="background1" w:themeFillShade="F2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1997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D043A" w:rsidRPr="0097141C" w:rsidRDefault="004D043A" w:rsidP="0097141C">
            <w:pPr>
              <w:rPr>
                <w:rFonts w:ascii="Georgia" w:eastAsia="Batang" w:hAnsi="Georgia" w:cs="Kalinga"/>
                <w:color w:val="D1282E" w:themeColor="text2"/>
              </w:rPr>
            </w:pPr>
            <w:r w:rsidRPr="0097141C">
              <w:rPr>
                <w:rFonts w:ascii="Georgia" w:eastAsia="Batang" w:hAnsi="Georgia" w:cs="Kalinga"/>
                <w:color w:val="D1282E" w:themeColor="text2"/>
              </w:rPr>
              <w:t>Protocole de Kyoto</w:t>
            </w:r>
          </w:p>
        </w:tc>
      </w:tr>
    </w:tbl>
    <w:p w:rsidR="00EF1BC7" w:rsidRPr="0097141C" w:rsidRDefault="0097141C" w:rsidP="0097141C">
      <w:pPr>
        <w:jc w:val="center"/>
        <w:rPr>
          <w:rFonts w:ascii="Franklin Gothic Medium" w:hAnsi="Franklin Gothic Medium"/>
          <w:b/>
          <w:color w:val="0D0D0D" w:themeColor="text1" w:themeTint="F2"/>
          <w:sz w:val="24"/>
          <w:szCs w:val="24"/>
        </w:rPr>
      </w:pPr>
      <w:r w:rsidRPr="0097141C">
        <w:rPr>
          <w:rFonts w:ascii="Franklin Gothic Medium" w:hAnsi="Franklin Gothic Medium"/>
          <w:b/>
          <w:color w:val="0D0D0D" w:themeColor="text1" w:themeTint="F2"/>
          <w:sz w:val="24"/>
          <w:szCs w:val="24"/>
        </w:rPr>
        <w:t>REPERES HISTORIQUES</w:t>
      </w:r>
      <w:bookmarkStart w:id="0" w:name="_GoBack"/>
      <w:bookmarkEnd w:id="0"/>
    </w:p>
    <w:sectPr w:rsidR="00EF1BC7" w:rsidRPr="0097141C" w:rsidSect="009714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C11"/>
    <w:multiLevelType w:val="hybridMultilevel"/>
    <w:tmpl w:val="7310BE0E"/>
    <w:lvl w:ilvl="0" w:tplc="EDA0B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700FB"/>
    <w:multiLevelType w:val="hybridMultilevel"/>
    <w:tmpl w:val="EB5EF4F8"/>
    <w:lvl w:ilvl="0" w:tplc="350EC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A3F4A"/>
    <w:multiLevelType w:val="hybridMultilevel"/>
    <w:tmpl w:val="E4A2C32E"/>
    <w:lvl w:ilvl="0" w:tplc="9E025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49"/>
    <w:rsid w:val="001D6339"/>
    <w:rsid w:val="00245BC1"/>
    <w:rsid w:val="00366249"/>
    <w:rsid w:val="004D043A"/>
    <w:rsid w:val="00535667"/>
    <w:rsid w:val="0097141C"/>
    <w:rsid w:val="00CA7045"/>
    <w:rsid w:val="00EF1BC7"/>
    <w:rsid w:val="00F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2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7045"/>
    <w:pPr>
      <w:spacing w:after="0" w:line="240" w:lineRule="auto"/>
    </w:pPr>
    <w:rPr>
      <w:color w:val="BFBFBF" w:themeColor="background1" w:themeShade="BF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Ombrageclair">
    <w:name w:val="Light Shading"/>
    <w:basedOn w:val="TableauNormal"/>
    <w:uiPriority w:val="60"/>
    <w:rsid w:val="00CA70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2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7045"/>
    <w:pPr>
      <w:spacing w:after="0" w:line="240" w:lineRule="auto"/>
    </w:pPr>
    <w:rPr>
      <w:color w:val="BFBFBF" w:themeColor="background1" w:themeShade="BF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Ombrageclair">
    <w:name w:val="Light Shading"/>
    <w:basedOn w:val="TableauNormal"/>
    <w:uiPriority w:val="60"/>
    <w:rsid w:val="00CA70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el">
  <a:themeElements>
    <a:clrScheme name="Essentie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e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</dc:creator>
  <cp:lastModifiedBy>ADM5</cp:lastModifiedBy>
  <cp:revision>5</cp:revision>
  <dcterms:created xsi:type="dcterms:W3CDTF">2012-06-07T22:43:00Z</dcterms:created>
  <dcterms:modified xsi:type="dcterms:W3CDTF">2012-06-08T20:05:00Z</dcterms:modified>
</cp:coreProperties>
</file>