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B1" w:rsidRPr="00232E0A" w:rsidRDefault="0049304A" w:rsidP="00232E0A">
      <w:pPr>
        <w:pStyle w:val="Titre1"/>
        <w:spacing w:before="120"/>
        <w:ind w:firstLine="142"/>
        <w:jc w:val="center"/>
        <w:rPr>
          <w:i/>
          <w:color w:val="auto"/>
          <w:sz w:val="36"/>
          <w:szCs w:val="36"/>
          <w:u w:val="single"/>
        </w:rPr>
      </w:pPr>
      <w:r w:rsidRPr="00232E0A">
        <w:rPr>
          <w:i/>
          <w:color w:val="auto"/>
          <w:sz w:val="36"/>
          <w:szCs w:val="36"/>
          <w:u w:val="single"/>
        </w:rPr>
        <w:t>QUITTER LA DEMEURE POUR SE FAIRE MOINE</w:t>
      </w:r>
    </w:p>
    <w:p w:rsidR="0049304A" w:rsidRPr="00232E0A" w:rsidRDefault="0049304A" w:rsidP="004C52B4">
      <w:pPr>
        <w:pStyle w:val="Titre1"/>
        <w:spacing w:before="240"/>
        <w:ind w:firstLine="142"/>
        <w:jc w:val="center"/>
        <w:rPr>
          <w:color w:val="auto"/>
          <w:sz w:val="36"/>
          <w:szCs w:val="36"/>
        </w:rPr>
      </w:pPr>
      <w:r w:rsidRPr="00232E0A">
        <w:rPr>
          <w:color w:val="auto"/>
          <w:sz w:val="36"/>
          <w:szCs w:val="36"/>
        </w:rPr>
        <w:t>Shukke</w:t>
      </w:r>
    </w:p>
    <w:p w:rsidR="00A12216" w:rsidRPr="00232E0A" w:rsidRDefault="00A12216" w:rsidP="0027271B">
      <w:pPr>
        <w:pStyle w:val="Titre1"/>
        <w:spacing w:before="120"/>
        <w:ind w:firstLine="142"/>
        <w:jc w:val="center"/>
        <w:rPr>
          <w:color w:val="auto"/>
          <w:sz w:val="36"/>
          <w:szCs w:val="36"/>
        </w:rPr>
      </w:pPr>
      <w:r w:rsidRPr="00232E0A">
        <w:rPr>
          <w:rFonts w:hint="eastAsia"/>
          <w:color w:val="auto"/>
          <w:sz w:val="36"/>
          <w:szCs w:val="36"/>
        </w:rPr>
        <w:t>出家</w:t>
      </w:r>
    </w:p>
    <w:p w:rsidR="004C52B4" w:rsidRPr="00232E0A" w:rsidRDefault="004C52B4" w:rsidP="004C52B4">
      <w:pPr>
        <w:autoSpaceDE w:val="0"/>
        <w:autoSpaceDN w:val="0"/>
        <w:adjustRightInd w:val="0"/>
        <w:spacing w:before="240"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0A">
        <w:rPr>
          <w:rFonts w:ascii="Times New Roman" w:hAnsi="Times New Roman" w:cs="Times New Roman"/>
          <w:b/>
          <w:sz w:val="28"/>
          <w:szCs w:val="28"/>
        </w:rPr>
        <w:t>Introduction, notes et traduction de Yoko Orimo</w:t>
      </w:r>
    </w:p>
    <w:p w:rsidR="004C52B4" w:rsidRPr="00232E0A" w:rsidRDefault="004C52B4" w:rsidP="004C52B4">
      <w:pPr>
        <w:autoSpaceDE w:val="0"/>
        <w:autoSpaceDN w:val="0"/>
        <w:adjustRightInd w:val="0"/>
        <w:spacing w:before="120" w:after="120" w:line="24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E0A">
        <w:rPr>
          <w:rFonts w:ascii="Times New Roman" w:hAnsi="Times New Roman" w:cs="Times New Roman"/>
          <w:b/>
          <w:i/>
          <w:sz w:val="24"/>
          <w:szCs w:val="24"/>
        </w:rPr>
        <w:t>Texte inédit et provisoire</w:t>
      </w:r>
    </w:p>
    <w:p w:rsidR="004C52B4" w:rsidRPr="00232E0A" w:rsidRDefault="004C52B4" w:rsidP="004C52B4">
      <w:pPr>
        <w:autoSpaceDE w:val="0"/>
        <w:autoSpaceDN w:val="0"/>
        <w:adjustRightInd w:val="0"/>
        <w:spacing w:before="120" w:after="120" w:line="240" w:lineRule="auto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E0A">
        <w:rPr>
          <w:rFonts w:ascii="Times New Roman" w:hAnsi="Times New Roman" w:cs="Times New Roman"/>
          <w:b/>
          <w:i/>
          <w:sz w:val="24"/>
          <w:szCs w:val="24"/>
        </w:rPr>
        <w:t>Donné pour les ateliers de mars 2013 au Dojo Zen de Paris</w:t>
      </w:r>
    </w:p>
    <w:p w:rsidR="004C52B4" w:rsidRPr="00232E0A" w:rsidRDefault="004C52B4" w:rsidP="004C52B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E0A">
        <w:rPr>
          <w:rFonts w:ascii="Times New Roman" w:hAnsi="Times New Roman" w:cs="Times New Roman"/>
          <w:b/>
          <w:i/>
          <w:sz w:val="24"/>
          <w:szCs w:val="24"/>
        </w:rPr>
        <w:t>Mis sur le blog</w:t>
      </w:r>
      <w:r w:rsidRPr="00232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E0A">
        <w:rPr>
          <w:u w:val="single"/>
        </w:rPr>
        <w:t>www.shobogenzo.eu</w:t>
      </w:r>
      <w:r w:rsidRPr="00232E0A">
        <w:t>.</w:t>
      </w:r>
    </w:p>
    <w:p w:rsidR="004A00FF" w:rsidRPr="00232E0A" w:rsidRDefault="004A00FF" w:rsidP="004B4FEC">
      <w:pPr>
        <w:ind w:firstLine="142"/>
        <w:jc w:val="both"/>
      </w:pPr>
    </w:p>
    <w:p w:rsidR="00A12216" w:rsidRPr="00232E0A" w:rsidRDefault="00A12216" w:rsidP="004B4FEC">
      <w:pPr>
        <w:ind w:firstLine="142"/>
        <w:jc w:val="both"/>
        <w:rPr>
          <w:b/>
        </w:rPr>
      </w:pPr>
      <w:r w:rsidRPr="00232E0A">
        <w:rPr>
          <w:b/>
        </w:rPr>
        <w:t>INTRODUCTION</w:t>
      </w:r>
    </w:p>
    <w:p w:rsidR="008740B0" w:rsidRPr="00232E0A" w:rsidRDefault="00533585" w:rsidP="009B52DF">
      <w:pPr>
        <w:spacing w:after="120"/>
        <w:ind w:firstLine="142"/>
        <w:jc w:val="both"/>
      </w:pPr>
      <w:r w:rsidRPr="00232E0A">
        <w:t>L</w:t>
      </w:r>
      <w:r w:rsidR="00A12216" w:rsidRPr="00232E0A">
        <w:t xml:space="preserve">e </w:t>
      </w:r>
      <w:r w:rsidR="00044DE9" w:rsidRPr="00232E0A">
        <w:t xml:space="preserve">terme sino-japonais </w:t>
      </w:r>
      <w:r w:rsidR="005C73CD" w:rsidRPr="00232E0A">
        <w:rPr>
          <w:rFonts w:hint="eastAsia"/>
        </w:rPr>
        <w:t>出</w:t>
      </w:r>
      <w:r w:rsidR="00A12216" w:rsidRPr="00232E0A">
        <w:rPr>
          <w:rFonts w:hint="eastAsia"/>
        </w:rPr>
        <w:t>家</w:t>
      </w:r>
      <w:r w:rsidR="00044DE9" w:rsidRPr="00232E0A">
        <w:t xml:space="preserve"> [shukke] (&lt;s&gt;pravrajita, pravrajyâ), qui fait le titre </w:t>
      </w:r>
      <w:r w:rsidR="000D5AB8" w:rsidRPr="00232E0A">
        <w:t xml:space="preserve">même </w:t>
      </w:r>
      <w:r w:rsidR="00044DE9" w:rsidRPr="00232E0A">
        <w:t xml:space="preserve">du présent texte, veut dire littéralement « quitter » [shutsu </w:t>
      </w:r>
      <w:r w:rsidR="00133C84" w:rsidRPr="00232E0A">
        <w:rPr>
          <w:rFonts w:hint="eastAsia"/>
        </w:rPr>
        <w:t>出</w:t>
      </w:r>
      <w:r w:rsidR="00044DE9" w:rsidRPr="00232E0A">
        <w:t xml:space="preserve">] « la demeure, </w:t>
      </w:r>
      <w:r w:rsidR="00562A94" w:rsidRPr="00232E0A">
        <w:t xml:space="preserve">la maison, </w:t>
      </w:r>
      <w:r w:rsidR="00044DE9" w:rsidRPr="00232E0A">
        <w:t xml:space="preserve">la famille » [ke </w:t>
      </w:r>
      <w:r w:rsidR="00133C84" w:rsidRPr="00232E0A">
        <w:rPr>
          <w:rFonts w:hint="eastAsia"/>
        </w:rPr>
        <w:t>家</w:t>
      </w:r>
      <w:r w:rsidR="00044DE9" w:rsidRPr="00232E0A">
        <w:t>]</w:t>
      </w:r>
      <w:r w:rsidR="001B1793" w:rsidRPr="00232E0A">
        <w:t>. C</w:t>
      </w:r>
      <w:r w:rsidR="003129CF" w:rsidRPr="00232E0A">
        <w:t xml:space="preserve">elui-ci est </w:t>
      </w:r>
      <w:r w:rsidR="00044DE9" w:rsidRPr="00232E0A">
        <w:t xml:space="preserve">quasi synonymique du </w:t>
      </w:r>
      <w:r w:rsidR="003129CF" w:rsidRPr="00232E0A">
        <w:t xml:space="preserve">mot </w:t>
      </w:r>
      <w:r w:rsidR="00133C84" w:rsidRPr="00232E0A">
        <w:rPr>
          <w:rFonts w:hint="eastAsia"/>
        </w:rPr>
        <w:t>沙門</w:t>
      </w:r>
      <w:r w:rsidR="003129CF" w:rsidRPr="00232E0A">
        <w:t xml:space="preserve"> [shamon</w:t>
      </w:r>
      <w:r w:rsidR="00044DE9" w:rsidRPr="00232E0A">
        <w:t>]</w:t>
      </w:r>
      <w:r w:rsidR="007B661E" w:rsidRPr="00232E0A">
        <w:t> le(s) « moine(s) »</w:t>
      </w:r>
      <w:r w:rsidR="000D5AB8" w:rsidRPr="00232E0A">
        <w:t xml:space="preserve">, transcription phonétique des termes originaux </w:t>
      </w:r>
      <w:r w:rsidR="000D5AB8" w:rsidRPr="00232E0A">
        <w:rPr>
          <w:i/>
        </w:rPr>
        <w:t>s</w:t>
      </w:r>
      <w:r w:rsidR="00044DE9" w:rsidRPr="00232E0A">
        <w:rPr>
          <w:i/>
        </w:rPr>
        <w:t>amana</w:t>
      </w:r>
      <w:r w:rsidR="000D5AB8" w:rsidRPr="00232E0A">
        <w:t xml:space="preserve"> en pali et </w:t>
      </w:r>
      <w:r w:rsidR="00044DE9" w:rsidRPr="00232E0A">
        <w:rPr>
          <w:i/>
        </w:rPr>
        <w:t>çramana</w:t>
      </w:r>
      <w:r w:rsidR="000D5AB8" w:rsidRPr="00232E0A">
        <w:t xml:space="preserve"> en sanscrit. Notons </w:t>
      </w:r>
      <w:r w:rsidR="00133C84" w:rsidRPr="00232E0A">
        <w:t xml:space="preserve">encore </w:t>
      </w:r>
      <w:r w:rsidR="007B661E" w:rsidRPr="00232E0A">
        <w:t>deux autres synonym</w:t>
      </w:r>
      <w:r w:rsidR="003129CF" w:rsidRPr="00232E0A">
        <w:t>es</w:t>
      </w:r>
      <w:r w:rsidR="00B21DE2" w:rsidRPr="00232E0A">
        <w:t xml:space="preserve"> </w:t>
      </w:r>
      <w:r w:rsidR="003129CF" w:rsidRPr="00232E0A">
        <w:t>: l</w:t>
      </w:r>
      <w:r w:rsidR="000D5AB8" w:rsidRPr="00232E0A">
        <w:t xml:space="preserve">e mot </w:t>
      </w:r>
      <w:r w:rsidR="000D5AB8" w:rsidRPr="00232E0A">
        <w:rPr>
          <w:rFonts w:hint="eastAsia"/>
        </w:rPr>
        <w:t>僧</w:t>
      </w:r>
      <w:r w:rsidR="000D5AB8" w:rsidRPr="00232E0A">
        <w:t xml:space="preserve"> [sô]</w:t>
      </w:r>
      <w:r w:rsidR="001B1793" w:rsidRPr="00232E0A">
        <w:t xml:space="preserve">, </w:t>
      </w:r>
      <w:r w:rsidR="000D5AB8" w:rsidRPr="00232E0A">
        <w:t xml:space="preserve">abréviation du </w:t>
      </w:r>
      <w:r w:rsidR="007B661E" w:rsidRPr="00232E0A">
        <w:t>nom collectif</w:t>
      </w:r>
      <w:r w:rsidR="000D5AB8" w:rsidRPr="00232E0A">
        <w:t xml:space="preserve"> </w:t>
      </w:r>
      <w:r w:rsidR="00133C84" w:rsidRPr="00232E0A">
        <w:rPr>
          <w:rFonts w:hint="eastAsia"/>
        </w:rPr>
        <w:t>僧</w:t>
      </w:r>
      <w:r w:rsidR="00133C84" w:rsidRPr="00232E0A">
        <w:rPr>
          <w:rFonts w:asciiTheme="minorEastAsia" w:hAnsiTheme="minorEastAsia" w:hint="eastAsia"/>
        </w:rPr>
        <w:t>伽</w:t>
      </w:r>
      <w:r w:rsidR="001B1793" w:rsidRPr="00232E0A">
        <w:rPr>
          <w:rFonts w:asciiTheme="minorEastAsia" w:hAnsiTheme="minorEastAsia"/>
        </w:rPr>
        <w:t xml:space="preserve"> </w:t>
      </w:r>
      <w:r w:rsidR="000D5AB8" w:rsidRPr="00232E0A">
        <w:t>[sanga]</w:t>
      </w:r>
      <w:r w:rsidR="001B1793" w:rsidRPr="00232E0A">
        <w:t xml:space="preserve">, </w:t>
      </w:r>
      <w:r w:rsidR="00562A94" w:rsidRPr="00232E0A">
        <w:t xml:space="preserve">qui </w:t>
      </w:r>
      <w:r w:rsidR="003129CF" w:rsidRPr="00232E0A">
        <w:t xml:space="preserve">est </w:t>
      </w:r>
      <w:r w:rsidR="00133C84" w:rsidRPr="00232E0A">
        <w:t xml:space="preserve">une </w:t>
      </w:r>
      <w:r w:rsidR="007B661E" w:rsidRPr="00232E0A">
        <w:t xml:space="preserve">transcription phonétique du terme original </w:t>
      </w:r>
      <w:r w:rsidR="00133C84" w:rsidRPr="00232E0A">
        <w:t xml:space="preserve">en pali et en sanscrit </w:t>
      </w:r>
      <w:r w:rsidR="000D5AB8" w:rsidRPr="00232E0A">
        <w:rPr>
          <w:i/>
        </w:rPr>
        <w:t>sangha</w:t>
      </w:r>
      <w:r w:rsidR="007B661E" w:rsidRPr="00232E0A">
        <w:t xml:space="preserve"> </w:t>
      </w:r>
      <w:r w:rsidR="009B52DF" w:rsidRPr="00232E0A">
        <w:t>désignant l’un des Trois Joyaux</w:t>
      </w:r>
      <w:r w:rsidR="007B661E" w:rsidRPr="00232E0A">
        <w:t xml:space="preserve"> : la communauté </w:t>
      </w:r>
      <w:r w:rsidR="008740B0" w:rsidRPr="00232E0A">
        <w:t xml:space="preserve">des moines. </w:t>
      </w:r>
      <w:r w:rsidR="00133C84" w:rsidRPr="00232E0A">
        <w:t xml:space="preserve">Le </w:t>
      </w:r>
      <w:r w:rsidR="003129CF" w:rsidRPr="00232E0A">
        <w:t>mot sino-japonais</w:t>
      </w:r>
      <w:r w:rsidR="007B661E" w:rsidRPr="00232E0A">
        <w:t xml:space="preserve">  </w:t>
      </w:r>
      <w:r w:rsidR="003129CF" w:rsidRPr="00232E0A">
        <w:rPr>
          <w:rFonts w:hint="eastAsia"/>
        </w:rPr>
        <w:t>比丘</w:t>
      </w:r>
      <w:r w:rsidR="0044515B" w:rsidRPr="00232E0A">
        <w:t xml:space="preserve"> </w:t>
      </w:r>
      <w:r w:rsidR="007B661E" w:rsidRPr="00232E0A">
        <w:t xml:space="preserve">[biku] </w:t>
      </w:r>
      <w:r w:rsidR="00133C84" w:rsidRPr="00232E0A">
        <w:t xml:space="preserve">est également une transcription phonétique des termes originaux </w:t>
      </w:r>
      <w:r w:rsidR="007B661E" w:rsidRPr="00232E0A">
        <w:rPr>
          <w:i/>
        </w:rPr>
        <w:t>bhikkhu</w:t>
      </w:r>
      <w:r w:rsidR="00133C84" w:rsidRPr="00232E0A">
        <w:t xml:space="preserve"> en pali et </w:t>
      </w:r>
      <w:r w:rsidR="007B661E" w:rsidRPr="00232E0A">
        <w:rPr>
          <w:i/>
        </w:rPr>
        <w:t>bhikshu</w:t>
      </w:r>
      <w:r w:rsidR="00133C84" w:rsidRPr="00232E0A">
        <w:t xml:space="preserve"> en sanscrit désignant étymologiquement le(s) « mendiant(s) ». Le féminin du même nom est </w:t>
      </w:r>
      <w:r w:rsidR="003129CF" w:rsidRPr="00232E0A">
        <w:rPr>
          <w:rFonts w:hint="eastAsia"/>
        </w:rPr>
        <w:t>比丘尼</w:t>
      </w:r>
      <w:r w:rsidR="003129CF" w:rsidRPr="00232E0A">
        <w:t xml:space="preserve"> </w:t>
      </w:r>
      <w:r w:rsidR="007B661E" w:rsidRPr="00232E0A">
        <w:t>[bikuni] (&lt;p&gt;bhikkhuni, &lt;s&gt;bhikshuni)</w:t>
      </w:r>
      <w:r w:rsidR="00133C84" w:rsidRPr="00232E0A">
        <w:t>.</w:t>
      </w:r>
      <w:r w:rsidR="003129CF" w:rsidRPr="00232E0A">
        <w:t xml:space="preserve"> </w:t>
      </w:r>
    </w:p>
    <w:p w:rsidR="005C73CD" w:rsidRPr="00232E0A" w:rsidRDefault="003129CF" w:rsidP="009B52DF">
      <w:pPr>
        <w:spacing w:after="120"/>
        <w:ind w:firstLine="142"/>
        <w:jc w:val="both"/>
      </w:pPr>
      <w:r w:rsidRPr="00232E0A">
        <w:t xml:space="preserve">Par </w:t>
      </w:r>
      <w:r w:rsidR="005C73CD" w:rsidRPr="00232E0A">
        <w:t xml:space="preserve">ailleurs, le terme </w:t>
      </w:r>
      <w:r w:rsidR="005C73CD" w:rsidRPr="00232E0A">
        <w:rPr>
          <w:i/>
        </w:rPr>
        <w:t>shukke</w:t>
      </w:r>
      <w:r w:rsidR="00B21DE2" w:rsidRPr="00232E0A">
        <w:rPr>
          <w:rFonts w:hint="eastAsia"/>
        </w:rPr>
        <w:t>出家</w:t>
      </w:r>
      <w:r w:rsidR="00B21DE2" w:rsidRPr="00232E0A">
        <w:t xml:space="preserve"> </w:t>
      </w:r>
      <w:r w:rsidR="005C73CD" w:rsidRPr="00232E0A">
        <w:t xml:space="preserve">forme un couple antonymique avec le terme </w:t>
      </w:r>
      <w:r w:rsidR="005C73CD" w:rsidRPr="00232E0A">
        <w:rPr>
          <w:i/>
        </w:rPr>
        <w:t>zaike</w:t>
      </w:r>
      <w:r w:rsidR="005C73CD" w:rsidRPr="00232E0A">
        <w:rPr>
          <w:rFonts w:hint="eastAsia"/>
        </w:rPr>
        <w:t>在家</w:t>
      </w:r>
      <w:r w:rsidR="005C73CD" w:rsidRPr="00232E0A">
        <w:t xml:space="preserve"> (&lt;p&gt;gahattha, gihin, &lt;s&gt;grhastha-âçraya)</w:t>
      </w:r>
      <w:r w:rsidR="00B21DE2" w:rsidRPr="00232E0A">
        <w:t>. C</w:t>
      </w:r>
      <w:r w:rsidR="0044515B" w:rsidRPr="00232E0A">
        <w:t>elui-ci</w:t>
      </w:r>
      <w:r w:rsidR="005C73CD" w:rsidRPr="00232E0A">
        <w:t xml:space="preserve">, </w:t>
      </w:r>
      <w:r w:rsidR="0044515B" w:rsidRPr="00232E0A">
        <w:t xml:space="preserve">habituellement traduit par le(s) « laïc(s) », veut dire littéralement « demeurer » [zai </w:t>
      </w:r>
      <w:r w:rsidR="0044515B" w:rsidRPr="00232E0A">
        <w:rPr>
          <w:rFonts w:hint="eastAsia"/>
        </w:rPr>
        <w:t>在</w:t>
      </w:r>
      <w:r w:rsidR="0044515B" w:rsidRPr="00232E0A">
        <w:t xml:space="preserve">] dans « la maison, la famille » [ke </w:t>
      </w:r>
      <w:r w:rsidR="0044515B" w:rsidRPr="00232E0A">
        <w:rPr>
          <w:rFonts w:hint="eastAsia"/>
        </w:rPr>
        <w:t>家</w:t>
      </w:r>
      <w:r w:rsidR="0044515B" w:rsidRPr="00232E0A">
        <w:t xml:space="preserve">]. Le mot </w:t>
      </w:r>
      <w:r w:rsidR="005C73CD" w:rsidRPr="00232E0A">
        <w:rPr>
          <w:i/>
        </w:rPr>
        <w:t>ubasoku</w:t>
      </w:r>
      <w:r w:rsidR="005C73CD" w:rsidRPr="00232E0A">
        <w:t xml:space="preserve"> </w:t>
      </w:r>
      <w:r w:rsidR="0044515B" w:rsidRPr="00232E0A">
        <w:rPr>
          <w:rFonts w:hint="eastAsia"/>
        </w:rPr>
        <w:t>優婆塞</w:t>
      </w:r>
      <w:r w:rsidR="0044515B" w:rsidRPr="00232E0A">
        <w:t xml:space="preserve">est une transcription phonétique du terme original en sanscrit </w:t>
      </w:r>
      <w:r w:rsidR="005C73CD" w:rsidRPr="00232E0A">
        <w:rPr>
          <w:i/>
        </w:rPr>
        <w:t>upâsaka</w:t>
      </w:r>
      <w:r w:rsidR="0044515B" w:rsidRPr="00232E0A">
        <w:t xml:space="preserve"> : le(s) « laïc(s) », et le féminin du même nom est </w:t>
      </w:r>
      <w:r w:rsidR="005C73CD" w:rsidRPr="00232E0A">
        <w:rPr>
          <w:i/>
        </w:rPr>
        <w:t>ubai</w:t>
      </w:r>
      <w:r w:rsidR="005C73CD" w:rsidRPr="00232E0A">
        <w:t xml:space="preserve"> </w:t>
      </w:r>
      <w:r w:rsidR="0044515B" w:rsidRPr="00232E0A">
        <w:rPr>
          <w:rFonts w:hint="eastAsia"/>
        </w:rPr>
        <w:t>優婆夷</w:t>
      </w:r>
      <w:r w:rsidR="0044515B" w:rsidRPr="00232E0A">
        <w:t xml:space="preserve"> </w:t>
      </w:r>
      <w:r w:rsidR="005C73CD" w:rsidRPr="00232E0A">
        <w:t>(&lt;s&gt;upâsaka).</w:t>
      </w:r>
      <w:r w:rsidR="00064A02" w:rsidRPr="00232E0A">
        <w:t xml:space="preserve"> Finalement, s</w:t>
      </w:r>
      <w:r w:rsidR="00791157" w:rsidRPr="00232E0A">
        <w:t xml:space="preserve">i le terme </w:t>
      </w:r>
      <w:r w:rsidR="00791157" w:rsidRPr="00232E0A">
        <w:rPr>
          <w:i/>
        </w:rPr>
        <w:t>shukke</w:t>
      </w:r>
      <w:r w:rsidR="00791157" w:rsidRPr="00232E0A">
        <w:t xml:space="preserve"> est </w:t>
      </w:r>
      <w:r w:rsidR="00E1319F" w:rsidRPr="00232E0A">
        <w:t xml:space="preserve">aujourd’hui </w:t>
      </w:r>
      <w:r w:rsidR="00791157" w:rsidRPr="00232E0A">
        <w:t>encore en usage, désignant les « moines » [sô</w:t>
      </w:r>
      <w:r w:rsidR="00064A02" w:rsidRPr="00232E0A">
        <w:rPr>
          <w:rFonts w:hint="eastAsia"/>
        </w:rPr>
        <w:t>僧</w:t>
      </w:r>
      <w:r w:rsidR="00791157" w:rsidRPr="00232E0A">
        <w:t xml:space="preserve">], la frontière entre </w:t>
      </w:r>
      <w:r w:rsidR="00791157" w:rsidRPr="00232E0A">
        <w:rPr>
          <w:i/>
        </w:rPr>
        <w:t>shukke</w:t>
      </w:r>
      <w:r w:rsidR="00064A02" w:rsidRPr="00232E0A">
        <w:rPr>
          <w:rFonts w:hint="eastAsia"/>
        </w:rPr>
        <w:t>出家</w:t>
      </w:r>
      <w:r w:rsidR="00064A02" w:rsidRPr="00232E0A">
        <w:t xml:space="preserve"> </w:t>
      </w:r>
      <w:r w:rsidR="00791157" w:rsidRPr="00232E0A">
        <w:t>–ceux qui se mettent à l’écart du monde</w:t>
      </w:r>
      <w:r w:rsidR="004B4FEC" w:rsidRPr="00232E0A">
        <w:t>–</w:t>
      </w:r>
      <w:r w:rsidR="00791157" w:rsidRPr="00232E0A">
        <w:t xml:space="preserve"> et </w:t>
      </w:r>
      <w:r w:rsidR="00791157" w:rsidRPr="00232E0A">
        <w:rPr>
          <w:i/>
        </w:rPr>
        <w:t>zaike</w:t>
      </w:r>
      <w:r w:rsidR="00791157" w:rsidRPr="00232E0A">
        <w:t xml:space="preserve"> </w:t>
      </w:r>
      <w:r w:rsidR="00064A02" w:rsidRPr="00232E0A">
        <w:rPr>
          <w:rFonts w:hint="eastAsia"/>
        </w:rPr>
        <w:t>在家</w:t>
      </w:r>
      <w:r w:rsidR="00064A02" w:rsidRPr="00232E0A">
        <w:t xml:space="preserve"> </w:t>
      </w:r>
      <w:r w:rsidR="00791157" w:rsidRPr="00232E0A">
        <w:t>–ceux qui demeurent au sein du monde séculier</w:t>
      </w:r>
      <w:r w:rsidR="004B4FEC" w:rsidRPr="00232E0A">
        <w:t>–</w:t>
      </w:r>
      <w:r w:rsidR="00791157" w:rsidRPr="00232E0A">
        <w:t xml:space="preserve"> </w:t>
      </w:r>
      <w:r w:rsidR="00064A02" w:rsidRPr="00232E0A">
        <w:t xml:space="preserve">a été </w:t>
      </w:r>
      <w:r w:rsidR="00791157" w:rsidRPr="00232E0A">
        <w:t xml:space="preserve">brouillée </w:t>
      </w:r>
      <w:r w:rsidR="00064A02" w:rsidRPr="00232E0A">
        <w:t xml:space="preserve">depuis des siècles </w:t>
      </w:r>
      <w:r w:rsidR="00791157" w:rsidRPr="00232E0A">
        <w:t>dans la tradition mahâyâniste ; au Japon, dès le 13</w:t>
      </w:r>
      <w:r w:rsidR="00791157" w:rsidRPr="00232E0A">
        <w:rPr>
          <w:vertAlign w:val="superscript"/>
        </w:rPr>
        <w:t>ème</w:t>
      </w:r>
      <w:r w:rsidR="00791157" w:rsidRPr="00232E0A">
        <w:t xml:space="preserve"> siècle, par Shinran</w:t>
      </w:r>
      <w:r w:rsidR="009C25BC" w:rsidRPr="00232E0A">
        <w:t xml:space="preserve"> (1173-1262)</w:t>
      </w:r>
      <w:r w:rsidR="00791157" w:rsidRPr="00232E0A">
        <w:t>, le fondateur de l</w:t>
      </w:r>
      <w:r w:rsidR="009C25BC" w:rsidRPr="00232E0A">
        <w:t>a V</w:t>
      </w:r>
      <w:r w:rsidR="000822BF" w:rsidRPr="00232E0A">
        <w:t>éritable</w:t>
      </w:r>
      <w:r w:rsidR="009C25BC" w:rsidRPr="00232E0A">
        <w:t xml:space="preserve"> </w:t>
      </w:r>
      <w:r w:rsidR="00791157" w:rsidRPr="00232E0A">
        <w:t xml:space="preserve">école </w:t>
      </w:r>
      <w:r w:rsidR="009C25BC" w:rsidRPr="00232E0A">
        <w:t xml:space="preserve">de la </w:t>
      </w:r>
      <w:r w:rsidR="00791157" w:rsidRPr="00232E0A">
        <w:t xml:space="preserve">Terre Pure [Jôdo shinshû </w:t>
      </w:r>
      <w:r w:rsidR="00064A02" w:rsidRPr="00232E0A">
        <w:rPr>
          <w:rFonts w:hint="eastAsia"/>
        </w:rPr>
        <w:t>浄土真宗</w:t>
      </w:r>
      <w:r w:rsidR="00791157" w:rsidRPr="00232E0A">
        <w:t>]</w:t>
      </w:r>
      <w:r w:rsidR="009C25BC" w:rsidRPr="00232E0A">
        <w:t xml:space="preserve">. </w:t>
      </w:r>
      <w:r w:rsidR="006177B1" w:rsidRPr="00232E0A">
        <w:t>En Europe</w:t>
      </w:r>
      <w:r w:rsidR="00064A02" w:rsidRPr="00232E0A">
        <w:t xml:space="preserve"> également</w:t>
      </w:r>
      <w:r w:rsidR="006177B1" w:rsidRPr="00232E0A">
        <w:t xml:space="preserve">, le terme « moine » </w:t>
      </w:r>
      <w:r w:rsidR="00064A02" w:rsidRPr="00232E0A">
        <w:t>a été</w:t>
      </w:r>
      <w:r w:rsidR="006177B1" w:rsidRPr="00232E0A">
        <w:t xml:space="preserve"> </w:t>
      </w:r>
      <w:r w:rsidR="008A078C" w:rsidRPr="00232E0A">
        <w:t xml:space="preserve">largement </w:t>
      </w:r>
      <w:r w:rsidR="00B15F8B" w:rsidRPr="00232E0A">
        <w:t xml:space="preserve">employé, sans réflexion </w:t>
      </w:r>
      <w:r w:rsidR="000822BF" w:rsidRPr="00232E0A">
        <w:t>sur le</w:t>
      </w:r>
      <w:r w:rsidR="00B15F8B" w:rsidRPr="00232E0A">
        <w:t xml:space="preserve"> fond, </w:t>
      </w:r>
      <w:r w:rsidR="006177B1" w:rsidRPr="00232E0A">
        <w:t>dès le début de l’implantation d</w:t>
      </w:r>
      <w:r w:rsidR="00B15F8B" w:rsidRPr="00232E0A">
        <w:t>u bouddhisme</w:t>
      </w:r>
      <w:r w:rsidR="00064A02" w:rsidRPr="00232E0A">
        <w:t>. Maintenant qu</w:t>
      </w:r>
      <w:r w:rsidR="004D4B99" w:rsidRPr="00232E0A">
        <w:t xml:space="preserve">e </w:t>
      </w:r>
      <w:r w:rsidR="00B15F8B" w:rsidRPr="00232E0A">
        <w:t xml:space="preserve">nombre de pratiquants, soucieux de la cohérence entre le mot et la réalité, </w:t>
      </w:r>
      <w:r w:rsidR="009B52DF" w:rsidRPr="00232E0A">
        <w:t xml:space="preserve">se </w:t>
      </w:r>
      <w:r w:rsidR="008A078C" w:rsidRPr="00232E0A">
        <w:t xml:space="preserve">déclarent </w:t>
      </w:r>
      <w:r w:rsidR="00B15F8B" w:rsidRPr="00232E0A">
        <w:t xml:space="preserve">eux-mêmes gênés </w:t>
      </w:r>
      <w:r w:rsidR="008A078C" w:rsidRPr="00232E0A">
        <w:t>d’</w:t>
      </w:r>
      <w:r w:rsidR="006177B1" w:rsidRPr="00232E0A">
        <w:t xml:space="preserve">une certaine confusion </w:t>
      </w:r>
      <w:r w:rsidR="00B15F8B" w:rsidRPr="00232E0A">
        <w:t xml:space="preserve">due à </w:t>
      </w:r>
      <w:r w:rsidR="008A078C" w:rsidRPr="00232E0A">
        <w:t xml:space="preserve">l’usage </w:t>
      </w:r>
      <w:r w:rsidR="00B15F8B" w:rsidRPr="00232E0A">
        <w:t xml:space="preserve">ambigu </w:t>
      </w:r>
      <w:r w:rsidR="008A078C" w:rsidRPr="00232E0A">
        <w:t xml:space="preserve">de ce </w:t>
      </w:r>
      <w:r w:rsidR="006177B1" w:rsidRPr="00232E0A">
        <w:t>terme</w:t>
      </w:r>
      <w:r w:rsidR="008A078C" w:rsidRPr="00232E0A">
        <w:t xml:space="preserve"> « moine »</w:t>
      </w:r>
      <w:r w:rsidR="00B15F8B" w:rsidRPr="00232E0A">
        <w:t xml:space="preserve"> en Occident</w:t>
      </w:r>
      <w:r w:rsidR="006177B1" w:rsidRPr="00232E0A">
        <w:t xml:space="preserve">, il nous semblerait urgent de clarifier </w:t>
      </w:r>
      <w:r w:rsidR="008A078C" w:rsidRPr="00232E0A">
        <w:t xml:space="preserve">ce point, </w:t>
      </w:r>
      <w:r w:rsidR="00B15F8B" w:rsidRPr="00232E0A">
        <w:t>bien qu’</w:t>
      </w:r>
      <w:r w:rsidR="008A078C" w:rsidRPr="00232E0A">
        <w:t>épineux.</w:t>
      </w:r>
    </w:p>
    <w:p w:rsidR="005C73CD" w:rsidRPr="00232E0A" w:rsidRDefault="00A3762D" w:rsidP="009B52DF">
      <w:pPr>
        <w:spacing w:after="120"/>
        <w:ind w:firstLine="142"/>
        <w:jc w:val="both"/>
      </w:pPr>
      <w:r w:rsidRPr="00232E0A">
        <w:t xml:space="preserve">« Quitter la demeure pour se faire moine » </w:t>
      </w:r>
      <w:r w:rsidR="004D4B99" w:rsidRPr="00232E0A">
        <w:t xml:space="preserve">[Shukke </w:t>
      </w:r>
      <w:r w:rsidR="004D4B99" w:rsidRPr="00232E0A">
        <w:rPr>
          <w:rFonts w:hint="eastAsia"/>
        </w:rPr>
        <w:t>出家</w:t>
      </w:r>
      <w:r w:rsidR="004D4B99" w:rsidRPr="00232E0A">
        <w:t xml:space="preserve">] </w:t>
      </w:r>
      <w:r w:rsidRPr="00232E0A">
        <w:t xml:space="preserve">est le premier texte du recueil à avoir été présenté au monastère de la Paix éternelle [Eihei-ji </w:t>
      </w:r>
      <w:r w:rsidR="00064A02" w:rsidRPr="00232E0A">
        <w:rPr>
          <w:rFonts w:hint="eastAsia"/>
        </w:rPr>
        <w:t>永平寺</w:t>
      </w:r>
      <w:r w:rsidRPr="00232E0A">
        <w:t>]</w:t>
      </w:r>
      <w:r w:rsidRPr="00232E0A">
        <w:rPr>
          <w:rStyle w:val="Appelnotedebasdep"/>
        </w:rPr>
        <w:footnoteReference w:id="1"/>
      </w:r>
      <w:r w:rsidRPr="00232E0A">
        <w:t xml:space="preserve"> et le dernier d</w:t>
      </w:r>
      <w:r w:rsidR="00A07FB5" w:rsidRPr="00232E0A">
        <w:t>u recueil dite l’« </w:t>
      </w:r>
      <w:r w:rsidRPr="00232E0A">
        <w:t xml:space="preserve">Ancienne </w:t>
      </w:r>
      <w:r w:rsidRPr="00232E0A">
        <w:lastRenderedPageBreak/>
        <w:t>édition</w:t>
      </w:r>
      <w:r w:rsidR="00A07FB5" w:rsidRPr="00232E0A">
        <w:t> » [Kyûsô</w:t>
      </w:r>
      <w:r w:rsidR="00064A02" w:rsidRPr="00232E0A">
        <w:rPr>
          <w:rFonts w:hint="eastAsia"/>
        </w:rPr>
        <w:t>旧草</w:t>
      </w:r>
      <w:r w:rsidR="00A07FB5" w:rsidRPr="00232E0A">
        <w:t>] en 75 textes</w:t>
      </w:r>
      <w:r w:rsidRPr="00232E0A">
        <w:t xml:space="preserve">. </w:t>
      </w:r>
      <w:r w:rsidR="00A07FB5" w:rsidRPr="00232E0A">
        <w:t xml:space="preserve">Ici, nous voyons l’astuce littéraire de </w:t>
      </w:r>
      <w:r w:rsidR="001B1793" w:rsidRPr="00232E0A">
        <w:t>Dôgen</w:t>
      </w:r>
      <w:r w:rsidR="00A07FB5" w:rsidRPr="00232E0A">
        <w:t xml:space="preserve"> terminant le recueil avec le</w:t>
      </w:r>
      <w:r w:rsidR="004D4B99" w:rsidRPr="00232E0A">
        <w:t xml:space="preserve"> </w:t>
      </w:r>
      <w:r w:rsidR="00A07FB5" w:rsidRPr="00232E0A">
        <w:t xml:space="preserve"> thème du départ pour affirmer la valeur absolue de l’état religieux. </w:t>
      </w:r>
      <w:r w:rsidR="001B1793" w:rsidRPr="00232E0A">
        <w:t>En effet, l</w:t>
      </w:r>
      <w:r w:rsidR="00A07FB5" w:rsidRPr="00232E0A">
        <w:t xml:space="preserve">e texte illustre </w:t>
      </w:r>
      <w:r w:rsidR="004D4B99" w:rsidRPr="00232E0A">
        <w:t xml:space="preserve">un </w:t>
      </w:r>
      <w:r w:rsidR="001B1793" w:rsidRPr="00232E0A">
        <w:t>aspect</w:t>
      </w:r>
      <w:r w:rsidR="004D4B99" w:rsidRPr="00232E0A">
        <w:t xml:space="preserve"> </w:t>
      </w:r>
      <w:r w:rsidR="001B1793" w:rsidRPr="00232E0A">
        <w:t xml:space="preserve"> majeur du</w:t>
      </w:r>
      <w:r w:rsidR="00A07FB5" w:rsidRPr="00232E0A">
        <w:t xml:space="preserve"> « second Dôgen » avec son penchant pour le monachisme radical. Cela</w:t>
      </w:r>
      <w:r w:rsidR="00B15F8B" w:rsidRPr="00232E0A">
        <w:t xml:space="preserve"> dit</w:t>
      </w:r>
      <w:r w:rsidR="00A07FB5" w:rsidRPr="00232E0A">
        <w:t>, comme nous l’avons déjà signalé à maintes reprises</w:t>
      </w:r>
      <w:r w:rsidR="004D4B99" w:rsidRPr="00232E0A">
        <w:t xml:space="preserve"> dans les tomes précédents</w:t>
      </w:r>
      <w:r w:rsidR="00A07FB5" w:rsidRPr="00232E0A">
        <w:t xml:space="preserve">, </w:t>
      </w:r>
      <w:r w:rsidR="00B15F8B" w:rsidRPr="00232E0A">
        <w:t xml:space="preserve">il ne faudrait pas pour autant </w:t>
      </w:r>
      <w:r w:rsidR="00E1319F" w:rsidRPr="00232E0A">
        <w:t>oublier le caractère fon</w:t>
      </w:r>
      <w:r w:rsidR="00B15F8B" w:rsidRPr="00232E0A">
        <w:t xml:space="preserve">cièrement </w:t>
      </w:r>
      <w:r w:rsidR="00E1319F" w:rsidRPr="00232E0A">
        <w:t>contradictoire de la pensée d</w:t>
      </w:r>
      <w:r w:rsidR="001B1793" w:rsidRPr="00232E0A">
        <w:t>u maître</w:t>
      </w:r>
      <w:r w:rsidR="004D4B99" w:rsidRPr="00232E0A">
        <w:t xml:space="preserve"> japonais</w:t>
      </w:r>
      <w:r w:rsidR="00B15F8B" w:rsidRPr="00232E0A">
        <w:t>. L</w:t>
      </w:r>
      <w:r w:rsidR="00E1319F" w:rsidRPr="00232E0A">
        <w:t>e « Déploiement du cœur de l’Eveil » [</w:t>
      </w:r>
      <w:proofErr w:type="gramStart"/>
      <w:r w:rsidR="00E1319F" w:rsidRPr="00232E0A">
        <w:t>Hotsumujôshin</w:t>
      </w:r>
      <w:r w:rsidR="00064A02" w:rsidRPr="00232E0A">
        <w:rPr>
          <w:rFonts w:hint="eastAsia"/>
        </w:rPr>
        <w:t>発無上心</w:t>
      </w:r>
      <w:r w:rsidR="00E1319F" w:rsidRPr="00232E0A">
        <w:t xml:space="preserve"> ]</w:t>
      </w:r>
      <w:proofErr w:type="gramEnd"/>
      <w:r w:rsidR="00E1319F" w:rsidRPr="00232E0A">
        <w:rPr>
          <w:rStyle w:val="Appelnotedebasdep"/>
        </w:rPr>
        <w:footnoteReference w:id="2"/>
      </w:r>
      <w:r w:rsidR="00E1319F" w:rsidRPr="00232E0A">
        <w:t xml:space="preserve"> exposé en 1244, </w:t>
      </w:r>
      <w:r w:rsidR="00B15F8B" w:rsidRPr="00232E0A">
        <w:t xml:space="preserve">soit juste deux années avant la réalisation du </w:t>
      </w:r>
      <w:r w:rsidR="00B15F8B" w:rsidRPr="00232E0A">
        <w:rPr>
          <w:i/>
        </w:rPr>
        <w:t>Shukke</w:t>
      </w:r>
      <w:r w:rsidR="00B15F8B" w:rsidRPr="00232E0A">
        <w:t xml:space="preserve">, </w:t>
      </w:r>
      <w:r w:rsidR="00E1319F" w:rsidRPr="00232E0A">
        <w:t xml:space="preserve">témoigne d’une grande ouverture à l’égard du monde séculier </w:t>
      </w:r>
      <w:r w:rsidR="00B15F8B" w:rsidRPr="00232E0A">
        <w:t>mettant en relief</w:t>
      </w:r>
      <w:r w:rsidR="00E1319F" w:rsidRPr="00232E0A">
        <w:t xml:space="preserve"> des merveilles du déploiement du cœur de l’Eveil dans la vie </w:t>
      </w:r>
      <w:r w:rsidR="00B15F8B" w:rsidRPr="00232E0A">
        <w:t xml:space="preserve">des </w:t>
      </w:r>
      <w:r w:rsidR="00E1319F" w:rsidRPr="00232E0A">
        <w:t>laï</w:t>
      </w:r>
      <w:r w:rsidR="000822BF" w:rsidRPr="00232E0A">
        <w:t>cs</w:t>
      </w:r>
      <w:r w:rsidR="00B15F8B" w:rsidRPr="00232E0A">
        <w:t xml:space="preserve"> : </w:t>
      </w:r>
      <w:r w:rsidR="00B15F8B" w:rsidRPr="00232E0A">
        <w:rPr>
          <w:i/>
        </w:rPr>
        <w:t>zaike</w:t>
      </w:r>
      <w:r w:rsidR="00B15F8B" w:rsidRPr="00232E0A">
        <w:t xml:space="preserve"> </w:t>
      </w:r>
      <w:r w:rsidR="00B15F8B" w:rsidRPr="00232E0A">
        <w:rPr>
          <w:rFonts w:hint="eastAsia"/>
        </w:rPr>
        <w:t>在家</w:t>
      </w:r>
      <w:r w:rsidR="00E1319F" w:rsidRPr="00232E0A">
        <w:t xml:space="preserve">.     </w:t>
      </w:r>
      <w:r w:rsidR="00A07FB5" w:rsidRPr="00232E0A">
        <w:t xml:space="preserve">   </w:t>
      </w:r>
      <w:r w:rsidRPr="00232E0A">
        <w:t xml:space="preserve"> </w:t>
      </w:r>
      <w:r w:rsidR="005C73CD" w:rsidRPr="00232E0A">
        <w:t xml:space="preserve"> </w:t>
      </w:r>
    </w:p>
    <w:p w:rsidR="003B06A6" w:rsidRPr="00232E0A" w:rsidRDefault="00A12216" w:rsidP="009B52DF">
      <w:pPr>
        <w:spacing w:after="120"/>
        <w:ind w:firstLine="142"/>
        <w:jc w:val="both"/>
      </w:pPr>
      <w:r w:rsidRPr="00232E0A">
        <w:t xml:space="preserve">La composition du </w:t>
      </w:r>
      <w:r w:rsidR="0086784C" w:rsidRPr="00232E0A">
        <w:t xml:space="preserve">présent </w:t>
      </w:r>
      <w:r w:rsidRPr="00232E0A">
        <w:t xml:space="preserve">texte </w:t>
      </w:r>
      <w:r w:rsidR="008D0C3D" w:rsidRPr="00232E0A">
        <w:t xml:space="preserve">est </w:t>
      </w:r>
      <w:r w:rsidRPr="00232E0A">
        <w:t>simple</w:t>
      </w:r>
      <w:r w:rsidR="00596F87" w:rsidRPr="00232E0A">
        <w:t xml:space="preserve"> ; </w:t>
      </w:r>
      <w:r w:rsidR="0086784C" w:rsidRPr="00232E0A">
        <w:t xml:space="preserve">il </w:t>
      </w:r>
      <w:r w:rsidR="00596F87" w:rsidRPr="00232E0A">
        <w:t xml:space="preserve">comporte </w:t>
      </w:r>
      <w:r w:rsidR="008D0C3D" w:rsidRPr="00232E0A">
        <w:t xml:space="preserve">quatre </w:t>
      </w:r>
      <w:r w:rsidR="00596F87" w:rsidRPr="00232E0A">
        <w:t>séquences commen</w:t>
      </w:r>
      <w:r w:rsidR="00562A94" w:rsidRPr="00232E0A">
        <w:t>ça</w:t>
      </w:r>
      <w:r w:rsidR="00596F87" w:rsidRPr="00232E0A">
        <w:t xml:space="preserve">nt </w:t>
      </w:r>
      <w:r w:rsidR="003B149C" w:rsidRPr="00232E0A">
        <w:t>chacune</w:t>
      </w:r>
      <w:r w:rsidR="00596F87" w:rsidRPr="00232E0A">
        <w:t xml:space="preserve"> </w:t>
      </w:r>
      <w:r w:rsidR="003B149C" w:rsidRPr="00232E0A">
        <w:t>par</w:t>
      </w:r>
      <w:r w:rsidR="001B1793" w:rsidRPr="00232E0A">
        <w:t xml:space="preserve"> </w:t>
      </w:r>
      <w:r w:rsidR="00596F87" w:rsidRPr="00232E0A">
        <w:t>un extrait d’u</w:t>
      </w:r>
      <w:r w:rsidR="0086784C" w:rsidRPr="00232E0A">
        <w:t xml:space="preserve">n corpus mahâyâniste, suivi du commentaire de </w:t>
      </w:r>
      <w:r w:rsidR="001B1793" w:rsidRPr="00232E0A">
        <w:t>Dôgen</w:t>
      </w:r>
      <w:r w:rsidR="0086784C" w:rsidRPr="00232E0A">
        <w:t xml:space="preserve">. </w:t>
      </w:r>
      <w:r w:rsidR="00596F87" w:rsidRPr="00232E0A">
        <w:t xml:space="preserve">Dans la séquence 1 </w:t>
      </w:r>
      <w:r w:rsidR="003B149C" w:rsidRPr="00232E0A">
        <w:t>fondée</w:t>
      </w:r>
      <w:r w:rsidR="00596F87" w:rsidRPr="00232E0A">
        <w:t xml:space="preserve"> sur la </w:t>
      </w:r>
      <w:r w:rsidR="00596F87" w:rsidRPr="00232E0A">
        <w:rPr>
          <w:i/>
        </w:rPr>
        <w:t>Règle monastique du Zen</w:t>
      </w:r>
      <w:r w:rsidR="00596F87" w:rsidRPr="00232E0A">
        <w:rPr>
          <w:rStyle w:val="Appelnotedebasdep"/>
        </w:rPr>
        <w:footnoteReference w:id="3"/>
      </w:r>
      <w:r w:rsidR="00596F87" w:rsidRPr="00232E0A">
        <w:t xml:space="preserve"> , </w:t>
      </w:r>
      <w:r w:rsidR="00793562" w:rsidRPr="00232E0A">
        <w:t>le maître souligne</w:t>
      </w:r>
      <w:r w:rsidR="00596F87" w:rsidRPr="00232E0A">
        <w:t xml:space="preserve"> le rapport intrinsèque qui doit exister entre l’acte de quitter la demeure pour se faire moine [shukke </w:t>
      </w:r>
      <w:r w:rsidR="004D4B99" w:rsidRPr="00232E0A">
        <w:rPr>
          <w:rFonts w:hint="eastAsia"/>
        </w:rPr>
        <w:t>出家</w:t>
      </w:r>
      <w:r w:rsidR="00596F87" w:rsidRPr="00232E0A">
        <w:t xml:space="preserve">] et la réception des préceptes [jukai </w:t>
      </w:r>
      <w:r w:rsidR="004D4B99" w:rsidRPr="00232E0A">
        <w:rPr>
          <w:rFonts w:hint="eastAsia"/>
        </w:rPr>
        <w:t>受戒</w:t>
      </w:r>
      <w:r w:rsidR="00596F87" w:rsidRPr="00232E0A">
        <w:t xml:space="preserve">]. La séquence 2, au début de laquelle </w:t>
      </w:r>
      <w:r w:rsidR="001B1793" w:rsidRPr="00232E0A">
        <w:t>Dôgen</w:t>
      </w:r>
      <w:r w:rsidR="00793562" w:rsidRPr="00232E0A">
        <w:t xml:space="preserve"> cite le</w:t>
      </w:r>
      <w:r w:rsidR="00596F87" w:rsidRPr="00232E0A">
        <w:t xml:space="preserve"> </w:t>
      </w:r>
      <w:r w:rsidR="00596F87" w:rsidRPr="00232E0A">
        <w:rPr>
          <w:i/>
        </w:rPr>
        <w:t>Sûtra de l’accomplissement de la grande Sagesse</w:t>
      </w:r>
      <w:r w:rsidR="00596F87" w:rsidRPr="00232E0A">
        <w:rPr>
          <w:rStyle w:val="Appelnotedebasdep"/>
          <w:i/>
        </w:rPr>
        <w:footnoteReference w:id="4"/>
      </w:r>
      <w:r w:rsidR="00596F87" w:rsidRPr="00232E0A">
        <w:t>, livre 3, gravite autour du thème de la temporalité : « </w:t>
      </w:r>
      <w:r w:rsidR="00793562" w:rsidRPr="00232E0A">
        <w:rPr>
          <w:i/>
        </w:rPr>
        <w:t>En un mot</w:t>
      </w:r>
      <w:r w:rsidR="00793562" w:rsidRPr="00232E0A">
        <w:t>, commente</w:t>
      </w:r>
      <w:r w:rsidR="001B1793" w:rsidRPr="00232E0A">
        <w:t>-</w:t>
      </w:r>
      <w:r w:rsidR="00562A94" w:rsidRPr="00232E0A">
        <w:t>t-</w:t>
      </w:r>
      <w:r w:rsidR="001B1793" w:rsidRPr="00232E0A">
        <w:t>il</w:t>
      </w:r>
      <w:r w:rsidR="00793562" w:rsidRPr="00232E0A">
        <w:t xml:space="preserve">, </w:t>
      </w:r>
      <w:r w:rsidR="00596F87" w:rsidRPr="00232E0A">
        <w:rPr>
          <w:i/>
        </w:rPr>
        <w:t xml:space="preserve">l’Eveil complet et parfait sans supérieur se réalise en plénitude au moment où on quitte la demeure et reçoit les préceptes. </w:t>
      </w:r>
      <w:r w:rsidR="003B149C" w:rsidRPr="00232E0A">
        <w:rPr>
          <w:i/>
        </w:rPr>
        <w:t>Si</w:t>
      </w:r>
      <w:r w:rsidR="00596F87" w:rsidRPr="00232E0A">
        <w:rPr>
          <w:i/>
        </w:rPr>
        <w:t xml:space="preserve"> ce jour-là</w:t>
      </w:r>
      <w:r w:rsidR="003B149C" w:rsidRPr="00232E0A">
        <w:rPr>
          <w:i/>
        </w:rPr>
        <w:t xml:space="preserve"> n’existait pas</w:t>
      </w:r>
      <w:r w:rsidR="00596F87" w:rsidRPr="00232E0A">
        <w:rPr>
          <w:i/>
        </w:rPr>
        <w:t>, l’Eveil ne se réaliserait pas en plénitude.</w:t>
      </w:r>
      <w:r w:rsidR="00793562" w:rsidRPr="00232E0A">
        <w:rPr>
          <w:i/>
        </w:rPr>
        <w:t xml:space="preserve"> (…) C’est ce jour-là qu’on atteste la pratique telle qu’elle est effectuée depuis des </w:t>
      </w:r>
      <w:r w:rsidR="00562A94" w:rsidRPr="00232E0A">
        <w:rPr>
          <w:i/>
        </w:rPr>
        <w:t xml:space="preserve">éons </w:t>
      </w:r>
      <w:r w:rsidR="00793562" w:rsidRPr="00232E0A">
        <w:rPr>
          <w:i/>
        </w:rPr>
        <w:t xml:space="preserve">incommensurables. C’est ce jour-là que l’on tourne la merveilleuse roue de la Loi au milieu de l’océan des </w:t>
      </w:r>
      <w:r w:rsidR="00562A94" w:rsidRPr="00232E0A">
        <w:rPr>
          <w:i/>
        </w:rPr>
        <w:t xml:space="preserve">éons </w:t>
      </w:r>
      <w:r w:rsidR="00793562" w:rsidRPr="00232E0A">
        <w:rPr>
          <w:i/>
        </w:rPr>
        <w:t xml:space="preserve">incommensurables </w:t>
      </w:r>
      <w:r w:rsidR="003B149C" w:rsidRPr="00232E0A">
        <w:rPr>
          <w:i/>
        </w:rPr>
        <w:t>(…)</w:t>
      </w:r>
      <w:r w:rsidR="00793562" w:rsidRPr="00232E0A">
        <w:t>»</w:t>
      </w:r>
      <w:r w:rsidR="003B149C" w:rsidRPr="00232E0A">
        <w:rPr>
          <w:i/>
        </w:rPr>
        <w:t>.</w:t>
      </w:r>
      <w:r w:rsidR="00793562" w:rsidRPr="00232E0A">
        <w:t> La séquence 3 commence </w:t>
      </w:r>
      <w:r w:rsidR="00562A94" w:rsidRPr="00232E0A">
        <w:t>par</w:t>
      </w:r>
      <w:r w:rsidR="00793562" w:rsidRPr="00232E0A">
        <w:t xml:space="preserve"> un épisode </w:t>
      </w:r>
      <w:r w:rsidR="00250469" w:rsidRPr="00232E0A">
        <w:t xml:space="preserve">singulier tiré du </w:t>
      </w:r>
      <w:r w:rsidR="00250469" w:rsidRPr="00232E0A">
        <w:rPr>
          <w:i/>
        </w:rPr>
        <w:t>Traité de la grande vertu de la Sagesse</w:t>
      </w:r>
      <w:r w:rsidR="00250469" w:rsidRPr="00232E0A">
        <w:rPr>
          <w:rStyle w:val="Appelnotedebasdep"/>
        </w:rPr>
        <w:footnoteReference w:id="5"/>
      </w:r>
      <w:r w:rsidR="00250469" w:rsidRPr="00232E0A">
        <w:t>, livre 13 : « </w:t>
      </w:r>
      <w:r w:rsidR="00250469" w:rsidRPr="00232E0A">
        <w:rPr>
          <w:i/>
        </w:rPr>
        <w:t xml:space="preserve">Lorsque l’Eveillé se trouvait à </w:t>
      </w:r>
      <w:r w:rsidR="00250469" w:rsidRPr="00232E0A">
        <w:t>Jetavana</w:t>
      </w:r>
      <w:r w:rsidR="00250469" w:rsidRPr="00232E0A">
        <w:rPr>
          <w:i/>
        </w:rPr>
        <w:t xml:space="preserve">, </w:t>
      </w:r>
      <w:r w:rsidR="003B149C" w:rsidRPr="00232E0A">
        <w:rPr>
          <w:i/>
        </w:rPr>
        <w:t>survint</w:t>
      </w:r>
      <w:r w:rsidR="00250469" w:rsidRPr="00232E0A">
        <w:rPr>
          <w:i/>
        </w:rPr>
        <w:t xml:space="preserve"> un brahman</w:t>
      </w:r>
      <w:r w:rsidR="003B149C" w:rsidRPr="00232E0A">
        <w:rPr>
          <w:i/>
        </w:rPr>
        <w:t>e</w:t>
      </w:r>
      <w:r w:rsidR="00250469" w:rsidRPr="00232E0A">
        <w:rPr>
          <w:i/>
        </w:rPr>
        <w:t xml:space="preserve"> </w:t>
      </w:r>
      <w:r w:rsidR="003B149C" w:rsidRPr="00232E0A">
        <w:rPr>
          <w:i/>
        </w:rPr>
        <w:t>ivre</w:t>
      </w:r>
      <w:r w:rsidR="00250469" w:rsidRPr="00232E0A">
        <w:rPr>
          <w:i/>
        </w:rPr>
        <w:t xml:space="preserve"> qui venait à l’Eveillé, désirant devenir un moine. L’Eveillé ordonna alors à des moines de raser sa tête et de l’habiller de robe de l’Eveillé. Quand se dissipa son ivresse, (le brahman</w:t>
      </w:r>
      <w:r w:rsidR="003B149C" w:rsidRPr="00232E0A">
        <w:rPr>
          <w:i/>
        </w:rPr>
        <w:t>e</w:t>
      </w:r>
      <w:r w:rsidR="00250469" w:rsidRPr="00232E0A">
        <w:rPr>
          <w:i/>
        </w:rPr>
        <w:t>) fut surpris et dérouté de se voir tout à coup transformé en figure de moine. Aussitôt, il partit en courant.</w:t>
      </w:r>
      <w:r w:rsidR="00250469" w:rsidRPr="00232E0A">
        <w:t> » Devant les disciples reprochant à l’Eveillé sa trop grande générosité, ce dernier affirme que même un ivrogne qui a voulu par fantaisie devenir moine peut avoir plus tard l’occasion de déployer le vrai cœur de l’Eveil.</w:t>
      </w:r>
      <w:r w:rsidR="003B06A6" w:rsidRPr="00232E0A">
        <w:t xml:space="preserve"> </w:t>
      </w:r>
      <w:r w:rsidR="00562A94" w:rsidRPr="00232E0A">
        <w:t>Enfin, d</w:t>
      </w:r>
      <w:r w:rsidR="003B06A6" w:rsidRPr="00232E0A">
        <w:t xml:space="preserve">ans la séquence 4 </w:t>
      </w:r>
      <w:r w:rsidR="001B1793" w:rsidRPr="00232E0A">
        <w:t xml:space="preserve">au début de laquelle figure </w:t>
      </w:r>
      <w:r w:rsidR="003B06A6" w:rsidRPr="00232E0A">
        <w:t xml:space="preserve">un extrait du </w:t>
      </w:r>
      <w:r w:rsidR="003B06A6" w:rsidRPr="00232E0A">
        <w:rPr>
          <w:i/>
        </w:rPr>
        <w:t>Sûtra du</w:t>
      </w:r>
      <w:r w:rsidR="003B06A6" w:rsidRPr="00232E0A">
        <w:t xml:space="preserve"> </w:t>
      </w:r>
      <w:r w:rsidR="003B06A6" w:rsidRPr="00232E0A">
        <w:rPr>
          <w:i/>
        </w:rPr>
        <w:t>Lotus</w:t>
      </w:r>
      <w:r w:rsidR="003B06A6" w:rsidRPr="00232E0A">
        <w:t>, chapitre XVI : « la longévité de l’ainsi-Venu » [Nyorai juryô hon</w:t>
      </w:r>
      <w:r w:rsidR="003B06A6" w:rsidRPr="00232E0A">
        <w:rPr>
          <w:rFonts w:hint="eastAsia"/>
        </w:rPr>
        <w:t>如来寿量品</w:t>
      </w:r>
      <w:r w:rsidR="003B06A6" w:rsidRPr="00232E0A">
        <w:t xml:space="preserve">], </w:t>
      </w:r>
      <w:r w:rsidR="006A2F70" w:rsidRPr="00232E0A">
        <w:t xml:space="preserve">l’auteur </w:t>
      </w:r>
      <w:r w:rsidR="003B06A6" w:rsidRPr="00232E0A">
        <w:t xml:space="preserve">met en </w:t>
      </w:r>
      <w:r w:rsidR="006A2F70" w:rsidRPr="00232E0A">
        <w:t>évidence</w:t>
      </w:r>
      <w:r w:rsidR="009D4F29" w:rsidRPr="00232E0A">
        <w:t xml:space="preserve"> l</w:t>
      </w:r>
      <w:r w:rsidR="003B06A6" w:rsidRPr="00232E0A">
        <w:t xml:space="preserve">’unité contradictoire du temps hors temps et du temps mesurable, </w:t>
      </w:r>
      <w:r w:rsidR="009D4F29" w:rsidRPr="00232E0A">
        <w:t>en disant : « </w:t>
      </w:r>
      <w:r w:rsidR="009D4F29" w:rsidRPr="00232E0A">
        <w:rPr>
          <w:i/>
        </w:rPr>
        <w:t xml:space="preserve">l’état d’Eveillé tel qu’il est réalisé depuis </w:t>
      </w:r>
      <w:r w:rsidR="00562A94" w:rsidRPr="00232E0A">
        <w:rPr>
          <w:i/>
        </w:rPr>
        <w:t xml:space="preserve">des éons </w:t>
      </w:r>
      <w:r w:rsidR="009D4F29" w:rsidRPr="00232E0A">
        <w:rPr>
          <w:i/>
        </w:rPr>
        <w:t>incommensurables consiste à quitter la demeure</w:t>
      </w:r>
      <w:r w:rsidR="009D4F29" w:rsidRPr="00232E0A">
        <w:t xml:space="preserve"> </w:t>
      </w:r>
      <w:r w:rsidR="009D4F29" w:rsidRPr="00232E0A">
        <w:rPr>
          <w:i/>
        </w:rPr>
        <w:t>pour se faire moine dès le jeune âge.</w:t>
      </w:r>
      <w:r w:rsidR="009D4F29" w:rsidRPr="00232E0A">
        <w:t xml:space="preserve"> » </w:t>
      </w:r>
      <w:r w:rsidR="003B06A6" w:rsidRPr="00232E0A">
        <w:t xml:space="preserve">Seule l’affaire du temps hors temps, affaire d’éternité, demande à l’homme de s’engager d’urgence dans la Voie afin d’éviter qu’une seule seconde de sa vie ne passe en vain.       </w:t>
      </w:r>
    </w:p>
    <w:p w:rsidR="00393430" w:rsidRPr="00232E0A" w:rsidRDefault="00C033C4" w:rsidP="0027271B">
      <w:pPr>
        <w:spacing w:after="120"/>
        <w:ind w:firstLine="142"/>
        <w:jc w:val="both"/>
      </w:pPr>
      <w:r w:rsidRPr="00232E0A">
        <w:t>« Quitter la demeure pour se faire moine » fut exposé le 15 du neuvième mois de la quatrième année de l’ère Kangen (1246)</w:t>
      </w:r>
      <w:r w:rsidR="00533585" w:rsidRPr="00232E0A">
        <w:t>, année du bœuf, au monastère de la Paix éternelle [Eihei-ji</w:t>
      </w:r>
      <w:r w:rsidR="004D4B99" w:rsidRPr="00232E0A">
        <w:t xml:space="preserve"> </w:t>
      </w:r>
      <w:r w:rsidR="004D4B99" w:rsidRPr="00232E0A">
        <w:rPr>
          <w:rFonts w:hint="eastAsia"/>
        </w:rPr>
        <w:t>永平寺</w:t>
      </w:r>
      <w:r w:rsidR="00533585" w:rsidRPr="00232E0A">
        <w:t>] de la province d’Etsu. Il est classé 75</w:t>
      </w:r>
      <w:r w:rsidR="00533585" w:rsidRPr="00232E0A">
        <w:rPr>
          <w:vertAlign w:val="superscript"/>
        </w:rPr>
        <w:t>ème</w:t>
      </w:r>
      <w:r w:rsidR="0027271B" w:rsidRPr="00232E0A">
        <w:t xml:space="preserve"> texte de l’Ancienne édition.</w:t>
      </w:r>
    </w:p>
    <w:p w:rsidR="008130AB" w:rsidRPr="00232E0A" w:rsidRDefault="008130AB" w:rsidP="00393430">
      <w:pPr>
        <w:spacing w:after="0"/>
        <w:ind w:firstLine="142"/>
        <w:jc w:val="both"/>
        <w:rPr>
          <w:b/>
        </w:rPr>
      </w:pPr>
    </w:p>
    <w:p w:rsidR="00232E0A" w:rsidRDefault="00232E0A">
      <w:pPr>
        <w:rPr>
          <w:b/>
        </w:rPr>
      </w:pPr>
      <w:r>
        <w:rPr>
          <w:b/>
        </w:rPr>
        <w:br w:type="page"/>
      </w:r>
    </w:p>
    <w:p w:rsidR="00A12216" w:rsidRPr="00232E0A" w:rsidRDefault="00A12216" w:rsidP="00393430">
      <w:pPr>
        <w:spacing w:after="0"/>
        <w:ind w:firstLine="142"/>
        <w:jc w:val="both"/>
        <w:rPr>
          <w:b/>
        </w:rPr>
      </w:pPr>
      <w:r w:rsidRPr="00232E0A">
        <w:rPr>
          <w:b/>
        </w:rPr>
        <w:lastRenderedPageBreak/>
        <w:t>TEXTE</w:t>
      </w:r>
    </w:p>
    <w:p w:rsidR="00A12216" w:rsidRPr="00232E0A" w:rsidRDefault="00A12216" w:rsidP="009B52DF">
      <w:pPr>
        <w:spacing w:after="120"/>
        <w:ind w:firstLine="142"/>
        <w:jc w:val="both"/>
      </w:pPr>
    </w:p>
    <w:p w:rsidR="00884F71" w:rsidRPr="00232E0A" w:rsidRDefault="0049304A" w:rsidP="009B52DF">
      <w:pPr>
        <w:spacing w:after="120"/>
        <w:ind w:firstLine="142"/>
        <w:jc w:val="both"/>
      </w:pPr>
      <w:r w:rsidRPr="00232E0A">
        <w:t xml:space="preserve">Il est écrit dans la </w:t>
      </w:r>
      <w:r w:rsidRPr="00232E0A">
        <w:rPr>
          <w:i/>
        </w:rPr>
        <w:t xml:space="preserve">Règle </w:t>
      </w:r>
      <w:r w:rsidR="008114ED" w:rsidRPr="00232E0A">
        <w:rPr>
          <w:i/>
        </w:rPr>
        <w:t>m</w:t>
      </w:r>
      <w:r w:rsidRPr="00232E0A">
        <w:rPr>
          <w:i/>
        </w:rPr>
        <w:t>onast</w:t>
      </w:r>
      <w:r w:rsidR="008114ED" w:rsidRPr="00232E0A">
        <w:rPr>
          <w:i/>
        </w:rPr>
        <w:t>ique du</w:t>
      </w:r>
      <w:r w:rsidRPr="00232E0A">
        <w:rPr>
          <w:i/>
        </w:rPr>
        <w:t xml:space="preserve"> </w:t>
      </w:r>
      <w:r w:rsidR="004A00FF" w:rsidRPr="00232E0A">
        <w:rPr>
          <w:i/>
        </w:rPr>
        <w:t>Z</w:t>
      </w:r>
      <w:r w:rsidRPr="00232E0A">
        <w:rPr>
          <w:i/>
        </w:rPr>
        <w:t>en</w:t>
      </w:r>
      <w:r w:rsidRPr="00232E0A">
        <w:rPr>
          <w:rStyle w:val="Appelnotedebasdep"/>
        </w:rPr>
        <w:footnoteReference w:id="6"/>
      </w:r>
      <w:r w:rsidRPr="00232E0A">
        <w:t xml:space="preserve"> : </w:t>
      </w:r>
    </w:p>
    <w:p w:rsidR="004B53FF" w:rsidRPr="00232E0A" w:rsidRDefault="0049304A" w:rsidP="00393430">
      <w:pPr>
        <w:spacing w:after="240"/>
        <w:ind w:firstLine="142"/>
        <w:jc w:val="both"/>
      </w:pPr>
      <w:r w:rsidRPr="00232E0A">
        <w:t>« </w:t>
      </w:r>
      <w:r w:rsidRPr="00232E0A">
        <w:rPr>
          <w:i/>
        </w:rPr>
        <w:t>La multitude des éveillés d</w:t>
      </w:r>
      <w:r w:rsidR="008130AB" w:rsidRPr="00232E0A">
        <w:rPr>
          <w:i/>
        </w:rPr>
        <w:t>u passé, du présent et du futur</w:t>
      </w:r>
      <w:r w:rsidRPr="00232E0A">
        <w:rPr>
          <w:i/>
        </w:rPr>
        <w:t xml:space="preserve"> ont tous réalisé la Voie, </w:t>
      </w:r>
      <w:r w:rsidR="002B5E6E" w:rsidRPr="00232E0A">
        <w:rPr>
          <w:i/>
        </w:rPr>
        <w:t xml:space="preserve">dit-on, </w:t>
      </w:r>
      <w:r w:rsidRPr="00232E0A">
        <w:rPr>
          <w:i/>
        </w:rPr>
        <w:t>ayant quitté l</w:t>
      </w:r>
      <w:r w:rsidR="004A00FF" w:rsidRPr="00232E0A">
        <w:rPr>
          <w:i/>
        </w:rPr>
        <w:t xml:space="preserve">a </w:t>
      </w:r>
      <w:r w:rsidRPr="00232E0A">
        <w:rPr>
          <w:i/>
        </w:rPr>
        <w:t xml:space="preserve">demeure pour se faire moine. </w:t>
      </w:r>
      <w:r w:rsidR="00A37DA2" w:rsidRPr="00232E0A">
        <w:rPr>
          <w:i/>
        </w:rPr>
        <w:t>L</w:t>
      </w:r>
      <w:r w:rsidRPr="00232E0A">
        <w:rPr>
          <w:i/>
        </w:rPr>
        <w:t>es vingt-huit patriarches sous le ciel de l’ouest (l’Inde) ainsi que les six patriarches sur la terre des Tang (la Chine) transm</w:t>
      </w:r>
      <w:r w:rsidR="00693892" w:rsidRPr="00232E0A">
        <w:rPr>
          <w:i/>
        </w:rPr>
        <w:t xml:space="preserve">irent </w:t>
      </w:r>
      <w:r w:rsidRPr="00232E0A">
        <w:rPr>
          <w:i/>
        </w:rPr>
        <w:t>le sceau du cœur d’Eveillé</w:t>
      </w:r>
      <w:r w:rsidR="00693892" w:rsidRPr="00232E0A">
        <w:rPr>
          <w:rStyle w:val="Appelnotedebasdep"/>
          <w:i/>
        </w:rPr>
        <w:footnoteReference w:id="7"/>
      </w:r>
      <w:r w:rsidR="00A37DA2" w:rsidRPr="00232E0A">
        <w:rPr>
          <w:i/>
        </w:rPr>
        <w:t>, tous en tant que moine</w:t>
      </w:r>
      <w:r w:rsidR="00A37DA2" w:rsidRPr="00232E0A">
        <w:rPr>
          <w:rStyle w:val="Appelnotedebasdep"/>
          <w:i/>
        </w:rPr>
        <w:footnoteReference w:id="8"/>
      </w:r>
      <w:r w:rsidR="00693892" w:rsidRPr="00232E0A">
        <w:rPr>
          <w:i/>
        </w:rPr>
        <w:t xml:space="preserve">. </w:t>
      </w:r>
      <w:r w:rsidR="00A37DA2" w:rsidRPr="00232E0A">
        <w:rPr>
          <w:i/>
        </w:rPr>
        <w:t>En un mot, c</w:t>
      </w:r>
      <w:r w:rsidR="00693892" w:rsidRPr="00232E0A">
        <w:rPr>
          <w:i/>
        </w:rPr>
        <w:t xml:space="preserve">’est en </w:t>
      </w:r>
      <w:r w:rsidR="00090EDC" w:rsidRPr="00232E0A">
        <w:rPr>
          <w:i/>
        </w:rPr>
        <w:t xml:space="preserve">gardant </w:t>
      </w:r>
      <w:r w:rsidR="00693892" w:rsidRPr="00232E0A">
        <w:rPr>
          <w:i/>
        </w:rPr>
        <w:t>l</w:t>
      </w:r>
      <w:r w:rsidR="00090EDC" w:rsidRPr="00232E0A">
        <w:rPr>
          <w:i/>
        </w:rPr>
        <w:t xml:space="preserve">a discipline </w:t>
      </w:r>
      <w:r w:rsidR="00693892" w:rsidRPr="00232E0A">
        <w:rPr>
          <w:rStyle w:val="Appelnotedebasdep"/>
          <w:i/>
        </w:rPr>
        <w:footnoteReference w:id="9"/>
      </w:r>
      <w:r w:rsidR="00693892" w:rsidRPr="00232E0A">
        <w:rPr>
          <w:i/>
        </w:rPr>
        <w:t xml:space="preserve"> </w:t>
      </w:r>
      <w:r w:rsidR="002974E0" w:rsidRPr="00232E0A">
        <w:rPr>
          <w:i/>
        </w:rPr>
        <w:t xml:space="preserve">strictement et </w:t>
      </w:r>
      <w:r w:rsidR="00693892" w:rsidRPr="00232E0A">
        <w:rPr>
          <w:i/>
        </w:rPr>
        <w:t xml:space="preserve">dans </w:t>
      </w:r>
      <w:r w:rsidR="00090EDC" w:rsidRPr="00232E0A">
        <w:rPr>
          <w:i/>
        </w:rPr>
        <w:t>sa</w:t>
      </w:r>
      <w:r w:rsidR="00693892" w:rsidRPr="00232E0A">
        <w:rPr>
          <w:i/>
        </w:rPr>
        <w:t xml:space="preserve"> pureté</w:t>
      </w:r>
      <w:r w:rsidR="002974E0" w:rsidRPr="00232E0A">
        <w:rPr>
          <w:rStyle w:val="Appelnotedebasdep"/>
          <w:i/>
        </w:rPr>
        <w:footnoteReference w:id="10"/>
      </w:r>
      <w:r w:rsidR="00693892" w:rsidRPr="00232E0A">
        <w:rPr>
          <w:i/>
        </w:rPr>
        <w:t xml:space="preserve"> qu’ils </w:t>
      </w:r>
      <w:r w:rsidR="002974E0" w:rsidRPr="00232E0A">
        <w:rPr>
          <w:i/>
        </w:rPr>
        <w:t>purent donner l’exemple au</w:t>
      </w:r>
      <w:r w:rsidR="00090EDC" w:rsidRPr="00232E0A">
        <w:rPr>
          <w:i/>
        </w:rPr>
        <w:t xml:space="preserve"> </w:t>
      </w:r>
      <w:r w:rsidR="00693892" w:rsidRPr="00232E0A">
        <w:rPr>
          <w:i/>
        </w:rPr>
        <w:t>triple monde*</w:t>
      </w:r>
      <w:r w:rsidR="00090EDC" w:rsidRPr="00232E0A">
        <w:rPr>
          <w:i/>
        </w:rPr>
        <w:t xml:space="preserve">. S’il en est ainsi, </w:t>
      </w:r>
      <w:r w:rsidR="008F7922" w:rsidRPr="00232E0A">
        <w:rPr>
          <w:i/>
        </w:rPr>
        <w:t xml:space="preserve">ce qui prévaut </w:t>
      </w:r>
      <w:r w:rsidR="002974E0" w:rsidRPr="00232E0A">
        <w:rPr>
          <w:i/>
        </w:rPr>
        <w:t>dans l</w:t>
      </w:r>
      <w:r w:rsidR="002118B0" w:rsidRPr="00232E0A">
        <w:rPr>
          <w:i/>
        </w:rPr>
        <w:t xml:space="preserve">a pratique </w:t>
      </w:r>
      <w:r w:rsidR="002974E0" w:rsidRPr="00232E0A">
        <w:rPr>
          <w:i/>
        </w:rPr>
        <w:t xml:space="preserve">du </w:t>
      </w:r>
      <w:r w:rsidR="00090EDC" w:rsidRPr="00232E0A">
        <w:rPr>
          <w:i/>
        </w:rPr>
        <w:t>zen</w:t>
      </w:r>
      <w:r w:rsidR="002118B0" w:rsidRPr="00232E0A">
        <w:rPr>
          <w:rStyle w:val="Appelnotedebasdep"/>
          <w:i/>
        </w:rPr>
        <w:footnoteReference w:id="11"/>
      </w:r>
      <w:r w:rsidR="00090EDC" w:rsidRPr="00232E0A">
        <w:rPr>
          <w:i/>
        </w:rPr>
        <w:t xml:space="preserve"> et </w:t>
      </w:r>
      <w:r w:rsidR="002974E0" w:rsidRPr="00232E0A">
        <w:rPr>
          <w:i/>
        </w:rPr>
        <w:t xml:space="preserve">la </w:t>
      </w:r>
      <w:r w:rsidR="00090EDC" w:rsidRPr="00232E0A">
        <w:rPr>
          <w:i/>
        </w:rPr>
        <w:t>recherche</w:t>
      </w:r>
      <w:r w:rsidR="002974E0" w:rsidRPr="00232E0A">
        <w:rPr>
          <w:i/>
        </w:rPr>
        <w:t xml:space="preserve"> de </w:t>
      </w:r>
      <w:r w:rsidR="00090EDC" w:rsidRPr="00232E0A">
        <w:rPr>
          <w:i/>
        </w:rPr>
        <w:t>la Voie</w:t>
      </w:r>
      <w:r w:rsidR="002118B0" w:rsidRPr="00232E0A">
        <w:rPr>
          <w:i/>
        </w:rPr>
        <w:t xml:space="preserve"> </w:t>
      </w:r>
      <w:r w:rsidR="008F7922" w:rsidRPr="00232E0A">
        <w:rPr>
          <w:i/>
        </w:rPr>
        <w:t>est l</w:t>
      </w:r>
      <w:r w:rsidR="002974E0" w:rsidRPr="00232E0A">
        <w:rPr>
          <w:i/>
        </w:rPr>
        <w:t xml:space="preserve">es préceptes </w:t>
      </w:r>
      <w:r w:rsidR="00090EDC" w:rsidRPr="00232E0A">
        <w:rPr>
          <w:i/>
        </w:rPr>
        <w:t>et la discipline</w:t>
      </w:r>
      <w:r w:rsidR="00090EDC" w:rsidRPr="00232E0A">
        <w:rPr>
          <w:rStyle w:val="Appelnotedebasdep"/>
          <w:i/>
        </w:rPr>
        <w:footnoteReference w:id="12"/>
      </w:r>
      <w:r w:rsidR="00090EDC" w:rsidRPr="00232E0A">
        <w:rPr>
          <w:i/>
        </w:rPr>
        <w:t xml:space="preserve">. </w:t>
      </w:r>
      <w:r w:rsidR="00AD35D1" w:rsidRPr="00232E0A">
        <w:rPr>
          <w:i/>
        </w:rPr>
        <w:t>S</w:t>
      </w:r>
      <w:r w:rsidR="00506D6F" w:rsidRPr="00232E0A">
        <w:rPr>
          <w:i/>
        </w:rPr>
        <w:t>i on ne</w:t>
      </w:r>
      <w:r w:rsidR="002974E0" w:rsidRPr="00232E0A">
        <w:rPr>
          <w:i/>
        </w:rPr>
        <w:t xml:space="preserve"> </w:t>
      </w:r>
      <w:r w:rsidR="005B7E58" w:rsidRPr="00232E0A">
        <w:rPr>
          <w:i/>
        </w:rPr>
        <w:t>s’</w:t>
      </w:r>
      <w:r w:rsidR="00AD35D1" w:rsidRPr="00232E0A">
        <w:rPr>
          <w:i/>
        </w:rPr>
        <w:t>écart</w:t>
      </w:r>
      <w:r w:rsidR="00506D6F" w:rsidRPr="00232E0A">
        <w:rPr>
          <w:i/>
        </w:rPr>
        <w:t>ait pas de ses</w:t>
      </w:r>
      <w:r w:rsidR="00AD35D1" w:rsidRPr="00232E0A">
        <w:rPr>
          <w:i/>
        </w:rPr>
        <w:t xml:space="preserve"> fautes, </w:t>
      </w:r>
      <w:r w:rsidR="00506D6F" w:rsidRPr="00232E0A">
        <w:rPr>
          <w:i/>
        </w:rPr>
        <w:t xml:space="preserve">et n’évitait pas </w:t>
      </w:r>
      <w:r w:rsidR="00AD35D1" w:rsidRPr="00232E0A">
        <w:rPr>
          <w:i/>
        </w:rPr>
        <w:t>l</w:t>
      </w:r>
      <w:r w:rsidR="002974E0" w:rsidRPr="00232E0A">
        <w:rPr>
          <w:i/>
        </w:rPr>
        <w:t>a mauvaise conduite</w:t>
      </w:r>
      <w:r w:rsidR="00AD35D1" w:rsidRPr="00232E0A">
        <w:rPr>
          <w:i/>
        </w:rPr>
        <w:t xml:space="preserve">, comment </w:t>
      </w:r>
      <w:r w:rsidR="008F7922" w:rsidRPr="00232E0A">
        <w:rPr>
          <w:i/>
        </w:rPr>
        <w:t xml:space="preserve">pourrait-on </w:t>
      </w:r>
      <w:r w:rsidR="00AD35D1" w:rsidRPr="00232E0A">
        <w:rPr>
          <w:i/>
        </w:rPr>
        <w:t>réaliser l’état d’Eveillé et devenir patriarche ?</w:t>
      </w:r>
      <w:r w:rsidR="00884F71" w:rsidRPr="00232E0A">
        <w:rPr>
          <w:i/>
        </w:rPr>
        <w:t xml:space="preserve"> </w:t>
      </w:r>
      <w:r w:rsidR="008F7922" w:rsidRPr="00232E0A">
        <w:rPr>
          <w:i/>
        </w:rPr>
        <w:t xml:space="preserve">En ce qui concerne </w:t>
      </w:r>
      <w:r w:rsidR="00AD35D1" w:rsidRPr="00232E0A">
        <w:rPr>
          <w:i/>
        </w:rPr>
        <w:t xml:space="preserve">la règle de </w:t>
      </w:r>
      <w:r w:rsidR="005B7E58" w:rsidRPr="00232E0A">
        <w:rPr>
          <w:i/>
        </w:rPr>
        <w:t xml:space="preserve">la </w:t>
      </w:r>
      <w:r w:rsidR="00AD35D1" w:rsidRPr="00232E0A">
        <w:rPr>
          <w:i/>
        </w:rPr>
        <w:t xml:space="preserve">réception des préceptes, il faut d’abord se munir </w:t>
      </w:r>
      <w:r w:rsidR="007F10BB" w:rsidRPr="00232E0A">
        <w:rPr>
          <w:i/>
        </w:rPr>
        <w:t xml:space="preserve">de </w:t>
      </w:r>
      <w:r w:rsidR="00AD35D1" w:rsidRPr="00232E0A">
        <w:rPr>
          <w:i/>
        </w:rPr>
        <w:t>trois robes</w:t>
      </w:r>
      <w:r w:rsidR="005B7E58" w:rsidRPr="00232E0A">
        <w:rPr>
          <w:rStyle w:val="Appelnotedebasdep"/>
          <w:i/>
        </w:rPr>
        <w:footnoteReference w:id="13"/>
      </w:r>
      <w:r w:rsidR="00AD35D1" w:rsidRPr="00232E0A">
        <w:rPr>
          <w:i/>
        </w:rPr>
        <w:t xml:space="preserve"> </w:t>
      </w:r>
      <w:r w:rsidR="000D0B28" w:rsidRPr="00232E0A">
        <w:rPr>
          <w:i/>
        </w:rPr>
        <w:t xml:space="preserve">et d’un bol à aumônes </w:t>
      </w:r>
      <w:r w:rsidR="00AD35D1" w:rsidRPr="00232E0A">
        <w:rPr>
          <w:i/>
        </w:rPr>
        <w:t xml:space="preserve">ainsi que des vêtements neufs et propres. </w:t>
      </w:r>
      <w:r w:rsidR="002D69FA" w:rsidRPr="00232E0A">
        <w:rPr>
          <w:i/>
        </w:rPr>
        <w:t>A défaut de ceux-ci, lave</w:t>
      </w:r>
      <w:r w:rsidR="007F10BB" w:rsidRPr="00232E0A">
        <w:rPr>
          <w:i/>
        </w:rPr>
        <w:t>z</w:t>
      </w:r>
      <w:r w:rsidR="002D69FA" w:rsidRPr="00232E0A">
        <w:rPr>
          <w:i/>
        </w:rPr>
        <w:t xml:space="preserve"> et tei</w:t>
      </w:r>
      <w:r w:rsidR="007F10BB" w:rsidRPr="00232E0A">
        <w:rPr>
          <w:i/>
        </w:rPr>
        <w:t>gnez vos v</w:t>
      </w:r>
      <w:r w:rsidR="002D69FA" w:rsidRPr="00232E0A">
        <w:rPr>
          <w:i/>
        </w:rPr>
        <w:t xml:space="preserve">ieux vêtements pour </w:t>
      </w:r>
      <w:r w:rsidR="007F10BB" w:rsidRPr="00232E0A">
        <w:rPr>
          <w:i/>
        </w:rPr>
        <w:t xml:space="preserve">qu’ils soient </w:t>
      </w:r>
      <w:r w:rsidR="002D69FA" w:rsidRPr="00232E0A">
        <w:rPr>
          <w:i/>
        </w:rPr>
        <w:t xml:space="preserve">propres. </w:t>
      </w:r>
      <w:r w:rsidR="00D61168" w:rsidRPr="00232E0A">
        <w:rPr>
          <w:i/>
        </w:rPr>
        <w:t>Quand vous entrez</w:t>
      </w:r>
      <w:r w:rsidR="007F10BB" w:rsidRPr="00232E0A">
        <w:rPr>
          <w:i/>
        </w:rPr>
        <w:t xml:space="preserve"> dans la salle </w:t>
      </w:r>
      <w:r w:rsidR="002D69FA" w:rsidRPr="00232E0A">
        <w:rPr>
          <w:i/>
        </w:rPr>
        <w:t>d’ordination, n</w:t>
      </w:r>
      <w:r w:rsidR="005B7E58" w:rsidRPr="00232E0A">
        <w:rPr>
          <w:i/>
        </w:rPr>
        <w:t>’</w:t>
      </w:r>
      <w:r w:rsidR="000E6478" w:rsidRPr="00232E0A">
        <w:rPr>
          <w:i/>
        </w:rPr>
        <w:t xml:space="preserve">utilisez </w:t>
      </w:r>
      <w:r w:rsidR="007F10BB" w:rsidRPr="00232E0A">
        <w:rPr>
          <w:i/>
        </w:rPr>
        <w:t xml:space="preserve">ni </w:t>
      </w:r>
      <w:r w:rsidR="002D69FA" w:rsidRPr="00232E0A">
        <w:rPr>
          <w:i/>
        </w:rPr>
        <w:t>robes ni bol à aumônes</w:t>
      </w:r>
      <w:r w:rsidR="000E6478" w:rsidRPr="00232E0A">
        <w:rPr>
          <w:i/>
        </w:rPr>
        <w:t xml:space="preserve"> d’emprunt</w:t>
      </w:r>
      <w:r w:rsidR="002D69FA" w:rsidRPr="00232E0A">
        <w:rPr>
          <w:i/>
        </w:rPr>
        <w:t>.</w:t>
      </w:r>
      <w:r w:rsidR="00AD35D1" w:rsidRPr="00232E0A">
        <w:rPr>
          <w:i/>
        </w:rPr>
        <w:t xml:space="preserve"> </w:t>
      </w:r>
      <w:r w:rsidR="005B7E58" w:rsidRPr="00232E0A">
        <w:rPr>
          <w:i/>
        </w:rPr>
        <w:t>Recueillez</w:t>
      </w:r>
      <w:r w:rsidR="000475D7" w:rsidRPr="00232E0A">
        <w:rPr>
          <w:i/>
        </w:rPr>
        <w:t>-vous</w:t>
      </w:r>
      <w:r w:rsidR="00D61168" w:rsidRPr="00232E0A">
        <w:rPr>
          <w:i/>
        </w:rPr>
        <w:t xml:space="preserve"> ; </w:t>
      </w:r>
      <w:r w:rsidR="005B7E58" w:rsidRPr="00232E0A">
        <w:rPr>
          <w:i/>
        </w:rPr>
        <w:t xml:space="preserve">votre esprit ne </w:t>
      </w:r>
      <w:r w:rsidR="004D6219" w:rsidRPr="00232E0A">
        <w:rPr>
          <w:i/>
        </w:rPr>
        <w:t xml:space="preserve">doit </w:t>
      </w:r>
      <w:r w:rsidR="00D6037D" w:rsidRPr="00232E0A">
        <w:rPr>
          <w:i/>
        </w:rPr>
        <w:t>jamais</w:t>
      </w:r>
      <w:r w:rsidR="000475D7" w:rsidRPr="00232E0A">
        <w:rPr>
          <w:i/>
        </w:rPr>
        <w:t xml:space="preserve"> </w:t>
      </w:r>
      <w:r w:rsidR="004D6219" w:rsidRPr="00232E0A">
        <w:rPr>
          <w:i/>
        </w:rPr>
        <w:t xml:space="preserve">être </w:t>
      </w:r>
      <w:r w:rsidR="00D6037D" w:rsidRPr="00232E0A">
        <w:rPr>
          <w:i/>
        </w:rPr>
        <w:t>occupé d’autre chose</w:t>
      </w:r>
      <w:r w:rsidR="000475D7" w:rsidRPr="00232E0A">
        <w:rPr>
          <w:i/>
        </w:rPr>
        <w:t xml:space="preserve">. </w:t>
      </w:r>
      <w:r w:rsidR="00F0697C" w:rsidRPr="00232E0A">
        <w:rPr>
          <w:i/>
        </w:rPr>
        <w:t xml:space="preserve">Soyez </w:t>
      </w:r>
      <w:r w:rsidR="003825CC" w:rsidRPr="00232E0A">
        <w:rPr>
          <w:i/>
        </w:rPr>
        <w:t>à l’i</w:t>
      </w:r>
      <w:r w:rsidR="000475D7" w:rsidRPr="00232E0A">
        <w:rPr>
          <w:i/>
        </w:rPr>
        <w:t xml:space="preserve">mage </w:t>
      </w:r>
      <w:r w:rsidR="00506D6F" w:rsidRPr="00232E0A">
        <w:rPr>
          <w:i/>
        </w:rPr>
        <w:t>de l’</w:t>
      </w:r>
      <w:r w:rsidR="000475D7" w:rsidRPr="00232E0A">
        <w:rPr>
          <w:i/>
        </w:rPr>
        <w:t>Eveillé dans sa forme et sa manière</w:t>
      </w:r>
      <w:r w:rsidR="00D6037D" w:rsidRPr="00232E0A">
        <w:rPr>
          <w:i/>
        </w:rPr>
        <w:t>,</w:t>
      </w:r>
      <w:r w:rsidR="000475D7" w:rsidRPr="00232E0A">
        <w:rPr>
          <w:i/>
        </w:rPr>
        <w:t xml:space="preserve"> </w:t>
      </w:r>
      <w:r w:rsidR="00F0697C" w:rsidRPr="00232E0A">
        <w:rPr>
          <w:i/>
        </w:rPr>
        <w:t>m</w:t>
      </w:r>
      <w:r w:rsidR="00D6037D" w:rsidRPr="00232E0A">
        <w:rPr>
          <w:i/>
        </w:rPr>
        <w:t>uni</w:t>
      </w:r>
      <w:r w:rsidR="00D61168" w:rsidRPr="00232E0A">
        <w:rPr>
          <w:i/>
        </w:rPr>
        <w:t>s</w:t>
      </w:r>
      <w:r w:rsidR="00D6037D" w:rsidRPr="00232E0A">
        <w:rPr>
          <w:i/>
        </w:rPr>
        <w:t xml:space="preserve"> </w:t>
      </w:r>
      <w:r w:rsidR="000475D7" w:rsidRPr="00232E0A">
        <w:rPr>
          <w:i/>
        </w:rPr>
        <w:t>de</w:t>
      </w:r>
      <w:r w:rsidR="00F57A50" w:rsidRPr="00232E0A">
        <w:rPr>
          <w:i/>
        </w:rPr>
        <w:t xml:space="preserve"> se</w:t>
      </w:r>
      <w:r w:rsidR="000475D7" w:rsidRPr="00232E0A">
        <w:rPr>
          <w:i/>
        </w:rPr>
        <w:t xml:space="preserve">s préceptes et de </w:t>
      </w:r>
      <w:r w:rsidR="00F57A50" w:rsidRPr="00232E0A">
        <w:rPr>
          <w:i/>
        </w:rPr>
        <w:t>s</w:t>
      </w:r>
      <w:r w:rsidR="000475D7" w:rsidRPr="00232E0A">
        <w:rPr>
          <w:i/>
        </w:rPr>
        <w:t>a discipline</w:t>
      </w:r>
      <w:r w:rsidR="008130AB" w:rsidRPr="00232E0A">
        <w:rPr>
          <w:i/>
        </w:rPr>
        <w:t>. Ainsi rendez-</w:t>
      </w:r>
      <w:r w:rsidR="00F57A50" w:rsidRPr="00232E0A">
        <w:rPr>
          <w:i/>
        </w:rPr>
        <w:t>vous</w:t>
      </w:r>
      <w:r w:rsidR="000475D7" w:rsidRPr="00232E0A">
        <w:rPr>
          <w:i/>
        </w:rPr>
        <w:t xml:space="preserve"> </w:t>
      </w:r>
      <w:r w:rsidR="00F0697C" w:rsidRPr="00232E0A">
        <w:rPr>
          <w:i/>
        </w:rPr>
        <w:t xml:space="preserve">capables de </w:t>
      </w:r>
      <w:r w:rsidR="000475D7" w:rsidRPr="00232E0A">
        <w:rPr>
          <w:i/>
        </w:rPr>
        <w:t xml:space="preserve">mettre en œuvre la félicité de la Loi </w:t>
      </w:r>
      <w:r w:rsidR="00D6037D" w:rsidRPr="00232E0A">
        <w:rPr>
          <w:i/>
        </w:rPr>
        <w:t>au profit de l</w:t>
      </w:r>
      <w:r w:rsidR="000475D7" w:rsidRPr="00232E0A">
        <w:rPr>
          <w:i/>
        </w:rPr>
        <w:t>’Eveillé lui-même</w:t>
      </w:r>
      <w:r w:rsidR="004B53FF" w:rsidRPr="00232E0A">
        <w:rPr>
          <w:rStyle w:val="Appelnotedebasdep"/>
          <w:i/>
        </w:rPr>
        <w:footnoteReference w:id="14"/>
      </w:r>
      <w:r w:rsidR="000475D7" w:rsidRPr="00232E0A">
        <w:rPr>
          <w:i/>
        </w:rPr>
        <w:t>.</w:t>
      </w:r>
      <w:r w:rsidR="001B5718" w:rsidRPr="00232E0A">
        <w:rPr>
          <w:i/>
        </w:rPr>
        <w:t xml:space="preserve"> Cela n’est pas une mince affaire</w:t>
      </w:r>
      <w:r w:rsidR="00F0697C" w:rsidRPr="00232E0A">
        <w:rPr>
          <w:i/>
        </w:rPr>
        <w:t> ; c</w:t>
      </w:r>
      <w:r w:rsidR="001B5718" w:rsidRPr="00232E0A">
        <w:rPr>
          <w:i/>
        </w:rPr>
        <w:t xml:space="preserve">omment </w:t>
      </w:r>
      <w:r w:rsidR="008F7922" w:rsidRPr="00232E0A">
        <w:rPr>
          <w:i/>
        </w:rPr>
        <w:t xml:space="preserve">pourriez-vous </w:t>
      </w:r>
      <w:r w:rsidR="00506D6F" w:rsidRPr="00232E0A">
        <w:rPr>
          <w:i/>
        </w:rPr>
        <w:t>le prendre</w:t>
      </w:r>
      <w:r w:rsidR="001B5718" w:rsidRPr="00232E0A">
        <w:rPr>
          <w:i/>
        </w:rPr>
        <w:t xml:space="preserve"> à la légère ? Si vous </w:t>
      </w:r>
      <w:r w:rsidR="000E6478" w:rsidRPr="00232E0A">
        <w:rPr>
          <w:i/>
        </w:rPr>
        <w:t>utilis</w:t>
      </w:r>
      <w:r w:rsidR="00F0697C" w:rsidRPr="00232E0A">
        <w:rPr>
          <w:i/>
        </w:rPr>
        <w:t>i</w:t>
      </w:r>
      <w:r w:rsidR="00F57A50" w:rsidRPr="00232E0A">
        <w:rPr>
          <w:i/>
        </w:rPr>
        <w:t>ez</w:t>
      </w:r>
      <w:r w:rsidR="001B5718" w:rsidRPr="00232E0A">
        <w:rPr>
          <w:i/>
          <w:color w:val="FF0000"/>
        </w:rPr>
        <w:t xml:space="preserve"> </w:t>
      </w:r>
      <w:r w:rsidR="000E6478" w:rsidRPr="00232E0A">
        <w:rPr>
          <w:i/>
        </w:rPr>
        <w:t>d</w:t>
      </w:r>
      <w:r w:rsidR="00F0697C" w:rsidRPr="00232E0A">
        <w:rPr>
          <w:i/>
        </w:rPr>
        <w:t>es</w:t>
      </w:r>
      <w:r w:rsidR="001B5718" w:rsidRPr="00232E0A">
        <w:rPr>
          <w:i/>
        </w:rPr>
        <w:t xml:space="preserve"> robe</w:t>
      </w:r>
      <w:r w:rsidR="00F0697C" w:rsidRPr="00232E0A">
        <w:rPr>
          <w:i/>
        </w:rPr>
        <w:t>s</w:t>
      </w:r>
      <w:r w:rsidR="001B5718" w:rsidRPr="00232E0A">
        <w:rPr>
          <w:i/>
        </w:rPr>
        <w:t xml:space="preserve"> et </w:t>
      </w:r>
      <w:r w:rsidR="000E6478" w:rsidRPr="00232E0A">
        <w:rPr>
          <w:i/>
        </w:rPr>
        <w:t>un</w:t>
      </w:r>
      <w:r w:rsidR="001B5718" w:rsidRPr="00232E0A">
        <w:rPr>
          <w:i/>
        </w:rPr>
        <w:t xml:space="preserve"> bol à aumônes</w:t>
      </w:r>
      <w:r w:rsidR="000E6478" w:rsidRPr="00232E0A">
        <w:rPr>
          <w:i/>
        </w:rPr>
        <w:t xml:space="preserve"> d’emprunt</w:t>
      </w:r>
      <w:r w:rsidR="001B5718" w:rsidRPr="00232E0A">
        <w:rPr>
          <w:i/>
        </w:rPr>
        <w:t>, même si vous mont</w:t>
      </w:r>
      <w:r w:rsidR="008130AB" w:rsidRPr="00232E0A">
        <w:rPr>
          <w:i/>
        </w:rPr>
        <w:t>i</w:t>
      </w:r>
      <w:r w:rsidR="001B5718" w:rsidRPr="00232E0A">
        <w:rPr>
          <w:i/>
        </w:rPr>
        <w:t xml:space="preserve">ez sur l’estrade </w:t>
      </w:r>
      <w:r w:rsidR="001B5718" w:rsidRPr="00232E0A">
        <w:rPr>
          <w:i/>
        </w:rPr>
        <w:lastRenderedPageBreak/>
        <w:t xml:space="preserve">d’ordination </w:t>
      </w:r>
      <w:r w:rsidR="002D2C52" w:rsidRPr="00232E0A">
        <w:rPr>
          <w:i/>
        </w:rPr>
        <w:t xml:space="preserve">pour recevoir </w:t>
      </w:r>
      <w:r w:rsidR="001B5718" w:rsidRPr="00232E0A">
        <w:rPr>
          <w:i/>
        </w:rPr>
        <w:t>les préceptes, vous n’obt</w:t>
      </w:r>
      <w:r w:rsidR="00F0697C" w:rsidRPr="00232E0A">
        <w:rPr>
          <w:i/>
        </w:rPr>
        <w:t xml:space="preserve">iendriez </w:t>
      </w:r>
      <w:r w:rsidR="001B5718" w:rsidRPr="00232E0A">
        <w:rPr>
          <w:i/>
        </w:rPr>
        <w:t xml:space="preserve">pas les préceptes. </w:t>
      </w:r>
      <w:r w:rsidR="00F0697C" w:rsidRPr="00232E0A">
        <w:rPr>
          <w:i/>
        </w:rPr>
        <w:t>V</w:t>
      </w:r>
      <w:r w:rsidR="001B5718" w:rsidRPr="00232E0A">
        <w:rPr>
          <w:i/>
        </w:rPr>
        <w:t>ous ser</w:t>
      </w:r>
      <w:r w:rsidR="00F0697C" w:rsidRPr="00232E0A">
        <w:rPr>
          <w:i/>
        </w:rPr>
        <w:t>i</w:t>
      </w:r>
      <w:r w:rsidR="001B5718" w:rsidRPr="00232E0A">
        <w:rPr>
          <w:i/>
        </w:rPr>
        <w:t xml:space="preserve">ez </w:t>
      </w:r>
      <w:r w:rsidR="00F0697C" w:rsidRPr="00232E0A">
        <w:rPr>
          <w:i/>
        </w:rPr>
        <w:t xml:space="preserve">alors </w:t>
      </w:r>
      <w:r w:rsidR="001B5718" w:rsidRPr="00232E0A">
        <w:rPr>
          <w:i/>
        </w:rPr>
        <w:t xml:space="preserve">une personne </w:t>
      </w:r>
      <w:r w:rsidR="00506D6F" w:rsidRPr="00232E0A">
        <w:rPr>
          <w:i/>
        </w:rPr>
        <w:t>privée</w:t>
      </w:r>
      <w:r w:rsidR="00F0697C" w:rsidRPr="00232E0A">
        <w:rPr>
          <w:i/>
        </w:rPr>
        <w:t xml:space="preserve"> de </w:t>
      </w:r>
      <w:r w:rsidR="001B5718" w:rsidRPr="00232E0A">
        <w:rPr>
          <w:i/>
        </w:rPr>
        <w:t>préceptes</w:t>
      </w:r>
      <w:r w:rsidR="00506D6F" w:rsidRPr="00232E0A">
        <w:rPr>
          <w:i/>
        </w:rPr>
        <w:t xml:space="preserve"> pour</w:t>
      </w:r>
      <w:r w:rsidR="001B5718" w:rsidRPr="00232E0A">
        <w:rPr>
          <w:i/>
        </w:rPr>
        <w:t xml:space="preserve"> toute la vie</w:t>
      </w:r>
      <w:r w:rsidR="00D61168" w:rsidRPr="00232E0A">
        <w:rPr>
          <w:i/>
        </w:rPr>
        <w:t>. A</w:t>
      </w:r>
      <w:r w:rsidR="00F0697C" w:rsidRPr="00232E0A">
        <w:rPr>
          <w:i/>
        </w:rPr>
        <w:t xml:space="preserve">yant </w:t>
      </w:r>
      <w:r w:rsidR="001B5718" w:rsidRPr="00232E0A">
        <w:rPr>
          <w:i/>
        </w:rPr>
        <w:t>franchi</w:t>
      </w:r>
      <w:r w:rsidR="00F0697C" w:rsidRPr="00232E0A">
        <w:rPr>
          <w:i/>
        </w:rPr>
        <w:t xml:space="preserve"> </w:t>
      </w:r>
      <w:r w:rsidR="00AE692C" w:rsidRPr="00232E0A">
        <w:rPr>
          <w:i/>
        </w:rPr>
        <w:t xml:space="preserve">pour rien </w:t>
      </w:r>
      <w:r w:rsidR="001B5718" w:rsidRPr="00232E0A">
        <w:rPr>
          <w:i/>
        </w:rPr>
        <w:t xml:space="preserve">la porte </w:t>
      </w:r>
      <w:r w:rsidR="004429EF" w:rsidRPr="00232E0A">
        <w:rPr>
          <w:i/>
        </w:rPr>
        <w:t xml:space="preserve">de </w:t>
      </w:r>
      <w:r w:rsidR="00FB2A0A" w:rsidRPr="00232E0A">
        <w:rPr>
          <w:i/>
        </w:rPr>
        <w:t xml:space="preserve">la </w:t>
      </w:r>
      <w:r w:rsidR="004429EF" w:rsidRPr="00232E0A">
        <w:rPr>
          <w:i/>
        </w:rPr>
        <w:t>Vacuité</w:t>
      </w:r>
      <w:r w:rsidR="004429EF" w:rsidRPr="00232E0A">
        <w:rPr>
          <w:rStyle w:val="Appelnotedebasdep"/>
          <w:i/>
        </w:rPr>
        <w:footnoteReference w:id="15"/>
      </w:r>
      <w:r w:rsidR="004429EF" w:rsidRPr="00232E0A">
        <w:rPr>
          <w:i/>
        </w:rPr>
        <w:t>, vous recev</w:t>
      </w:r>
      <w:r w:rsidR="00F0697C" w:rsidRPr="00232E0A">
        <w:rPr>
          <w:i/>
        </w:rPr>
        <w:t>rie</w:t>
      </w:r>
      <w:r w:rsidR="004429EF" w:rsidRPr="00232E0A">
        <w:rPr>
          <w:i/>
        </w:rPr>
        <w:t xml:space="preserve">z </w:t>
      </w:r>
      <w:r w:rsidR="00AE692C" w:rsidRPr="00232E0A">
        <w:rPr>
          <w:i/>
        </w:rPr>
        <w:t xml:space="preserve">en vain </w:t>
      </w:r>
      <w:r w:rsidR="004429EF" w:rsidRPr="00232E0A">
        <w:rPr>
          <w:i/>
        </w:rPr>
        <w:t xml:space="preserve">les aumônes des croyants. </w:t>
      </w:r>
      <w:r w:rsidR="002D2C52" w:rsidRPr="00232E0A">
        <w:rPr>
          <w:i/>
        </w:rPr>
        <w:t>Si le maître n</w:t>
      </w:r>
      <w:r w:rsidR="00FC09F3" w:rsidRPr="00232E0A">
        <w:rPr>
          <w:i/>
        </w:rPr>
        <w:t xml:space="preserve">’en avertissait pas les </w:t>
      </w:r>
      <w:r w:rsidR="004429EF" w:rsidRPr="00232E0A">
        <w:rPr>
          <w:i/>
        </w:rPr>
        <w:t xml:space="preserve">débutants </w:t>
      </w:r>
      <w:r w:rsidR="000773B3" w:rsidRPr="00232E0A">
        <w:rPr>
          <w:i/>
        </w:rPr>
        <w:t xml:space="preserve">qui </w:t>
      </w:r>
      <w:r w:rsidR="004429EF" w:rsidRPr="00232E0A">
        <w:rPr>
          <w:i/>
        </w:rPr>
        <w:t xml:space="preserve">entrent dans la Voie </w:t>
      </w:r>
      <w:r w:rsidR="000773B3" w:rsidRPr="00232E0A">
        <w:rPr>
          <w:i/>
        </w:rPr>
        <w:t xml:space="preserve">sans </w:t>
      </w:r>
      <w:r w:rsidR="004429EF" w:rsidRPr="00232E0A">
        <w:rPr>
          <w:i/>
        </w:rPr>
        <w:t>conna</w:t>
      </w:r>
      <w:r w:rsidR="000773B3" w:rsidRPr="00232E0A">
        <w:rPr>
          <w:i/>
        </w:rPr>
        <w:t>ître</w:t>
      </w:r>
      <w:r w:rsidR="004429EF" w:rsidRPr="00232E0A">
        <w:rPr>
          <w:i/>
        </w:rPr>
        <w:t xml:space="preserve"> encore par cœur ni règle, ni discipline, </w:t>
      </w:r>
      <w:r w:rsidR="002D2C52" w:rsidRPr="00232E0A">
        <w:rPr>
          <w:i/>
        </w:rPr>
        <w:t xml:space="preserve">ces derniers </w:t>
      </w:r>
      <w:r w:rsidR="000773B3" w:rsidRPr="00232E0A">
        <w:rPr>
          <w:i/>
        </w:rPr>
        <w:t>t</w:t>
      </w:r>
      <w:r w:rsidR="00381464" w:rsidRPr="00232E0A">
        <w:rPr>
          <w:i/>
        </w:rPr>
        <w:t>omber</w:t>
      </w:r>
      <w:r w:rsidR="002D2C52" w:rsidRPr="00232E0A">
        <w:rPr>
          <w:i/>
        </w:rPr>
        <w:t>aient</w:t>
      </w:r>
      <w:r w:rsidR="000773B3" w:rsidRPr="00232E0A">
        <w:rPr>
          <w:i/>
        </w:rPr>
        <w:t xml:space="preserve"> </w:t>
      </w:r>
      <w:r w:rsidR="00381464" w:rsidRPr="00232E0A">
        <w:rPr>
          <w:i/>
        </w:rPr>
        <w:t>là</w:t>
      </w:r>
      <w:r w:rsidR="004429EF" w:rsidRPr="00232E0A">
        <w:rPr>
          <w:i/>
        </w:rPr>
        <w:t xml:space="preserve">. </w:t>
      </w:r>
      <w:r w:rsidR="000773B3" w:rsidRPr="00232E0A">
        <w:rPr>
          <w:i/>
        </w:rPr>
        <w:t xml:space="preserve">C’est pourquoi </w:t>
      </w:r>
      <w:r w:rsidR="00FC09F3" w:rsidRPr="00232E0A">
        <w:rPr>
          <w:i/>
        </w:rPr>
        <w:t>on</w:t>
      </w:r>
      <w:r w:rsidR="00FB2A0A" w:rsidRPr="00232E0A">
        <w:rPr>
          <w:i/>
        </w:rPr>
        <w:t xml:space="preserve"> not</w:t>
      </w:r>
      <w:r w:rsidR="00FC09F3" w:rsidRPr="00232E0A">
        <w:rPr>
          <w:i/>
        </w:rPr>
        <w:t>e</w:t>
      </w:r>
      <w:r w:rsidR="00FB2A0A" w:rsidRPr="00232E0A">
        <w:rPr>
          <w:i/>
        </w:rPr>
        <w:t xml:space="preserve"> ici un</w:t>
      </w:r>
      <w:r w:rsidR="00381464" w:rsidRPr="00232E0A">
        <w:rPr>
          <w:i/>
        </w:rPr>
        <w:t xml:space="preserve"> </w:t>
      </w:r>
      <w:r w:rsidR="000773B3" w:rsidRPr="00232E0A">
        <w:rPr>
          <w:i/>
        </w:rPr>
        <w:t>tel avis</w:t>
      </w:r>
      <w:r w:rsidR="00381464" w:rsidRPr="00232E0A">
        <w:rPr>
          <w:i/>
        </w:rPr>
        <w:t xml:space="preserve"> pénible à entendre. </w:t>
      </w:r>
      <w:r w:rsidR="00614271" w:rsidRPr="00232E0A">
        <w:rPr>
          <w:i/>
        </w:rPr>
        <w:t xml:space="preserve">Qu’il </w:t>
      </w:r>
      <w:r w:rsidR="000773B3" w:rsidRPr="00232E0A">
        <w:rPr>
          <w:i/>
        </w:rPr>
        <w:t xml:space="preserve">soit gravé </w:t>
      </w:r>
      <w:r w:rsidR="00614271" w:rsidRPr="00232E0A">
        <w:rPr>
          <w:i/>
        </w:rPr>
        <w:t>da</w:t>
      </w:r>
      <w:r w:rsidR="00381464" w:rsidRPr="00232E0A">
        <w:rPr>
          <w:i/>
        </w:rPr>
        <w:t>ns vo</w:t>
      </w:r>
      <w:r w:rsidR="00614271" w:rsidRPr="00232E0A">
        <w:rPr>
          <w:i/>
        </w:rPr>
        <w:t xml:space="preserve">s </w:t>
      </w:r>
      <w:r w:rsidR="00381464" w:rsidRPr="00232E0A">
        <w:rPr>
          <w:i/>
        </w:rPr>
        <w:t>cœur</w:t>
      </w:r>
      <w:r w:rsidR="00614271" w:rsidRPr="00232E0A">
        <w:rPr>
          <w:i/>
        </w:rPr>
        <w:t>s !</w:t>
      </w:r>
      <w:r w:rsidR="00381464" w:rsidRPr="00232E0A">
        <w:rPr>
          <w:i/>
        </w:rPr>
        <w:t xml:space="preserve"> </w:t>
      </w:r>
      <w:r w:rsidR="00614271" w:rsidRPr="00232E0A">
        <w:rPr>
          <w:i/>
        </w:rPr>
        <w:t xml:space="preserve">Si vous avez </w:t>
      </w:r>
      <w:r w:rsidR="00381464" w:rsidRPr="00232E0A">
        <w:rPr>
          <w:i/>
        </w:rPr>
        <w:t xml:space="preserve">déjà reçu les préceptes des Auditeurs, </w:t>
      </w:r>
      <w:r w:rsidR="00614271" w:rsidRPr="00232E0A">
        <w:rPr>
          <w:i/>
        </w:rPr>
        <w:t xml:space="preserve">recevez </w:t>
      </w:r>
      <w:r w:rsidR="00381464" w:rsidRPr="00232E0A">
        <w:rPr>
          <w:i/>
        </w:rPr>
        <w:t>les préceptes d</w:t>
      </w:r>
      <w:r w:rsidR="008F7922" w:rsidRPr="00232E0A">
        <w:rPr>
          <w:i/>
        </w:rPr>
        <w:t>e l’être d’Eveil</w:t>
      </w:r>
      <w:r w:rsidR="00381464" w:rsidRPr="00232E0A">
        <w:rPr>
          <w:i/>
        </w:rPr>
        <w:t>.</w:t>
      </w:r>
      <w:r w:rsidR="00381464" w:rsidRPr="00232E0A">
        <w:rPr>
          <w:rStyle w:val="Appelnotedebasdep"/>
          <w:i/>
        </w:rPr>
        <w:footnoteReference w:id="16"/>
      </w:r>
      <w:r w:rsidR="00381464" w:rsidRPr="00232E0A">
        <w:rPr>
          <w:i/>
        </w:rPr>
        <w:t xml:space="preserve"> Tel</w:t>
      </w:r>
      <w:r w:rsidR="00F849A9" w:rsidRPr="00232E0A">
        <w:rPr>
          <w:i/>
        </w:rPr>
        <w:t>les sont les étapes</w:t>
      </w:r>
      <w:r w:rsidR="00381464" w:rsidRPr="00232E0A">
        <w:rPr>
          <w:i/>
        </w:rPr>
        <w:t xml:space="preserve"> pour entrer dans la Loi.</w:t>
      </w:r>
      <w:r w:rsidR="00381464" w:rsidRPr="00232E0A">
        <w:t xml:space="preserve"> </w:t>
      </w:r>
      <w:r w:rsidR="00AD35D1" w:rsidRPr="00232E0A">
        <w:t>»</w:t>
      </w:r>
    </w:p>
    <w:p w:rsidR="004B53FF" w:rsidRPr="00232E0A" w:rsidRDefault="00F849A9" w:rsidP="009B52DF">
      <w:pPr>
        <w:spacing w:after="120"/>
        <w:ind w:firstLine="142"/>
        <w:jc w:val="both"/>
      </w:pPr>
      <w:r w:rsidRPr="00232E0A">
        <w:t xml:space="preserve">Sachez-le clairement, </w:t>
      </w:r>
      <w:r w:rsidR="0057586F" w:rsidRPr="00232E0A">
        <w:t xml:space="preserve">la réalisation de la Voie chez </w:t>
      </w:r>
      <w:r w:rsidRPr="00232E0A">
        <w:t xml:space="preserve">la multitude des éveillés et la multitude des patriarches </w:t>
      </w:r>
      <w:r w:rsidR="00D61168" w:rsidRPr="00232E0A">
        <w:t xml:space="preserve">ne </w:t>
      </w:r>
      <w:r w:rsidR="00FC09F3" w:rsidRPr="00232E0A">
        <w:t xml:space="preserve">consiste à rien d’autre que de </w:t>
      </w:r>
      <w:r w:rsidR="0057586F" w:rsidRPr="00232E0A">
        <w:t>quitter</w:t>
      </w:r>
      <w:r w:rsidRPr="00232E0A">
        <w:t xml:space="preserve"> la demeure pour se faire moine et </w:t>
      </w:r>
      <w:r w:rsidR="00FC09F3" w:rsidRPr="00232E0A">
        <w:t>de</w:t>
      </w:r>
      <w:r w:rsidR="00B52880" w:rsidRPr="00232E0A">
        <w:t xml:space="preserve"> </w:t>
      </w:r>
      <w:r w:rsidRPr="00232E0A">
        <w:t xml:space="preserve">recevoir les préceptes. </w:t>
      </w:r>
      <w:r w:rsidR="00FC09F3" w:rsidRPr="00232E0A">
        <w:t xml:space="preserve">C’est seulement </w:t>
      </w:r>
      <w:r w:rsidR="00B52880" w:rsidRPr="00232E0A">
        <w:t>cela q</w:t>
      </w:r>
      <w:r w:rsidR="00884F71" w:rsidRPr="00232E0A">
        <w:t>ui coule dans la</w:t>
      </w:r>
      <w:r w:rsidRPr="00232E0A">
        <w:t xml:space="preserve"> veine vitale* de la multitude des éveillés et </w:t>
      </w:r>
      <w:r w:rsidR="0057586F" w:rsidRPr="00232E0A">
        <w:t xml:space="preserve">de </w:t>
      </w:r>
      <w:r w:rsidRPr="00232E0A">
        <w:t xml:space="preserve">la multitude des patriarches.  </w:t>
      </w:r>
      <w:r w:rsidR="00FC09F3" w:rsidRPr="00232E0A">
        <w:t xml:space="preserve">Quant à </w:t>
      </w:r>
      <w:r w:rsidR="0057586F" w:rsidRPr="00232E0A">
        <w:t>c</w:t>
      </w:r>
      <w:r w:rsidRPr="00232E0A">
        <w:t xml:space="preserve">eux qui n’ont </w:t>
      </w:r>
      <w:r w:rsidR="00B52880" w:rsidRPr="00232E0A">
        <w:t xml:space="preserve">pas </w:t>
      </w:r>
      <w:r w:rsidRPr="00232E0A">
        <w:t>quitté la demeure pour se faire moine</w:t>
      </w:r>
      <w:r w:rsidR="00FC09F3" w:rsidRPr="00232E0A">
        <w:t>, aucun d’eux</w:t>
      </w:r>
      <w:r w:rsidRPr="00232E0A">
        <w:t xml:space="preserve"> </w:t>
      </w:r>
      <w:r w:rsidR="00B52880" w:rsidRPr="00232E0A">
        <w:t>n’</w:t>
      </w:r>
      <w:r w:rsidR="0057586F" w:rsidRPr="00232E0A">
        <w:t xml:space="preserve">est </w:t>
      </w:r>
      <w:r w:rsidR="00B52880" w:rsidRPr="00232E0A">
        <w:t xml:space="preserve">devenu </w:t>
      </w:r>
      <w:r w:rsidRPr="00232E0A">
        <w:t>éveillé ni patriarche. Voir les éveillés et voir les patriarches n</w:t>
      </w:r>
      <w:r w:rsidR="00884F71" w:rsidRPr="00232E0A">
        <w:t xml:space="preserve">e sont </w:t>
      </w:r>
      <w:r w:rsidRPr="00232E0A">
        <w:t>autre</w:t>
      </w:r>
      <w:r w:rsidR="00884F71" w:rsidRPr="00232E0A">
        <w:t>s</w:t>
      </w:r>
      <w:r w:rsidRPr="00232E0A">
        <w:t xml:space="preserve"> que </w:t>
      </w:r>
      <w:r w:rsidR="0057586F" w:rsidRPr="00232E0A">
        <w:t xml:space="preserve">de </w:t>
      </w:r>
      <w:r w:rsidRPr="00232E0A">
        <w:t xml:space="preserve">quitter la demeure pour se faire moine et </w:t>
      </w:r>
      <w:r w:rsidR="00FC09F3" w:rsidRPr="00232E0A">
        <w:t xml:space="preserve">de </w:t>
      </w:r>
      <w:r w:rsidRPr="00232E0A">
        <w:t xml:space="preserve">recevoir les préceptes.       </w:t>
      </w:r>
    </w:p>
    <w:p w:rsidR="00817153" w:rsidRPr="00232E0A" w:rsidRDefault="00AA201C" w:rsidP="009B52DF">
      <w:pPr>
        <w:spacing w:after="0"/>
        <w:ind w:firstLine="142"/>
        <w:jc w:val="both"/>
      </w:pPr>
      <w:r w:rsidRPr="00232E0A">
        <w:t>« </w:t>
      </w:r>
      <w:r w:rsidR="00B472FF" w:rsidRPr="00232E0A">
        <w:rPr>
          <w:i/>
        </w:rPr>
        <w:t xml:space="preserve">A la suite du </w:t>
      </w:r>
      <w:r w:rsidRPr="00232E0A">
        <w:rPr>
          <w:i/>
        </w:rPr>
        <w:t xml:space="preserve">Vénéré du monde, </w:t>
      </w:r>
      <w:r w:rsidR="00EC4F33" w:rsidRPr="00232E0A">
        <w:rPr>
          <w:i/>
        </w:rPr>
        <w:t xml:space="preserve">Mahâkâçyapa </w:t>
      </w:r>
      <w:r w:rsidRPr="00232E0A">
        <w:rPr>
          <w:i/>
        </w:rPr>
        <w:t xml:space="preserve">désira quitter la demeure pour se faire moine, et fit le vœu de </w:t>
      </w:r>
      <w:r w:rsidR="00B52880" w:rsidRPr="00232E0A">
        <w:rPr>
          <w:i/>
        </w:rPr>
        <w:t xml:space="preserve">faire </w:t>
      </w:r>
      <w:r w:rsidRPr="00232E0A">
        <w:rPr>
          <w:i/>
        </w:rPr>
        <w:t>passer la multitude des êtres sur l’autre rive.</w:t>
      </w:r>
      <w:r w:rsidR="00EC4F33" w:rsidRPr="00232E0A">
        <w:rPr>
          <w:i/>
        </w:rPr>
        <w:t xml:space="preserve"> L’Eveillé </w:t>
      </w:r>
      <w:r w:rsidR="004673AC" w:rsidRPr="00232E0A">
        <w:rPr>
          <w:i/>
        </w:rPr>
        <w:t xml:space="preserve">lui </w:t>
      </w:r>
      <w:r w:rsidR="00EC4F33" w:rsidRPr="00232E0A">
        <w:rPr>
          <w:i/>
        </w:rPr>
        <w:t>dit alors : ‘</w:t>
      </w:r>
      <w:r w:rsidR="001657C5" w:rsidRPr="00232E0A">
        <w:rPr>
          <w:i/>
        </w:rPr>
        <w:t>B</w:t>
      </w:r>
      <w:r w:rsidR="00EC4F33" w:rsidRPr="00232E0A">
        <w:rPr>
          <w:i/>
        </w:rPr>
        <w:t>ienvenue,</w:t>
      </w:r>
      <w:r w:rsidR="00896B70" w:rsidRPr="00232E0A">
        <w:rPr>
          <w:i/>
        </w:rPr>
        <w:t xml:space="preserve"> </w:t>
      </w:r>
      <w:r w:rsidR="00EC4F33" w:rsidRPr="00232E0A">
        <w:rPr>
          <w:i/>
        </w:rPr>
        <w:t>moine</w:t>
      </w:r>
      <w:r w:rsidR="00B472FF" w:rsidRPr="00232E0A">
        <w:rPr>
          <w:rStyle w:val="Appelnotedebasdep"/>
          <w:i/>
        </w:rPr>
        <w:footnoteReference w:id="17"/>
      </w:r>
      <w:r w:rsidR="00EC4F33" w:rsidRPr="00232E0A">
        <w:rPr>
          <w:i/>
        </w:rPr>
        <w:t> !’ Aussitôt</w:t>
      </w:r>
      <w:r w:rsidR="004673AC" w:rsidRPr="00232E0A">
        <w:rPr>
          <w:i/>
        </w:rPr>
        <w:t>,</w:t>
      </w:r>
      <w:r w:rsidR="00EC4F33" w:rsidRPr="00232E0A">
        <w:rPr>
          <w:i/>
        </w:rPr>
        <w:t xml:space="preserve"> </w:t>
      </w:r>
      <w:r w:rsidR="00B52880" w:rsidRPr="00232E0A">
        <w:rPr>
          <w:i/>
        </w:rPr>
        <w:t>s</w:t>
      </w:r>
      <w:r w:rsidR="00EC4F33" w:rsidRPr="00232E0A">
        <w:rPr>
          <w:i/>
        </w:rPr>
        <w:t>es cheve</w:t>
      </w:r>
      <w:r w:rsidR="00B472FF" w:rsidRPr="00232E0A">
        <w:rPr>
          <w:i/>
        </w:rPr>
        <w:t>u</w:t>
      </w:r>
      <w:r w:rsidR="00EC4F33" w:rsidRPr="00232E0A">
        <w:rPr>
          <w:i/>
        </w:rPr>
        <w:t>x</w:t>
      </w:r>
      <w:r w:rsidR="00B472FF" w:rsidRPr="00232E0A">
        <w:rPr>
          <w:i/>
        </w:rPr>
        <w:t xml:space="preserve"> tombèrent </w:t>
      </w:r>
      <w:r w:rsidR="00B52880" w:rsidRPr="00232E0A">
        <w:rPr>
          <w:i/>
        </w:rPr>
        <w:t>spontanément</w:t>
      </w:r>
      <w:r w:rsidR="00B472FF" w:rsidRPr="00232E0A">
        <w:rPr>
          <w:i/>
        </w:rPr>
        <w:t xml:space="preserve">, et </w:t>
      </w:r>
      <w:r w:rsidR="00B52880" w:rsidRPr="00232E0A">
        <w:rPr>
          <w:i/>
        </w:rPr>
        <w:t xml:space="preserve">il </w:t>
      </w:r>
      <w:r w:rsidR="00817153" w:rsidRPr="00232E0A">
        <w:rPr>
          <w:i/>
        </w:rPr>
        <w:t xml:space="preserve">fut </w:t>
      </w:r>
      <w:r w:rsidR="00B472FF" w:rsidRPr="00232E0A">
        <w:rPr>
          <w:i/>
        </w:rPr>
        <w:t>vêtu d’une robe de l’Eveillé.</w:t>
      </w:r>
      <w:r w:rsidR="00B472FF" w:rsidRPr="00232E0A">
        <w:t> »</w:t>
      </w:r>
      <w:r w:rsidR="00B472FF" w:rsidRPr="00232E0A">
        <w:rPr>
          <w:rStyle w:val="Appelnotedebasdep"/>
        </w:rPr>
        <w:footnoteReference w:id="18"/>
      </w:r>
      <w:r w:rsidR="00B472FF" w:rsidRPr="00232E0A">
        <w:t xml:space="preserve"> Voilà une trace édifiante</w:t>
      </w:r>
      <w:r w:rsidR="00817153" w:rsidRPr="00232E0A">
        <w:rPr>
          <w:rStyle w:val="Appelnotedebasdep"/>
        </w:rPr>
        <w:footnoteReference w:id="19"/>
      </w:r>
      <w:r w:rsidR="00B472FF" w:rsidRPr="00232E0A">
        <w:t xml:space="preserve"> </w:t>
      </w:r>
      <w:r w:rsidR="005F0B0D" w:rsidRPr="00232E0A">
        <w:t xml:space="preserve">selon laquelle </w:t>
      </w:r>
      <w:r w:rsidR="00B472FF" w:rsidRPr="00232E0A">
        <w:t xml:space="preserve">ceux qui </w:t>
      </w:r>
      <w:r w:rsidR="00817153" w:rsidRPr="00232E0A">
        <w:t xml:space="preserve">étudient l’Eveillé </w:t>
      </w:r>
      <w:r w:rsidR="004D6219" w:rsidRPr="00232E0A">
        <w:t>afin de</w:t>
      </w:r>
      <w:r w:rsidR="00817153" w:rsidRPr="00232E0A">
        <w:t xml:space="preserve"> lib</w:t>
      </w:r>
      <w:r w:rsidR="00D61168" w:rsidRPr="00232E0A">
        <w:t>érer la</w:t>
      </w:r>
      <w:r w:rsidR="00817153" w:rsidRPr="00232E0A">
        <w:t xml:space="preserve"> multitude des êtres </w:t>
      </w:r>
      <w:r w:rsidR="00B472FF" w:rsidRPr="00232E0A">
        <w:t xml:space="preserve">quittent </w:t>
      </w:r>
      <w:r w:rsidR="00817153" w:rsidRPr="00232E0A">
        <w:t xml:space="preserve">tous </w:t>
      </w:r>
      <w:r w:rsidR="00B472FF" w:rsidRPr="00232E0A">
        <w:t>la demeure pour se faire moine et reçoivent les préceptes</w:t>
      </w:r>
      <w:r w:rsidR="00817153" w:rsidRPr="00232E0A">
        <w:t>.</w:t>
      </w:r>
    </w:p>
    <w:p w:rsidR="00F849A9" w:rsidRPr="00232E0A" w:rsidRDefault="00B472FF" w:rsidP="00393430">
      <w:pPr>
        <w:spacing w:before="240" w:after="120"/>
        <w:ind w:firstLine="142"/>
        <w:jc w:val="center"/>
      </w:pPr>
      <w:r w:rsidRPr="00232E0A">
        <w:t>*</w:t>
      </w:r>
    </w:p>
    <w:p w:rsidR="00AA201C" w:rsidRPr="00232E0A" w:rsidRDefault="004673AC" w:rsidP="009B52DF">
      <w:pPr>
        <w:spacing w:after="120"/>
        <w:ind w:firstLine="142"/>
        <w:jc w:val="both"/>
      </w:pPr>
      <w:r w:rsidRPr="00232E0A">
        <w:t xml:space="preserve">Il est écrit dans le </w:t>
      </w:r>
      <w:r w:rsidRPr="00232E0A">
        <w:rPr>
          <w:i/>
        </w:rPr>
        <w:t>Sûtra de l’accomplissement de la grande Sagesse</w:t>
      </w:r>
      <w:r w:rsidRPr="00232E0A">
        <w:rPr>
          <w:rStyle w:val="Appelnotedebasdep"/>
          <w:i/>
        </w:rPr>
        <w:footnoteReference w:id="20"/>
      </w:r>
      <w:r w:rsidRPr="00232E0A">
        <w:t xml:space="preserve">, </w:t>
      </w:r>
      <w:r w:rsidR="00951C94" w:rsidRPr="00232E0A">
        <w:t>livre</w:t>
      </w:r>
      <w:r w:rsidRPr="00232E0A">
        <w:t xml:space="preserve"> 3 : </w:t>
      </w:r>
    </w:p>
    <w:p w:rsidR="004673AC" w:rsidRPr="00232E0A" w:rsidRDefault="004673AC" w:rsidP="009B52DF">
      <w:pPr>
        <w:spacing w:after="120"/>
        <w:ind w:firstLine="142"/>
        <w:jc w:val="both"/>
      </w:pPr>
      <w:r w:rsidRPr="00232E0A">
        <w:t>« </w:t>
      </w:r>
      <w:r w:rsidRPr="00232E0A">
        <w:rPr>
          <w:i/>
        </w:rPr>
        <w:t>L’Eveillé, le Vénéré du monde dit : ‘</w:t>
      </w:r>
      <w:r w:rsidR="00235A29" w:rsidRPr="00232E0A">
        <w:rPr>
          <w:i/>
        </w:rPr>
        <w:t xml:space="preserve">Il doit y avoir </w:t>
      </w:r>
      <w:r w:rsidR="008044D5" w:rsidRPr="00232E0A">
        <w:rPr>
          <w:i/>
        </w:rPr>
        <w:t>les êtres d’Eveil et les grands êtres d’Eveil</w:t>
      </w:r>
      <w:r w:rsidR="008044D5" w:rsidRPr="00232E0A">
        <w:rPr>
          <w:rStyle w:val="Appelnotedebasdep"/>
          <w:i/>
        </w:rPr>
        <w:footnoteReference w:id="21"/>
      </w:r>
      <w:r w:rsidR="00235A29" w:rsidRPr="00232E0A">
        <w:rPr>
          <w:i/>
        </w:rPr>
        <w:t xml:space="preserve"> qui </w:t>
      </w:r>
      <w:r w:rsidR="008044D5" w:rsidRPr="00232E0A">
        <w:rPr>
          <w:i/>
        </w:rPr>
        <w:t>pensent comme suit :</w:t>
      </w:r>
      <w:r w:rsidR="008C1ACB" w:rsidRPr="00232E0A">
        <w:rPr>
          <w:i/>
        </w:rPr>
        <w:t xml:space="preserve"> ‘’</w:t>
      </w:r>
      <w:r w:rsidR="00235A29" w:rsidRPr="00232E0A">
        <w:rPr>
          <w:i/>
        </w:rPr>
        <w:t>Un jour, j’</w:t>
      </w:r>
      <w:r w:rsidR="008C1ACB" w:rsidRPr="00232E0A">
        <w:rPr>
          <w:i/>
        </w:rPr>
        <w:t>abandonner</w:t>
      </w:r>
      <w:r w:rsidR="00235A29" w:rsidRPr="00232E0A">
        <w:rPr>
          <w:i/>
        </w:rPr>
        <w:t>ai</w:t>
      </w:r>
      <w:r w:rsidR="008C1ACB" w:rsidRPr="00232E0A">
        <w:rPr>
          <w:i/>
        </w:rPr>
        <w:t xml:space="preserve"> mon pays et mon rang</w:t>
      </w:r>
      <w:r w:rsidR="00235A29" w:rsidRPr="00232E0A">
        <w:rPr>
          <w:i/>
        </w:rPr>
        <w:t>.</w:t>
      </w:r>
      <w:r w:rsidR="008044D5" w:rsidRPr="00232E0A">
        <w:rPr>
          <w:i/>
        </w:rPr>
        <w:t xml:space="preserve"> </w:t>
      </w:r>
      <w:r w:rsidR="00235A29" w:rsidRPr="00232E0A">
        <w:rPr>
          <w:i/>
        </w:rPr>
        <w:t>C</w:t>
      </w:r>
      <w:r w:rsidR="008C1ACB" w:rsidRPr="00232E0A">
        <w:rPr>
          <w:i/>
        </w:rPr>
        <w:t>e jour</w:t>
      </w:r>
      <w:r w:rsidR="00235A29" w:rsidRPr="00232E0A">
        <w:rPr>
          <w:i/>
        </w:rPr>
        <w:t xml:space="preserve">-là </w:t>
      </w:r>
      <w:r w:rsidR="008C1ACB" w:rsidRPr="00232E0A">
        <w:rPr>
          <w:i/>
        </w:rPr>
        <w:t>où je quitte</w:t>
      </w:r>
      <w:r w:rsidR="00DD285F" w:rsidRPr="00232E0A">
        <w:rPr>
          <w:i/>
        </w:rPr>
        <w:t>rai</w:t>
      </w:r>
      <w:r w:rsidR="008C1ACB" w:rsidRPr="00232E0A">
        <w:rPr>
          <w:i/>
        </w:rPr>
        <w:t xml:space="preserve"> </w:t>
      </w:r>
      <w:r w:rsidR="00425EE0" w:rsidRPr="00232E0A">
        <w:rPr>
          <w:i/>
        </w:rPr>
        <w:t>l</w:t>
      </w:r>
      <w:r w:rsidR="008C1ACB" w:rsidRPr="00232E0A">
        <w:rPr>
          <w:i/>
        </w:rPr>
        <w:t xml:space="preserve">a demeure pour </w:t>
      </w:r>
      <w:r w:rsidR="00D61168" w:rsidRPr="00232E0A">
        <w:rPr>
          <w:i/>
        </w:rPr>
        <w:t>me faire</w:t>
      </w:r>
      <w:r w:rsidR="005F0B0D" w:rsidRPr="00232E0A">
        <w:rPr>
          <w:i/>
        </w:rPr>
        <w:t xml:space="preserve"> </w:t>
      </w:r>
      <w:r w:rsidR="008C1ACB" w:rsidRPr="00232E0A">
        <w:rPr>
          <w:i/>
        </w:rPr>
        <w:t>moine, je réaliser</w:t>
      </w:r>
      <w:r w:rsidR="00DD285F" w:rsidRPr="00232E0A">
        <w:rPr>
          <w:i/>
        </w:rPr>
        <w:t>ai</w:t>
      </w:r>
      <w:r w:rsidR="008C1ACB" w:rsidRPr="00232E0A">
        <w:rPr>
          <w:i/>
        </w:rPr>
        <w:t xml:space="preserve"> a</w:t>
      </w:r>
      <w:r w:rsidR="008130AB" w:rsidRPr="00232E0A">
        <w:rPr>
          <w:i/>
        </w:rPr>
        <w:t>ussitôt l’Eveil correct et égal</w:t>
      </w:r>
      <w:r w:rsidR="008C1ACB" w:rsidRPr="00232E0A">
        <w:rPr>
          <w:i/>
        </w:rPr>
        <w:t xml:space="preserve"> sans supérieur</w:t>
      </w:r>
      <w:r w:rsidR="008C1ACB" w:rsidRPr="00232E0A">
        <w:rPr>
          <w:rStyle w:val="Appelnotedebasdep"/>
          <w:i/>
        </w:rPr>
        <w:footnoteReference w:id="22"/>
      </w:r>
      <w:r w:rsidR="008155C2" w:rsidRPr="00232E0A">
        <w:rPr>
          <w:i/>
        </w:rPr>
        <w:t>. D</w:t>
      </w:r>
      <w:r w:rsidR="008C1ACB" w:rsidRPr="00232E0A">
        <w:rPr>
          <w:i/>
        </w:rPr>
        <w:t xml:space="preserve">e même, ce jour-là, </w:t>
      </w:r>
      <w:r w:rsidR="008155C2" w:rsidRPr="00232E0A">
        <w:rPr>
          <w:i/>
        </w:rPr>
        <w:t>je tourne</w:t>
      </w:r>
      <w:r w:rsidR="00DD285F" w:rsidRPr="00232E0A">
        <w:rPr>
          <w:i/>
        </w:rPr>
        <w:t>rai</w:t>
      </w:r>
      <w:r w:rsidR="008155C2" w:rsidRPr="00232E0A">
        <w:rPr>
          <w:i/>
        </w:rPr>
        <w:t xml:space="preserve"> la merveilleuse roue de la Loi</w:t>
      </w:r>
      <w:r w:rsidR="00425EE0" w:rsidRPr="00232E0A">
        <w:rPr>
          <w:rStyle w:val="Appelnotedebasdep"/>
          <w:i/>
        </w:rPr>
        <w:footnoteReference w:id="23"/>
      </w:r>
      <w:r w:rsidR="008155C2" w:rsidRPr="00232E0A">
        <w:rPr>
          <w:i/>
        </w:rPr>
        <w:t xml:space="preserve"> pour </w:t>
      </w:r>
      <w:r w:rsidR="00EA4BC4" w:rsidRPr="00232E0A">
        <w:rPr>
          <w:i/>
        </w:rPr>
        <w:t xml:space="preserve">que </w:t>
      </w:r>
      <w:r w:rsidR="008155C2" w:rsidRPr="00232E0A">
        <w:rPr>
          <w:i/>
        </w:rPr>
        <w:t>d’innombrables êtres vivants</w:t>
      </w:r>
      <w:r w:rsidR="008155C2" w:rsidRPr="00232E0A">
        <w:rPr>
          <w:rStyle w:val="Appelnotedebasdep"/>
          <w:i/>
        </w:rPr>
        <w:footnoteReference w:id="24"/>
      </w:r>
      <w:r w:rsidR="008155C2" w:rsidRPr="00232E0A">
        <w:rPr>
          <w:i/>
        </w:rPr>
        <w:t xml:space="preserve">, </w:t>
      </w:r>
      <w:r w:rsidR="00347D18" w:rsidRPr="00232E0A">
        <w:rPr>
          <w:i/>
        </w:rPr>
        <w:t xml:space="preserve">au </w:t>
      </w:r>
      <w:r w:rsidR="00347D18" w:rsidRPr="00232E0A">
        <w:rPr>
          <w:i/>
        </w:rPr>
        <w:lastRenderedPageBreak/>
        <w:t>n</w:t>
      </w:r>
      <w:r w:rsidR="008155C2" w:rsidRPr="00232E0A">
        <w:rPr>
          <w:i/>
        </w:rPr>
        <w:t>ombre incommensurable</w:t>
      </w:r>
      <w:r w:rsidR="00425EE0" w:rsidRPr="00232E0A">
        <w:rPr>
          <w:i/>
        </w:rPr>
        <w:t>,</w:t>
      </w:r>
      <w:r w:rsidR="008155C2" w:rsidRPr="00232E0A">
        <w:rPr>
          <w:i/>
        </w:rPr>
        <w:t xml:space="preserve"> </w:t>
      </w:r>
      <w:r w:rsidR="00EA4BC4" w:rsidRPr="00232E0A">
        <w:rPr>
          <w:i/>
        </w:rPr>
        <w:t xml:space="preserve">se détachent </w:t>
      </w:r>
      <w:r w:rsidR="00D61168" w:rsidRPr="00232E0A">
        <w:rPr>
          <w:i/>
        </w:rPr>
        <w:t xml:space="preserve">de la souillure et </w:t>
      </w:r>
      <w:r w:rsidR="008155C2" w:rsidRPr="00232E0A">
        <w:rPr>
          <w:i/>
        </w:rPr>
        <w:t>des poussières</w:t>
      </w:r>
      <w:r w:rsidR="00425EE0" w:rsidRPr="00232E0A">
        <w:rPr>
          <w:rStyle w:val="Appelnotedebasdep"/>
          <w:i/>
        </w:rPr>
        <w:footnoteReference w:id="25"/>
      </w:r>
      <w:r w:rsidR="008155C2" w:rsidRPr="00232E0A">
        <w:rPr>
          <w:i/>
        </w:rPr>
        <w:t xml:space="preserve"> de ce monde et </w:t>
      </w:r>
      <w:r w:rsidR="00D90EBB" w:rsidRPr="00232E0A">
        <w:rPr>
          <w:i/>
        </w:rPr>
        <w:t xml:space="preserve">qu’ils </w:t>
      </w:r>
      <w:r w:rsidR="008155C2" w:rsidRPr="00232E0A">
        <w:rPr>
          <w:i/>
        </w:rPr>
        <w:t>obtiennent l’Œil pur de la Loi</w:t>
      </w:r>
      <w:r w:rsidR="008155C2" w:rsidRPr="00232E0A">
        <w:rPr>
          <w:rStyle w:val="Appelnotedebasdep"/>
          <w:i/>
        </w:rPr>
        <w:footnoteReference w:id="26"/>
      </w:r>
      <w:r w:rsidR="008155C2" w:rsidRPr="00232E0A">
        <w:rPr>
          <w:i/>
        </w:rPr>
        <w:t xml:space="preserve">. De même, </w:t>
      </w:r>
      <w:r w:rsidR="00DD285F" w:rsidRPr="00232E0A">
        <w:rPr>
          <w:i/>
        </w:rPr>
        <w:t xml:space="preserve">je </w:t>
      </w:r>
      <w:r w:rsidR="00EA4BC4" w:rsidRPr="00232E0A">
        <w:rPr>
          <w:i/>
        </w:rPr>
        <w:t xml:space="preserve">leur </w:t>
      </w:r>
      <w:r w:rsidR="00DD285F" w:rsidRPr="00232E0A">
        <w:rPr>
          <w:i/>
        </w:rPr>
        <w:t xml:space="preserve">ferai </w:t>
      </w:r>
      <w:r w:rsidR="00425EE0" w:rsidRPr="00232E0A">
        <w:rPr>
          <w:i/>
        </w:rPr>
        <w:t xml:space="preserve">éteindre </w:t>
      </w:r>
      <w:r w:rsidR="00EA4BC4" w:rsidRPr="00232E0A">
        <w:rPr>
          <w:i/>
        </w:rPr>
        <w:t>pour toujours les passions et</w:t>
      </w:r>
      <w:r w:rsidR="00425EE0" w:rsidRPr="00232E0A">
        <w:rPr>
          <w:i/>
        </w:rPr>
        <w:t xml:space="preserve"> </w:t>
      </w:r>
      <w:r w:rsidR="00DD285F" w:rsidRPr="00232E0A">
        <w:rPr>
          <w:i/>
        </w:rPr>
        <w:t>obtenir la sagesse du cœur qui les libère</w:t>
      </w:r>
      <w:r w:rsidR="00DD285F" w:rsidRPr="00232E0A">
        <w:rPr>
          <w:rStyle w:val="Appelnotedebasdep"/>
          <w:i/>
        </w:rPr>
        <w:footnoteReference w:id="27"/>
      </w:r>
      <w:r w:rsidR="00DD285F" w:rsidRPr="00232E0A">
        <w:rPr>
          <w:i/>
        </w:rPr>
        <w:t>.</w:t>
      </w:r>
      <w:r w:rsidR="00776781" w:rsidRPr="00232E0A">
        <w:rPr>
          <w:i/>
        </w:rPr>
        <w:t xml:space="preserve"> De même, je </w:t>
      </w:r>
      <w:r w:rsidR="00EA4BC4" w:rsidRPr="00232E0A">
        <w:rPr>
          <w:i/>
        </w:rPr>
        <w:t xml:space="preserve">leur </w:t>
      </w:r>
      <w:r w:rsidR="00D90EBB" w:rsidRPr="00232E0A">
        <w:rPr>
          <w:i/>
        </w:rPr>
        <w:t xml:space="preserve">ferai obtenir la force de </w:t>
      </w:r>
      <w:r w:rsidR="00776781" w:rsidRPr="00232E0A">
        <w:rPr>
          <w:i/>
        </w:rPr>
        <w:t>ne pas reculer dans l’Eveil correct et égal sans supérieur.</w:t>
      </w:r>
      <w:r w:rsidR="00EA4BC4" w:rsidRPr="00232E0A">
        <w:rPr>
          <w:i/>
        </w:rPr>
        <w:t> ‘’</w:t>
      </w:r>
      <w:r w:rsidR="00776781" w:rsidRPr="00232E0A">
        <w:rPr>
          <w:i/>
        </w:rPr>
        <w:t xml:space="preserve"> </w:t>
      </w:r>
      <w:r w:rsidR="00235A29" w:rsidRPr="00232E0A">
        <w:rPr>
          <w:i/>
        </w:rPr>
        <w:t xml:space="preserve">Si </w:t>
      </w:r>
      <w:r w:rsidR="00EA4BC4" w:rsidRPr="00232E0A">
        <w:rPr>
          <w:i/>
        </w:rPr>
        <w:t xml:space="preserve">les </w:t>
      </w:r>
      <w:r w:rsidR="00776781" w:rsidRPr="00232E0A">
        <w:rPr>
          <w:i/>
        </w:rPr>
        <w:t xml:space="preserve">êtres d’Eveil et </w:t>
      </w:r>
      <w:r w:rsidR="00EA4BC4" w:rsidRPr="00232E0A">
        <w:rPr>
          <w:i/>
        </w:rPr>
        <w:t>l</w:t>
      </w:r>
      <w:r w:rsidR="00776781" w:rsidRPr="00232E0A">
        <w:rPr>
          <w:i/>
        </w:rPr>
        <w:t>es grands êtres d’Eveil</w:t>
      </w:r>
      <w:r w:rsidR="00EA4BC4" w:rsidRPr="00232E0A">
        <w:rPr>
          <w:i/>
        </w:rPr>
        <w:t xml:space="preserve"> désirent </w:t>
      </w:r>
      <w:r w:rsidR="00235A29" w:rsidRPr="00232E0A">
        <w:rPr>
          <w:i/>
        </w:rPr>
        <w:t>réaliser cet événement</w:t>
      </w:r>
      <w:r w:rsidR="00D90EBB" w:rsidRPr="00232E0A">
        <w:rPr>
          <w:rStyle w:val="Appelnotedebasdep"/>
          <w:i/>
        </w:rPr>
        <w:footnoteReference w:id="28"/>
      </w:r>
      <w:r w:rsidR="00235A29" w:rsidRPr="00232E0A">
        <w:rPr>
          <w:i/>
        </w:rPr>
        <w:t xml:space="preserve">, </w:t>
      </w:r>
      <w:r w:rsidR="00EA4BC4" w:rsidRPr="00232E0A">
        <w:rPr>
          <w:i/>
        </w:rPr>
        <w:t xml:space="preserve">qu’ils </w:t>
      </w:r>
      <w:r w:rsidR="00D90EBB" w:rsidRPr="00232E0A">
        <w:rPr>
          <w:i/>
        </w:rPr>
        <w:t>étudie</w:t>
      </w:r>
      <w:r w:rsidR="00EA4BC4" w:rsidRPr="00232E0A">
        <w:rPr>
          <w:i/>
        </w:rPr>
        <w:t>nt</w:t>
      </w:r>
      <w:r w:rsidR="00D90EBB" w:rsidRPr="00232E0A">
        <w:rPr>
          <w:i/>
        </w:rPr>
        <w:t xml:space="preserve"> </w:t>
      </w:r>
      <w:r w:rsidR="00235A29" w:rsidRPr="00232E0A">
        <w:rPr>
          <w:i/>
        </w:rPr>
        <w:t>justement</w:t>
      </w:r>
      <w:r w:rsidR="00D90EBB" w:rsidRPr="00232E0A">
        <w:rPr>
          <w:i/>
        </w:rPr>
        <w:t xml:space="preserve"> </w:t>
      </w:r>
      <w:r w:rsidR="00235A29" w:rsidRPr="00232E0A">
        <w:rPr>
          <w:i/>
        </w:rPr>
        <w:t>l’accomplissement de la Sagesse.</w:t>
      </w:r>
      <w:r w:rsidR="00235A29" w:rsidRPr="00232E0A">
        <w:t> »</w:t>
      </w:r>
      <w:r w:rsidR="00776781" w:rsidRPr="00232E0A">
        <w:t xml:space="preserve">   </w:t>
      </w:r>
      <w:r w:rsidR="00DD285F" w:rsidRPr="00232E0A">
        <w:t xml:space="preserve"> </w:t>
      </w:r>
      <w:r w:rsidR="008155C2" w:rsidRPr="00232E0A">
        <w:t xml:space="preserve">  </w:t>
      </w:r>
      <w:r w:rsidR="008C1ACB" w:rsidRPr="00232E0A">
        <w:t xml:space="preserve">    </w:t>
      </w:r>
      <w:r w:rsidR="008044D5" w:rsidRPr="00232E0A">
        <w:t xml:space="preserve">  </w:t>
      </w:r>
    </w:p>
    <w:p w:rsidR="00AC392D" w:rsidRPr="00232E0A" w:rsidRDefault="00347D18" w:rsidP="009B52DF">
      <w:pPr>
        <w:spacing w:after="120"/>
        <w:ind w:firstLine="142"/>
        <w:jc w:val="both"/>
      </w:pPr>
      <w:r w:rsidRPr="00232E0A">
        <w:t>En un mot, l</w:t>
      </w:r>
      <w:r w:rsidR="003F1EF1" w:rsidRPr="00232E0A">
        <w:t xml:space="preserve">’Eveil complet et parfait sans supérieur se réalise </w:t>
      </w:r>
      <w:r w:rsidR="0097643C" w:rsidRPr="00232E0A">
        <w:t xml:space="preserve">en </w:t>
      </w:r>
      <w:r w:rsidRPr="00232E0A">
        <w:t>pl</w:t>
      </w:r>
      <w:r w:rsidR="0097643C" w:rsidRPr="00232E0A">
        <w:t>é</w:t>
      </w:r>
      <w:r w:rsidRPr="00232E0A">
        <w:t>n</w:t>
      </w:r>
      <w:r w:rsidR="0097643C" w:rsidRPr="00232E0A">
        <w:t>itude au</w:t>
      </w:r>
      <w:r w:rsidRPr="00232E0A">
        <w:t xml:space="preserve"> moment</w:t>
      </w:r>
      <w:r w:rsidR="003F1EF1" w:rsidRPr="00232E0A">
        <w:t xml:space="preserve"> </w:t>
      </w:r>
      <w:r w:rsidR="0097643C" w:rsidRPr="00232E0A">
        <w:t xml:space="preserve">où </w:t>
      </w:r>
      <w:r w:rsidR="003F1EF1" w:rsidRPr="00232E0A">
        <w:t xml:space="preserve">on quitte la demeure et reçoit les préceptes. </w:t>
      </w:r>
      <w:r w:rsidR="00D95027" w:rsidRPr="00232E0A">
        <w:t>Si</w:t>
      </w:r>
      <w:r w:rsidR="003F1EF1" w:rsidRPr="00232E0A">
        <w:t xml:space="preserve"> ce jour</w:t>
      </w:r>
      <w:r w:rsidR="00393193" w:rsidRPr="00232E0A">
        <w:t>-là</w:t>
      </w:r>
      <w:r w:rsidR="00D95027" w:rsidRPr="00232E0A">
        <w:t xml:space="preserve"> n’existait pas</w:t>
      </w:r>
      <w:r w:rsidR="003F1EF1" w:rsidRPr="00232E0A">
        <w:t xml:space="preserve">, </w:t>
      </w:r>
      <w:r w:rsidRPr="00232E0A">
        <w:t xml:space="preserve">l’Eveil ne </w:t>
      </w:r>
      <w:r w:rsidR="00393193" w:rsidRPr="00232E0A">
        <w:t>se</w:t>
      </w:r>
      <w:r w:rsidR="0097643C" w:rsidRPr="00232E0A">
        <w:t xml:space="preserve"> </w:t>
      </w:r>
      <w:r w:rsidRPr="00232E0A">
        <w:t>réaliser</w:t>
      </w:r>
      <w:r w:rsidR="00D90EBB" w:rsidRPr="00232E0A">
        <w:t>ait pas</w:t>
      </w:r>
      <w:r w:rsidRPr="00232E0A">
        <w:t xml:space="preserve"> en plénitude</w:t>
      </w:r>
      <w:r w:rsidR="003F1EF1" w:rsidRPr="00232E0A">
        <w:t xml:space="preserve">. </w:t>
      </w:r>
      <w:r w:rsidR="00393193" w:rsidRPr="00232E0A">
        <w:t xml:space="preserve">S’il en est ainsi, c’est </w:t>
      </w:r>
      <w:r w:rsidR="003F1EF1" w:rsidRPr="00232E0A">
        <w:t>en tritur</w:t>
      </w:r>
      <w:r w:rsidRPr="00232E0A">
        <w:t>ant</w:t>
      </w:r>
      <w:r w:rsidR="003F1EF1" w:rsidRPr="00232E0A">
        <w:t xml:space="preserve"> le jour où l’on quitte la demeure pour se faire moine</w:t>
      </w:r>
      <w:r w:rsidR="00393193" w:rsidRPr="00232E0A">
        <w:t xml:space="preserve"> qu’</w:t>
      </w:r>
      <w:r w:rsidR="003F1EF1" w:rsidRPr="00232E0A">
        <w:t xml:space="preserve">on </w:t>
      </w:r>
      <w:r w:rsidR="008C49D7" w:rsidRPr="00232E0A">
        <w:t>réalise</w:t>
      </w:r>
      <w:r w:rsidR="003F1EF1" w:rsidRPr="00232E0A">
        <w:t xml:space="preserve"> comme présence le jour </w:t>
      </w:r>
      <w:r w:rsidRPr="00232E0A">
        <w:t xml:space="preserve">où se réalise </w:t>
      </w:r>
      <w:r w:rsidR="003F1EF1" w:rsidRPr="00232E0A">
        <w:t>l’Eveil complet et parfait sans supérieur.</w:t>
      </w:r>
      <w:r w:rsidRPr="00232E0A">
        <w:t xml:space="preserve"> C’est le jour où </w:t>
      </w:r>
      <w:r w:rsidR="00BC7221" w:rsidRPr="00232E0A">
        <w:t>l’</w:t>
      </w:r>
      <w:r w:rsidRPr="00232E0A">
        <w:t>on quitte la demeure pour se faire moine qu</w:t>
      </w:r>
      <w:r w:rsidR="00BC7221" w:rsidRPr="00232E0A">
        <w:t xml:space="preserve">i </w:t>
      </w:r>
      <w:r w:rsidRPr="00232E0A">
        <w:t xml:space="preserve">fait advenir, en </w:t>
      </w:r>
      <w:r w:rsidR="00BC7221" w:rsidRPr="00232E0A">
        <w:t xml:space="preserve">se </w:t>
      </w:r>
      <w:r w:rsidRPr="00232E0A">
        <w:t>triturant</w:t>
      </w:r>
      <w:r w:rsidRPr="00232E0A">
        <w:rPr>
          <w:rStyle w:val="Appelnotedebasdep"/>
        </w:rPr>
        <w:footnoteReference w:id="29"/>
      </w:r>
      <w:r w:rsidRPr="00232E0A">
        <w:t xml:space="preserve">, le jour où se réalise l’Eveil </w:t>
      </w:r>
      <w:r w:rsidR="0097643C" w:rsidRPr="00232E0A">
        <w:t xml:space="preserve">complet et parfait </w:t>
      </w:r>
      <w:r w:rsidRPr="00232E0A">
        <w:t>sans supérieur.</w:t>
      </w:r>
      <w:r w:rsidR="005C7940" w:rsidRPr="00232E0A">
        <w:t xml:space="preserve"> </w:t>
      </w:r>
      <w:r w:rsidR="00393193" w:rsidRPr="00232E0A">
        <w:t>Qu</w:t>
      </w:r>
      <w:r w:rsidR="005C7940" w:rsidRPr="00232E0A">
        <w:t>and</w:t>
      </w:r>
      <w:r w:rsidR="00393193" w:rsidRPr="00232E0A">
        <w:t xml:space="preserve"> cet act</w:t>
      </w:r>
      <w:r w:rsidR="0097643C" w:rsidRPr="00232E0A">
        <w:t>e de quitter</w:t>
      </w:r>
      <w:r w:rsidR="00E35E8C" w:rsidRPr="00232E0A">
        <w:t xml:space="preserve"> la demeure pour se faire moine se </w:t>
      </w:r>
      <w:r w:rsidR="0097643C" w:rsidRPr="00232E0A">
        <w:t>re</w:t>
      </w:r>
      <w:r w:rsidR="00E35E8C" w:rsidRPr="00232E0A">
        <w:t>tourne sur lui-même</w:t>
      </w:r>
      <w:r w:rsidR="005C7940" w:rsidRPr="00232E0A">
        <w:t xml:space="preserve">, </w:t>
      </w:r>
      <w:r w:rsidR="00393193" w:rsidRPr="00232E0A">
        <w:t xml:space="preserve"> </w:t>
      </w:r>
      <w:r w:rsidR="005C7940" w:rsidRPr="00232E0A">
        <w:t xml:space="preserve">voilà que tourne </w:t>
      </w:r>
      <w:r w:rsidR="00E35E8C" w:rsidRPr="00232E0A">
        <w:t>la merveilleuse roue de la Loi</w:t>
      </w:r>
      <w:r w:rsidR="005C7940" w:rsidRPr="00232E0A">
        <w:t> !</w:t>
      </w:r>
      <w:r w:rsidR="0097643C" w:rsidRPr="00232E0A">
        <w:t xml:space="preserve"> Ce n’est autre que cet acte de quitter la demeure pour se faire moine qui </w:t>
      </w:r>
      <w:r w:rsidR="003611B8" w:rsidRPr="00232E0A">
        <w:t xml:space="preserve">donne </w:t>
      </w:r>
      <w:r w:rsidR="005C7940" w:rsidRPr="00232E0A">
        <w:t xml:space="preserve">à d’innombrables êtres vivants la force de </w:t>
      </w:r>
      <w:r w:rsidR="0097643C" w:rsidRPr="00232E0A">
        <w:t xml:space="preserve">ne pas reculer dans l’Eveil correct et égal sans supérieur. Sachez-le, c’est ici que </w:t>
      </w:r>
      <w:r w:rsidR="005C7940" w:rsidRPr="00232E0A">
        <w:t xml:space="preserve">se trouve en plénitude </w:t>
      </w:r>
      <w:r w:rsidR="0097643C" w:rsidRPr="00232E0A">
        <w:t xml:space="preserve">le profit de soi </w:t>
      </w:r>
      <w:r w:rsidR="005C7940" w:rsidRPr="00232E0A">
        <w:t xml:space="preserve">au </w:t>
      </w:r>
      <w:r w:rsidR="0097643C" w:rsidRPr="00232E0A">
        <w:t>profit des autres</w:t>
      </w:r>
      <w:r w:rsidR="00AC392D" w:rsidRPr="00232E0A">
        <w:rPr>
          <w:rStyle w:val="Appelnotedebasdep"/>
        </w:rPr>
        <w:footnoteReference w:id="30"/>
      </w:r>
      <w:r w:rsidR="000637DD" w:rsidRPr="00232E0A">
        <w:t>. C</w:t>
      </w:r>
      <w:r w:rsidR="00AC392D" w:rsidRPr="00232E0A">
        <w:t xml:space="preserve">’est </w:t>
      </w:r>
      <w:r w:rsidR="000637DD" w:rsidRPr="00232E0A">
        <w:t xml:space="preserve">grâce à </w:t>
      </w:r>
      <w:r w:rsidR="00AC392D" w:rsidRPr="00232E0A">
        <w:t xml:space="preserve">l’acte de quitter la demeure pour se faire moine et </w:t>
      </w:r>
      <w:r w:rsidR="0088498A" w:rsidRPr="00232E0A">
        <w:t xml:space="preserve">à la réception des </w:t>
      </w:r>
      <w:r w:rsidR="00AC392D" w:rsidRPr="00232E0A">
        <w:t>préceptes qu</w:t>
      </w:r>
      <w:r w:rsidR="0088498A" w:rsidRPr="00232E0A">
        <w:t xml:space="preserve">e </w:t>
      </w:r>
      <w:r w:rsidR="00AC392D" w:rsidRPr="00232E0A">
        <w:t>l’Eveil complet et parfait sans supérieur</w:t>
      </w:r>
      <w:r w:rsidR="0088498A" w:rsidRPr="00232E0A">
        <w:t xml:space="preserve"> ne connaîtra ni recul ni altération</w:t>
      </w:r>
      <w:r w:rsidR="00AC392D" w:rsidRPr="00232E0A">
        <w:t>.</w:t>
      </w:r>
      <w:r w:rsidR="0088498A" w:rsidRPr="00232E0A">
        <w:t xml:space="preserve"> </w:t>
      </w:r>
      <w:r w:rsidR="00AC392D" w:rsidRPr="00232E0A">
        <w:t xml:space="preserve"> </w:t>
      </w:r>
      <w:r w:rsidR="008C49D7" w:rsidRPr="00232E0A">
        <w:t xml:space="preserve">Ainsi la </w:t>
      </w:r>
      <w:r w:rsidR="00AC392D" w:rsidRPr="00232E0A">
        <w:t>réalisation de l’Eveil sans supérieur réalise</w:t>
      </w:r>
      <w:r w:rsidR="008C49D7" w:rsidRPr="00232E0A">
        <w:t>-t-il</w:t>
      </w:r>
      <w:r w:rsidR="00AC392D" w:rsidRPr="00232E0A">
        <w:t xml:space="preserve"> à son tour le jour de quitter la demeure pour se faire moine </w:t>
      </w:r>
      <w:r w:rsidR="003611B8" w:rsidRPr="00232E0A">
        <w:t>dans l’</w:t>
      </w:r>
      <w:r w:rsidR="00AC392D" w:rsidRPr="00232E0A">
        <w:t xml:space="preserve">Eveil. </w:t>
      </w:r>
    </w:p>
    <w:p w:rsidR="00AA201C" w:rsidRPr="00232E0A" w:rsidRDefault="00587C07" w:rsidP="009B52DF">
      <w:pPr>
        <w:spacing w:after="120"/>
        <w:ind w:firstLine="142"/>
        <w:jc w:val="both"/>
      </w:pPr>
      <w:r w:rsidRPr="00232E0A">
        <w:t>Sachez-le j</w:t>
      </w:r>
      <w:r w:rsidR="008F5651" w:rsidRPr="00232E0A">
        <w:t xml:space="preserve">ustement, </w:t>
      </w:r>
      <w:r w:rsidR="003F1EF1" w:rsidRPr="00232E0A">
        <w:t xml:space="preserve">ce jour où l’on quitte la demeure pour se faire moine transcende l’identique et le différent. </w:t>
      </w:r>
      <w:r w:rsidR="008F5651" w:rsidRPr="00232E0A">
        <w:t xml:space="preserve">C’est </w:t>
      </w:r>
      <w:r w:rsidR="003F1EF1" w:rsidRPr="00232E0A">
        <w:t>ce jour</w:t>
      </w:r>
      <w:r w:rsidR="008F5651" w:rsidRPr="00232E0A">
        <w:t>-là qu’</w:t>
      </w:r>
      <w:r w:rsidR="003F1EF1" w:rsidRPr="00232E0A">
        <w:t xml:space="preserve">on atteste la pratique </w:t>
      </w:r>
      <w:r w:rsidR="00793562" w:rsidRPr="00232E0A">
        <w:t>telle qu’elle est effectu</w:t>
      </w:r>
      <w:r w:rsidR="003F1EF1" w:rsidRPr="00232E0A">
        <w:t>ée depuis d</w:t>
      </w:r>
      <w:r w:rsidRPr="00232E0A">
        <w:t>es</w:t>
      </w:r>
      <w:r w:rsidR="004D6219" w:rsidRPr="00232E0A">
        <w:t xml:space="preserve"> éons </w:t>
      </w:r>
      <w:r w:rsidRPr="00232E0A">
        <w:t>incommensurables</w:t>
      </w:r>
      <w:r w:rsidRPr="00232E0A">
        <w:rPr>
          <w:rStyle w:val="Appelnotedebasdep"/>
        </w:rPr>
        <w:footnoteReference w:id="31"/>
      </w:r>
      <w:r w:rsidR="003F1EF1" w:rsidRPr="00232E0A">
        <w:t xml:space="preserve">. </w:t>
      </w:r>
      <w:r w:rsidR="008F5651" w:rsidRPr="00232E0A">
        <w:t xml:space="preserve">C’est </w:t>
      </w:r>
      <w:r w:rsidR="003F1EF1" w:rsidRPr="00232E0A">
        <w:t>ce jour</w:t>
      </w:r>
      <w:r w:rsidR="008F5651" w:rsidRPr="00232E0A">
        <w:t>-là qu</w:t>
      </w:r>
      <w:r w:rsidRPr="00232E0A">
        <w:t xml:space="preserve">e l’on </w:t>
      </w:r>
      <w:r w:rsidR="003F1EF1" w:rsidRPr="00232E0A">
        <w:t xml:space="preserve">tourne la </w:t>
      </w:r>
      <w:r w:rsidR="00AC392D" w:rsidRPr="00232E0A">
        <w:t xml:space="preserve">merveilleuse </w:t>
      </w:r>
      <w:r w:rsidR="003F1EF1" w:rsidRPr="00232E0A">
        <w:t>roue de la Loi</w:t>
      </w:r>
      <w:r w:rsidRPr="00232E0A">
        <w:t xml:space="preserve"> au milieu de l’océan des </w:t>
      </w:r>
      <w:r w:rsidR="004D6219" w:rsidRPr="00232E0A">
        <w:t xml:space="preserve">éons </w:t>
      </w:r>
      <w:r w:rsidRPr="00232E0A">
        <w:t>incommensurables</w:t>
      </w:r>
      <w:r w:rsidR="003F1EF1" w:rsidRPr="00232E0A">
        <w:t xml:space="preserve">. Le jour où </w:t>
      </w:r>
      <w:r w:rsidR="003A2B0E" w:rsidRPr="00232E0A">
        <w:t>l’</w:t>
      </w:r>
      <w:r w:rsidR="003F1EF1" w:rsidRPr="00232E0A">
        <w:t xml:space="preserve">on quitte la demeure pour se faire moine n’est comparable ni </w:t>
      </w:r>
      <w:r w:rsidR="008F5651" w:rsidRPr="00232E0A">
        <w:t>à la durée d’un repas</w:t>
      </w:r>
      <w:r w:rsidR="003F1EF1" w:rsidRPr="00232E0A">
        <w:t>, ni à une soixantaine d</w:t>
      </w:r>
      <w:r w:rsidR="00500B2E" w:rsidRPr="00232E0A">
        <w:t>e petit</w:t>
      </w:r>
      <w:r w:rsidRPr="00232E0A">
        <w:t>e</w:t>
      </w:r>
      <w:r w:rsidR="00500B2E" w:rsidRPr="00232E0A">
        <w:t xml:space="preserve">s </w:t>
      </w:r>
      <w:r w:rsidR="003A2B0E" w:rsidRPr="00232E0A">
        <w:t>divisions</w:t>
      </w:r>
      <w:r w:rsidRPr="00232E0A">
        <w:t xml:space="preserve"> d</w:t>
      </w:r>
      <w:r w:rsidR="004D6219" w:rsidRPr="00232E0A">
        <w:t xml:space="preserve">’un </w:t>
      </w:r>
      <w:r w:rsidR="003F1EF1" w:rsidRPr="00232E0A">
        <w:t>éon</w:t>
      </w:r>
      <w:r w:rsidR="00500B2E" w:rsidRPr="00232E0A">
        <w:rPr>
          <w:rStyle w:val="Appelnotedebasdep"/>
        </w:rPr>
        <w:footnoteReference w:id="32"/>
      </w:r>
      <w:r w:rsidR="003F1EF1" w:rsidRPr="00232E0A">
        <w:t>. Il transcende le passé, le présent et le futur, et se dépouille de tout</w:t>
      </w:r>
      <w:r w:rsidR="00232E0A">
        <w:t xml:space="preserve"> ce qu’on peut imaginer</w:t>
      </w:r>
      <w:r w:rsidR="003F1EF1" w:rsidRPr="00232E0A">
        <w:t>. Ce jour</w:t>
      </w:r>
      <w:r w:rsidR="008F5651" w:rsidRPr="00232E0A">
        <w:t>-là</w:t>
      </w:r>
      <w:r w:rsidR="00D95027" w:rsidRPr="00232E0A">
        <w:t>,</w:t>
      </w:r>
      <w:r w:rsidR="003F1EF1" w:rsidRPr="00232E0A">
        <w:t xml:space="preserve"> où l’on quitte la demeure pour se faire moine</w:t>
      </w:r>
      <w:r w:rsidR="00D95027" w:rsidRPr="00232E0A">
        <w:t>,</w:t>
      </w:r>
      <w:r w:rsidR="003F1EF1" w:rsidRPr="00232E0A">
        <w:t xml:space="preserve"> se transcende lui-même. Et bien que ce soit ainsi, si l’on arrive à briser </w:t>
      </w:r>
      <w:r w:rsidR="000323C7" w:rsidRPr="00232E0A">
        <w:t>les entraves</w:t>
      </w:r>
      <w:r w:rsidR="000323C7" w:rsidRPr="00232E0A">
        <w:rPr>
          <w:rStyle w:val="Appelnotedebasdep"/>
        </w:rPr>
        <w:footnoteReference w:id="33"/>
      </w:r>
      <w:r w:rsidR="003F1EF1" w:rsidRPr="00232E0A">
        <w:t xml:space="preserve">, le jour où l’on quitte la demeure pour se faire moine n’est autre que le jour où l’on quitte la demeure pour se faire moine, et le jour </w:t>
      </w:r>
      <w:r w:rsidR="000F6693" w:rsidRPr="00232E0A">
        <w:t xml:space="preserve">où l’on </w:t>
      </w:r>
      <w:r w:rsidR="003F1EF1" w:rsidRPr="00232E0A">
        <w:t>réalis</w:t>
      </w:r>
      <w:r w:rsidR="000F6693" w:rsidRPr="00232E0A">
        <w:t xml:space="preserve">e </w:t>
      </w:r>
      <w:r w:rsidR="003F1EF1" w:rsidRPr="00232E0A">
        <w:t xml:space="preserve">la Voie n’est autre que le jour </w:t>
      </w:r>
      <w:r w:rsidR="000F6693" w:rsidRPr="00232E0A">
        <w:t>où l’on r</w:t>
      </w:r>
      <w:r w:rsidR="003F1EF1" w:rsidRPr="00232E0A">
        <w:t>éalis</w:t>
      </w:r>
      <w:r w:rsidR="000F6693" w:rsidRPr="00232E0A">
        <w:t xml:space="preserve">e </w:t>
      </w:r>
      <w:r w:rsidR="003F1EF1" w:rsidRPr="00232E0A">
        <w:t>la Voie.</w:t>
      </w:r>
    </w:p>
    <w:p w:rsidR="00AA201C" w:rsidRPr="00232E0A" w:rsidRDefault="000F6693" w:rsidP="009B52DF">
      <w:pPr>
        <w:spacing w:after="120"/>
        <w:ind w:firstLine="142"/>
        <w:jc w:val="center"/>
      </w:pPr>
      <w:r w:rsidRPr="00232E0A">
        <w:t>*</w:t>
      </w:r>
    </w:p>
    <w:p w:rsidR="000F6693" w:rsidRPr="00232E0A" w:rsidRDefault="000F6693" w:rsidP="009B52DF">
      <w:pPr>
        <w:spacing w:after="120"/>
        <w:ind w:firstLine="142"/>
        <w:jc w:val="both"/>
      </w:pPr>
      <w:r w:rsidRPr="00232E0A">
        <w:lastRenderedPageBreak/>
        <w:t xml:space="preserve">Il est écrit dans le </w:t>
      </w:r>
      <w:r w:rsidRPr="00232E0A">
        <w:rPr>
          <w:i/>
        </w:rPr>
        <w:t>Traité de la grande vertu de la Sagesse</w:t>
      </w:r>
      <w:r w:rsidRPr="00232E0A">
        <w:rPr>
          <w:rStyle w:val="Appelnotedebasdep"/>
        </w:rPr>
        <w:footnoteReference w:id="34"/>
      </w:r>
      <w:r w:rsidRPr="00232E0A">
        <w:t xml:space="preserve">, </w:t>
      </w:r>
      <w:r w:rsidR="000E7A7C" w:rsidRPr="00232E0A">
        <w:t>livre</w:t>
      </w:r>
      <w:r w:rsidRPr="00232E0A">
        <w:t xml:space="preserve"> 13 :</w:t>
      </w:r>
    </w:p>
    <w:p w:rsidR="000F6693" w:rsidRPr="00232E0A" w:rsidRDefault="000F6693" w:rsidP="009B52DF">
      <w:pPr>
        <w:spacing w:after="120"/>
        <w:ind w:firstLine="142"/>
        <w:jc w:val="both"/>
      </w:pPr>
      <w:r w:rsidRPr="00232E0A">
        <w:t>« </w:t>
      </w:r>
      <w:r w:rsidRPr="00232E0A">
        <w:rPr>
          <w:i/>
        </w:rPr>
        <w:t xml:space="preserve">Lorsque l’Eveillé </w:t>
      </w:r>
      <w:r w:rsidR="005F05C8" w:rsidRPr="00232E0A">
        <w:rPr>
          <w:i/>
        </w:rPr>
        <w:t>se trouvait à Jetavana</w:t>
      </w:r>
      <w:r w:rsidR="005F05C8" w:rsidRPr="00232E0A">
        <w:rPr>
          <w:rStyle w:val="Appelnotedebasdep"/>
          <w:i/>
        </w:rPr>
        <w:footnoteReference w:id="35"/>
      </w:r>
      <w:r w:rsidR="005F05C8" w:rsidRPr="00232E0A">
        <w:rPr>
          <w:i/>
        </w:rPr>
        <w:t xml:space="preserve">, </w:t>
      </w:r>
      <w:r w:rsidR="00D95027" w:rsidRPr="00232E0A">
        <w:rPr>
          <w:i/>
        </w:rPr>
        <w:t>survint</w:t>
      </w:r>
      <w:r w:rsidR="005F05C8" w:rsidRPr="00232E0A">
        <w:rPr>
          <w:i/>
        </w:rPr>
        <w:t xml:space="preserve"> un brahman</w:t>
      </w:r>
      <w:r w:rsidR="00D95027" w:rsidRPr="00232E0A">
        <w:rPr>
          <w:i/>
        </w:rPr>
        <w:t>e</w:t>
      </w:r>
      <w:r w:rsidR="005F05C8" w:rsidRPr="00232E0A">
        <w:rPr>
          <w:i/>
        </w:rPr>
        <w:t xml:space="preserve"> </w:t>
      </w:r>
      <w:r w:rsidR="00D95027" w:rsidRPr="00232E0A">
        <w:rPr>
          <w:i/>
        </w:rPr>
        <w:t>ivre</w:t>
      </w:r>
      <w:r w:rsidR="005F05C8" w:rsidRPr="00232E0A">
        <w:rPr>
          <w:i/>
        </w:rPr>
        <w:t xml:space="preserve"> </w:t>
      </w:r>
      <w:r w:rsidR="00E357EA" w:rsidRPr="00232E0A">
        <w:rPr>
          <w:i/>
        </w:rPr>
        <w:t xml:space="preserve">qui </w:t>
      </w:r>
      <w:r w:rsidR="005F05C8" w:rsidRPr="00232E0A">
        <w:rPr>
          <w:i/>
        </w:rPr>
        <w:t xml:space="preserve">venait </w:t>
      </w:r>
      <w:r w:rsidR="00E745B7" w:rsidRPr="00232E0A">
        <w:rPr>
          <w:i/>
        </w:rPr>
        <w:t xml:space="preserve">à </w:t>
      </w:r>
      <w:r w:rsidR="005F05C8" w:rsidRPr="00232E0A">
        <w:rPr>
          <w:i/>
        </w:rPr>
        <w:t>l’Eveillé</w:t>
      </w:r>
      <w:r w:rsidR="00E745B7" w:rsidRPr="00232E0A">
        <w:rPr>
          <w:i/>
        </w:rPr>
        <w:t>,</w:t>
      </w:r>
      <w:r w:rsidR="005F05C8" w:rsidRPr="00232E0A">
        <w:rPr>
          <w:i/>
        </w:rPr>
        <w:t xml:space="preserve"> désirant </w:t>
      </w:r>
      <w:r w:rsidR="00E745B7" w:rsidRPr="00232E0A">
        <w:rPr>
          <w:i/>
        </w:rPr>
        <w:t xml:space="preserve">devenir un </w:t>
      </w:r>
      <w:r w:rsidR="005F05C8" w:rsidRPr="00232E0A">
        <w:rPr>
          <w:i/>
        </w:rPr>
        <w:t xml:space="preserve">moine. </w:t>
      </w:r>
      <w:r w:rsidR="00327FC8" w:rsidRPr="00232E0A">
        <w:rPr>
          <w:i/>
        </w:rPr>
        <w:t xml:space="preserve">L’Eveillé ordonna </w:t>
      </w:r>
      <w:r w:rsidR="007C349F" w:rsidRPr="00232E0A">
        <w:rPr>
          <w:i/>
        </w:rPr>
        <w:t xml:space="preserve">alors </w:t>
      </w:r>
      <w:r w:rsidR="00327FC8" w:rsidRPr="00232E0A">
        <w:rPr>
          <w:i/>
        </w:rPr>
        <w:t>à des moines de raser sa tête et de l’habiller d</w:t>
      </w:r>
      <w:r w:rsidR="00E745B7" w:rsidRPr="00232E0A">
        <w:rPr>
          <w:i/>
        </w:rPr>
        <w:t>e</w:t>
      </w:r>
      <w:r w:rsidR="00327FC8" w:rsidRPr="00232E0A">
        <w:rPr>
          <w:i/>
        </w:rPr>
        <w:t xml:space="preserve"> robe de l’Eveillé</w:t>
      </w:r>
      <w:r w:rsidR="00327FC8" w:rsidRPr="00232E0A">
        <w:rPr>
          <w:rStyle w:val="Appelnotedebasdep"/>
          <w:i/>
        </w:rPr>
        <w:footnoteReference w:id="36"/>
      </w:r>
      <w:r w:rsidR="00327FC8" w:rsidRPr="00232E0A">
        <w:rPr>
          <w:i/>
        </w:rPr>
        <w:t xml:space="preserve">. </w:t>
      </w:r>
      <w:r w:rsidR="00885A11" w:rsidRPr="00232E0A">
        <w:rPr>
          <w:i/>
        </w:rPr>
        <w:t xml:space="preserve">Quand </w:t>
      </w:r>
      <w:r w:rsidR="00B8699D" w:rsidRPr="00232E0A">
        <w:rPr>
          <w:i/>
        </w:rPr>
        <w:t xml:space="preserve">se dissipa son </w:t>
      </w:r>
      <w:r w:rsidR="00885A11" w:rsidRPr="00232E0A">
        <w:rPr>
          <w:i/>
        </w:rPr>
        <w:t xml:space="preserve">ivresse, </w:t>
      </w:r>
      <w:r w:rsidR="003A2B0E" w:rsidRPr="00232E0A">
        <w:rPr>
          <w:i/>
        </w:rPr>
        <w:t>(le brahman</w:t>
      </w:r>
      <w:r w:rsidR="00D95027" w:rsidRPr="00232E0A">
        <w:rPr>
          <w:i/>
        </w:rPr>
        <w:t>e</w:t>
      </w:r>
      <w:r w:rsidR="003A2B0E" w:rsidRPr="00232E0A">
        <w:rPr>
          <w:i/>
        </w:rPr>
        <w:t>)</w:t>
      </w:r>
      <w:r w:rsidR="00885A11" w:rsidRPr="00232E0A">
        <w:rPr>
          <w:i/>
        </w:rPr>
        <w:t xml:space="preserve"> fut surpris et dé</w:t>
      </w:r>
      <w:r w:rsidR="003A2B0E" w:rsidRPr="00232E0A">
        <w:rPr>
          <w:i/>
        </w:rPr>
        <w:t xml:space="preserve">routé </w:t>
      </w:r>
      <w:r w:rsidR="00B8699D" w:rsidRPr="00232E0A">
        <w:rPr>
          <w:i/>
        </w:rPr>
        <w:t>de</w:t>
      </w:r>
      <w:r w:rsidR="00885A11" w:rsidRPr="00232E0A">
        <w:rPr>
          <w:i/>
        </w:rPr>
        <w:t xml:space="preserve"> se voir tout à coup transformé en figure de moine</w:t>
      </w:r>
      <w:r w:rsidR="00B8699D" w:rsidRPr="00232E0A">
        <w:rPr>
          <w:i/>
        </w:rPr>
        <w:t>. A</w:t>
      </w:r>
      <w:r w:rsidR="00885A11" w:rsidRPr="00232E0A">
        <w:rPr>
          <w:i/>
        </w:rPr>
        <w:t>ussitôt</w:t>
      </w:r>
      <w:r w:rsidR="00B8699D" w:rsidRPr="00232E0A">
        <w:rPr>
          <w:i/>
        </w:rPr>
        <w:t>,</w:t>
      </w:r>
      <w:r w:rsidR="00885A11" w:rsidRPr="00232E0A">
        <w:rPr>
          <w:i/>
        </w:rPr>
        <w:t xml:space="preserve"> il </w:t>
      </w:r>
      <w:r w:rsidR="00787531" w:rsidRPr="00232E0A">
        <w:rPr>
          <w:i/>
        </w:rPr>
        <w:t>partit en courant</w:t>
      </w:r>
      <w:r w:rsidR="00885A11" w:rsidRPr="00232E0A">
        <w:rPr>
          <w:i/>
        </w:rPr>
        <w:t xml:space="preserve">. Les moines </w:t>
      </w:r>
      <w:r w:rsidR="00B8699D" w:rsidRPr="00232E0A">
        <w:rPr>
          <w:i/>
        </w:rPr>
        <w:t xml:space="preserve">interrogèrent </w:t>
      </w:r>
      <w:r w:rsidR="00885A11" w:rsidRPr="00232E0A">
        <w:rPr>
          <w:i/>
        </w:rPr>
        <w:t xml:space="preserve">l’Eveillé : </w:t>
      </w:r>
      <w:r w:rsidR="00787531" w:rsidRPr="00232E0A">
        <w:rPr>
          <w:i/>
        </w:rPr>
        <w:t>‘Pourquoi avez-vous écouté ce brahman</w:t>
      </w:r>
      <w:r w:rsidR="00D95027" w:rsidRPr="00232E0A">
        <w:rPr>
          <w:i/>
        </w:rPr>
        <w:t>e</w:t>
      </w:r>
      <w:r w:rsidR="00787531" w:rsidRPr="00232E0A">
        <w:rPr>
          <w:i/>
        </w:rPr>
        <w:t xml:space="preserve"> </w:t>
      </w:r>
      <w:r w:rsidR="00D95027" w:rsidRPr="00232E0A">
        <w:rPr>
          <w:i/>
        </w:rPr>
        <w:t>ivre</w:t>
      </w:r>
      <w:r w:rsidR="00787531" w:rsidRPr="00232E0A">
        <w:rPr>
          <w:i/>
        </w:rPr>
        <w:t xml:space="preserve"> </w:t>
      </w:r>
      <w:r w:rsidR="003A2B0E" w:rsidRPr="00232E0A">
        <w:rPr>
          <w:i/>
        </w:rPr>
        <w:t xml:space="preserve">et fait </w:t>
      </w:r>
      <w:r w:rsidR="00B8699D" w:rsidRPr="00232E0A">
        <w:rPr>
          <w:i/>
        </w:rPr>
        <w:t xml:space="preserve">de lui un </w:t>
      </w:r>
      <w:r w:rsidR="00787531" w:rsidRPr="00232E0A">
        <w:rPr>
          <w:i/>
        </w:rPr>
        <w:t>moine</w:t>
      </w:r>
      <w:r w:rsidR="003A2B0E" w:rsidRPr="00232E0A">
        <w:rPr>
          <w:i/>
        </w:rPr>
        <w:t>, alors qu’il</w:t>
      </w:r>
      <w:r w:rsidR="00787531" w:rsidRPr="00232E0A">
        <w:rPr>
          <w:i/>
        </w:rPr>
        <w:t xml:space="preserve"> vient de partir en courant ?’ L’Eveillé dit : ‘Ce brahman</w:t>
      </w:r>
      <w:r w:rsidR="00D95027" w:rsidRPr="00232E0A">
        <w:rPr>
          <w:i/>
        </w:rPr>
        <w:t>e</w:t>
      </w:r>
      <w:r w:rsidR="00787531" w:rsidRPr="00232E0A">
        <w:rPr>
          <w:i/>
        </w:rPr>
        <w:t xml:space="preserve">-là n’a jamais eu le </w:t>
      </w:r>
      <w:r w:rsidR="00513173" w:rsidRPr="00232E0A">
        <w:rPr>
          <w:i/>
        </w:rPr>
        <w:t xml:space="preserve">moindre </w:t>
      </w:r>
      <w:r w:rsidR="00787531" w:rsidRPr="00232E0A">
        <w:rPr>
          <w:i/>
        </w:rPr>
        <w:t xml:space="preserve">cœur </w:t>
      </w:r>
      <w:r w:rsidR="00B8699D" w:rsidRPr="00232E0A">
        <w:rPr>
          <w:i/>
        </w:rPr>
        <w:t>à</w:t>
      </w:r>
      <w:r w:rsidR="00787531" w:rsidRPr="00232E0A">
        <w:rPr>
          <w:i/>
        </w:rPr>
        <w:t xml:space="preserve"> quitter la demeure pour se faire moine</w:t>
      </w:r>
      <w:r w:rsidR="00513173" w:rsidRPr="00232E0A">
        <w:rPr>
          <w:i/>
        </w:rPr>
        <w:t>,</w:t>
      </w:r>
      <w:r w:rsidR="00D95027" w:rsidRPr="00232E0A">
        <w:rPr>
          <w:i/>
        </w:rPr>
        <w:t xml:space="preserve"> même à travers des </w:t>
      </w:r>
      <w:r w:rsidR="004D6219" w:rsidRPr="00232E0A">
        <w:rPr>
          <w:i/>
        </w:rPr>
        <w:t xml:space="preserve">éons </w:t>
      </w:r>
      <w:r w:rsidR="00787531" w:rsidRPr="00232E0A">
        <w:rPr>
          <w:i/>
        </w:rPr>
        <w:t xml:space="preserve">incommensurables. Maintenant, </w:t>
      </w:r>
      <w:r w:rsidR="00955F9A" w:rsidRPr="00232E0A">
        <w:rPr>
          <w:i/>
        </w:rPr>
        <w:t xml:space="preserve">à cause de </w:t>
      </w:r>
      <w:r w:rsidR="00787531" w:rsidRPr="00232E0A">
        <w:rPr>
          <w:i/>
        </w:rPr>
        <w:t xml:space="preserve">son ivresse, il </w:t>
      </w:r>
      <w:r w:rsidR="00513173" w:rsidRPr="00232E0A">
        <w:rPr>
          <w:i/>
        </w:rPr>
        <w:t>l’</w:t>
      </w:r>
      <w:r w:rsidR="00787531" w:rsidRPr="00232E0A">
        <w:rPr>
          <w:i/>
        </w:rPr>
        <w:t xml:space="preserve">a </w:t>
      </w:r>
      <w:r w:rsidR="00B8699D" w:rsidRPr="00232E0A">
        <w:rPr>
          <w:i/>
        </w:rPr>
        <w:t>eu</w:t>
      </w:r>
      <w:r w:rsidR="00955F9A" w:rsidRPr="00232E0A">
        <w:rPr>
          <w:i/>
        </w:rPr>
        <w:t>, quoique</w:t>
      </w:r>
      <w:r w:rsidR="00B8699D" w:rsidRPr="00232E0A">
        <w:rPr>
          <w:i/>
        </w:rPr>
        <w:t xml:space="preserve"> </w:t>
      </w:r>
      <w:r w:rsidR="00513173" w:rsidRPr="00232E0A">
        <w:rPr>
          <w:i/>
        </w:rPr>
        <w:t>momentanément</w:t>
      </w:r>
      <w:r w:rsidR="00787531" w:rsidRPr="00232E0A">
        <w:rPr>
          <w:i/>
        </w:rPr>
        <w:t xml:space="preserve">. </w:t>
      </w:r>
      <w:r w:rsidR="00955F9A" w:rsidRPr="00232E0A">
        <w:rPr>
          <w:i/>
        </w:rPr>
        <w:t>G</w:t>
      </w:r>
      <w:r w:rsidR="00787531" w:rsidRPr="00232E0A">
        <w:rPr>
          <w:i/>
        </w:rPr>
        <w:t>râce à cette relation circonstancielle</w:t>
      </w:r>
      <w:r w:rsidR="00513173" w:rsidRPr="00232E0A">
        <w:rPr>
          <w:i/>
        </w:rPr>
        <w:t xml:space="preserve">, plus tard, </w:t>
      </w:r>
      <w:r w:rsidR="00787531" w:rsidRPr="00232E0A">
        <w:rPr>
          <w:i/>
        </w:rPr>
        <w:t xml:space="preserve">il quittera la demeure pour se faire moine.’ </w:t>
      </w:r>
      <w:r w:rsidR="00B612E1" w:rsidRPr="00232E0A">
        <w:rPr>
          <w:i/>
        </w:rPr>
        <w:t xml:space="preserve">Ainsi </w:t>
      </w:r>
      <w:r w:rsidR="00513173" w:rsidRPr="00232E0A">
        <w:rPr>
          <w:i/>
        </w:rPr>
        <w:t>l</w:t>
      </w:r>
      <w:r w:rsidR="00787531" w:rsidRPr="00232E0A">
        <w:rPr>
          <w:i/>
        </w:rPr>
        <w:t>es relations circonstancielles</w:t>
      </w:r>
      <w:r w:rsidR="00955F9A" w:rsidRPr="00232E0A">
        <w:rPr>
          <w:i/>
        </w:rPr>
        <w:t xml:space="preserve"> sont-elles variées</w:t>
      </w:r>
      <w:r w:rsidR="00787531" w:rsidRPr="00232E0A">
        <w:rPr>
          <w:i/>
        </w:rPr>
        <w:t>. </w:t>
      </w:r>
      <w:r w:rsidR="00873712" w:rsidRPr="00232E0A">
        <w:rPr>
          <w:i/>
        </w:rPr>
        <w:t>Les moines</w:t>
      </w:r>
      <w:r w:rsidR="00513173" w:rsidRPr="00232E0A">
        <w:rPr>
          <w:rStyle w:val="Appelnotedebasdep"/>
          <w:i/>
        </w:rPr>
        <w:footnoteReference w:id="37"/>
      </w:r>
      <w:r w:rsidR="00873712" w:rsidRPr="00232E0A">
        <w:rPr>
          <w:i/>
        </w:rPr>
        <w:t xml:space="preserve"> qui brisent le</w:t>
      </w:r>
      <w:r w:rsidR="00894588" w:rsidRPr="00232E0A">
        <w:rPr>
          <w:i/>
        </w:rPr>
        <w:t>urs</w:t>
      </w:r>
      <w:r w:rsidR="00873712" w:rsidRPr="00232E0A">
        <w:rPr>
          <w:i/>
        </w:rPr>
        <w:t xml:space="preserve"> préceptes sont encore supérieurs aux laïcs</w:t>
      </w:r>
      <w:r w:rsidR="00513173" w:rsidRPr="00232E0A">
        <w:rPr>
          <w:rStyle w:val="Appelnotedebasdep"/>
          <w:i/>
        </w:rPr>
        <w:footnoteReference w:id="38"/>
      </w:r>
      <w:r w:rsidR="00873712" w:rsidRPr="00232E0A">
        <w:rPr>
          <w:i/>
        </w:rPr>
        <w:t xml:space="preserve"> qui gardent le</w:t>
      </w:r>
      <w:r w:rsidR="00894588" w:rsidRPr="00232E0A">
        <w:rPr>
          <w:i/>
        </w:rPr>
        <w:t>urs</w:t>
      </w:r>
      <w:r w:rsidR="00873712" w:rsidRPr="00232E0A">
        <w:rPr>
          <w:i/>
        </w:rPr>
        <w:t xml:space="preserve"> précepte</w:t>
      </w:r>
      <w:r w:rsidR="00513173" w:rsidRPr="00232E0A">
        <w:rPr>
          <w:i/>
        </w:rPr>
        <w:t>s</w:t>
      </w:r>
      <w:r w:rsidR="00873712" w:rsidRPr="00232E0A">
        <w:rPr>
          <w:i/>
        </w:rPr>
        <w:t xml:space="preserve">. Car les préceptes des laïcs ne </w:t>
      </w:r>
      <w:r w:rsidR="007C349F" w:rsidRPr="00232E0A">
        <w:rPr>
          <w:i/>
        </w:rPr>
        <w:t xml:space="preserve">sont </w:t>
      </w:r>
      <w:r w:rsidR="00513173" w:rsidRPr="00232E0A">
        <w:rPr>
          <w:i/>
        </w:rPr>
        <w:t xml:space="preserve">pas </w:t>
      </w:r>
      <w:r w:rsidR="007C349F" w:rsidRPr="00232E0A">
        <w:rPr>
          <w:i/>
        </w:rPr>
        <w:t>fait</w:t>
      </w:r>
      <w:r w:rsidR="0088498A" w:rsidRPr="00232E0A">
        <w:rPr>
          <w:i/>
        </w:rPr>
        <w:t>s</w:t>
      </w:r>
      <w:r w:rsidR="007C349F" w:rsidRPr="00232E0A">
        <w:rPr>
          <w:i/>
        </w:rPr>
        <w:t xml:space="preserve"> pour </w:t>
      </w:r>
      <w:r w:rsidR="00513173" w:rsidRPr="00232E0A">
        <w:rPr>
          <w:i/>
        </w:rPr>
        <w:t xml:space="preserve">la libération de </w:t>
      </w:r>
      <w:r w:rsidR="00873712" w:rsidRPr="00232E0A">
        <w:rPr>
          <w:i/>
        </w:rPr>
        <w:t>soi.</w:t>
      </w:r>
      <w:r w:rsidR="00873712" w:rsidRPr="00232E0A">
        <w:t xml:space="preserve"> </w:t>
      </w:r>
      <w:r w:rsidR="00787531" w:rsidRPr="00232E0A">
        <w:t xml:space="preserve">»     </w:t>
      </w:r>
      <w:r w:rsidR="005F05C8" w:rsidRPr="00232E0A">
        <w:t xml:space="preserve">   </w:t>
      </w:r>
      <w:r w:rsidRPr="00232E0A">
        <w:t xml:space="preserve"> </w:t>
      </w:r>
    </w:p>
    <w:p w:rsidR="003015DF" w:rsidRPr="00232E0A" w:rsidRDefault="0036688C" w:rsidP="009B52DF">
      <w:pPr>
        <w:spacing w:after="120"/>
        <w:ind w:firstLine="142"/>
        <w:jc w:val="both"/>
      </w:pPr>
      <w:r w:rsidRPr="00232E0A">
        <w:t>N</w:t>
      </w:r>
      <w:r w:rsidR="00AA201C" w:rsidRPr="00232E0A">
        <w:t xml:space="preserve">ous savons clairement </w:t>
      </w:r>
      <w:r w:rsidR="003015DF" w:rsidRPr="00232E0A">
        <w:t xml:space="preserve">cet enseignement essentiel </w:t>
      </w:r>
      <w:r w:rsidRPr="00232E0A">
        <w:t xml:space="preserve">décrété </w:t>
      </w:r>
      <w:r w:rsidR="003015DF" w:rsidRPr="00232E0A">
        <w:t xml:space="preserve">par l’Eveillé : </w:t>
      </w:r>
      <w:r w:rsidR="00894588" w:rsidRPr="00232E0A">
        <w:t>la transformation que réalise</w:t>
      </w:r>
      <w:r w:rsidRPr="00232E0A">
        <w:t xml:space="preserve"> </w:t>
      </w:r>
      <w:r w:rsidR="003015DF" w:rsidRPr="00232E0A">
        <w:t>l</w:t>
      </w:r>
      <w:r w:rsidR="00AA201C" w:rsidRPr="00232E0A">
        <w:t>’Eveillé</w:t>
      </w:r>
      <w:r w:rsidR="005A4AD0" w:rsidRPr="00232E0A">
        <w:rPr>
          <w:rStyle w:val="Appelnotedebasdep"/>
        </w:rPr>
        <w:footnoteReference w:id="39"/>
      </w:r>
      <w:r w:rsidR="00AA201C" w:rsidRPr="00232E0A">
        <w:t xml:space="preserve"> </w:t>
      </w:r>
      <w:r w:rsidR="00643D2F" w:rsidRPr="00232E0A">
        <w:t>n’</w:t>
      </w:r>
      <w:r w:rsidR="00AA201C" w:rsidRPr="00232E0A">
        <w:t xml:space="preserve">a pour fondement </w:t>
      </w:r>
      <w:r w:rsidR="00643D2F" w:rsidRPr="00232E0A">
        <w:t xml:space="preserve">que </w:t>
      </w:r>
      <w:r w:rsidR="00AA201C" w:rsidRPr="00232E0A">
        <w:t>cet acte de quitter la demeure pour se faire moine. Sans cela, la Loi de l’Eveillé ne serait p</w:t>
      </w:r>
      <w:r w:rsidR="00643D2F" w:rsidRPr="00232E0A">
        <w:t>as</w:t>
      </w:r>
      <w:r w:rsidR="00AA201C" w:rsidRPr="00232E0A">
        <w:t>.</w:t>
      </w:r>
      <w:r w:rsidR="003015DF" w:rsidRPr="00232E0A">
        <w:t xml:space="preserve"> </w:t>
      </w:r>
      <w:r w:rsidR="00643D2F" w:rsidRPr="00232E0A">
        <w:t>D</w:t>
      </w:r>
      <w:r w:rsidR="003015DF" w:rsidRPr="00232E0A">
        <w:t xml:space="preserve">u vivant de l’Ainsi-Venu, </w:t>
      </w:r>
      <w:r w:rsidR="00643D2F" w:rsidRPr="00232E0A">
        <w:t xml:space="preserve">quand </w:t>
      </w:r>
      <w:r w:rsidR="003015DF" w:rsidRPr="00232E0A">
        <w:t xml:space="preserve">les personnes hors de la Voie de </w:t>
      </w:r>
      <w:r w:rsidR="00643D2F" w:rsidRPr="00232E0A">
        <w:t>diverses</w:t>
      </w:r>
      <w:r w:rsidR="003015DF" w:rsidRPr="00232E0A">
        <w:t xml:space="preserve"> sortes trouvèrent refuge dans la Loi de l’Eveillé en abandonnant leurs voies tordues</w:t>
      </w:r>
      <w:r w:rsidR="003015DF" w:rsidRPr="00232E0A">
        <w:rPr>
          <w:rStyle w:val="Appelnotedebasdep"/>
        </w:rPr>
        <w:footnoteReference w:id="40"/>
      </w:r>
      <w:r w:rsidR="003015DF" w:rsidRPr="00232E0A">
        <w:t>, ils lui demandèrent</w:t>
      </w:r>
      <w:r w:rsidR="00643D2F" w:rsidRPr="00232E0A">
        <w:t xml:space="preserve"> toujours et d’abord </w:t>
      </w:r>
      <w:r w:rsidR="003015DF" w:rsidRPr="00232E0A">
        <w:t xml:space="preserve">de </w:t>
      </w:r>
      <w:r w:rsidR="00643D2F" w:rsidRPr="00232E0A">
        <w:t xml:space="preserve">faire d’eux des </w:t>
      </w:r>
      <w:r w:rsidR="003015DF" w:rsidRPr="00232E0A">
        <w:t>moine</w:t>
      </w:r>
      <w:r w:rsidR="00643D2F" w:rsidRPr="00232E0A">
        <w:t>s</w:t>
      </w:r>
      <w:r w:rsidR="003015DF" w:rsidRPr="00232E0A">
        <w:t xml:space="preserve">. </w:t>
      </w:r>
    </w:p>
    <w:p w:rsidR="003015DF" w:rsidRPr="00232E0A" w:rsidRDefault="00DC3DE9" w:rsidP="009B52DF">
      <w:pPr>
        <w:spacing w:after="120"/>
        <w:ind w:firstLine="142"/>
        <w:jc w:val="both"/>
      </w:pPr>
      <w:r w:rsidRPr="00232E0A">
        <w:t>Ou bien, l</w:t>
      </w:r>
      <w:r w:rsidR="003015DF" w:rsidRPr="00232E0A">
        <w:t xml:space="preserve">e Vénéré du monde </w:t>
      </w:r>
      <w:r w:rsidR="00643D2F" w:rsidRPr="00232E0A">
        <w:t xml:space="preserve">accueillit </w:t>
      </w:r>
      <w:r w:rsidR="001657C5" w:rsidRPr="00232E0A">
        <w:t xml:space="preserve">(Mahâkâçyapa) </w:t>
      </w:r>
      <w:r w:rsidR="003015DF" w:rsidRPr="00232E0A">
        <w:t>en disant : « Bienvenue,</w:t>
      </w:r>
      <w:r w:rsidR="003015DF" w:rsidRPr="00232E0A">
        <w:rPr>
          <w:color w:val="FF0000"/>
        </w:rPr>
        <w:t xml:space="preserve"> </w:t>
      </w:r>
      <w:r w:rsidR="003015DF" w:rsidRPr="00232E0A">
        <w:t>moine</w:t>
      </w:r>
      <w:r w:rsidR="001657C5" w:rsidRPr="00232E0A">
        <w:t> !</w:t>
      </w:r>
      <w:r w:rsidR="003015DF" w:rsidRPr="00232E0A">
        <w:t> »</w:t>
      </w:r>
      <w:r w:rsidR="007132BA" w:rsidRPr="00232E0A">
        <w:t> </w:t>
      </w:r>
      <w:r w:rsidR="00F83619" w:rsidRPr="00232E0A">
        <w:t>O</w:t>
      </w:r>
      <w:r w:rsidR="001657C5" w:rsidRPr="00232E0A">
        <w:t>u bien</w:t>
      </w:r>
      <w:r w:rsidR="007132BA" w:rsidRPr="00232E0A">
        <w:t xml:space="preserve">, </w:t>
      </w:r>
      <w:r w:rsidR="001657C5" w:rsidRPr="00232E0A">
        <w:t>il ordonna à des moines de raser la tête (du brahman</w:t>
      </w:r>
      <w:r w:rsidR="00894588" w:rsidRPr="00232E0A">
        <w:t>e</w:t>
      </w:r>
      <w:r w:rsidR="001657C5" w:rsidRPr="00232E0A">
        <w:t xml:space="preserve"> </w:t>
      </w:r>
      <w:r w:rsidR="00894588" w:rsidRPr="00232E0A">
        <w:t>ivre</w:t>
      </w:r>
      <w:r w:rsidR="001657C5" w:rsidRPr="00232E0A">
        <w:t>)</w:t>
      </w:r>
      <w:r w:rsidR="00507266" w:rsidRPr="00232E0A">
        <w:t xml:space="preserve"> pour faire de ce</w:t>
      </w:r>
      <w:r w:rsidR="007132BA" w:rsidRPr="00232E0A">
        <w:t>lui</w:t>
      </w:r>
      <w:r w:rsidR="00507266" w:rsidRPr="00232E0A">
        <w:t>-ci</w:t>
      </w:r>
      <w:r w:rsidR="007132BA" w:rsidRPr="00232E0A">
        <w:t xml:space="preserve"> un moine et lui f</w:t>
      </w:r>
      <w:r w:rsidR="00507266" w:rsidRPr="00232E0A">
        <w:t>aire</w:t>
      </w:r>
      <w:r w:rsidR="007132BA" w:rsidRPr="00232E0A">
        <w:t xml:space="preserve"> </w:t>
      </w:r>
      <w:r w:rsidRPr="00232E0A">
        <w:t xml:space="preserve">recevoir </w:t>
      </w:r>
      <w:r w:rsidR="001657C5" w:rsidRPr="00232E0A">
        <w:t>les préceptes</w:t>
      </w:r>
      <w:r w:rsidR="007132BA" w:rsidRPr="00232E0A">
        <w:t xml:space="preserve">. </w:t>
      </w:r>
      <w:r w:rsidR="00507266" w:rsidRPr="00232E0A">
        <w:t>L</w:t>
      </w:r>
      <w:r w:rsidRPr="00232E0A">
        <w:t>’un et l’autre furent aussitôt parfaitement munis</w:t>
      </w:r>
      <w:r w:rsidR="00896B70" w:rsidRPr="00232E0A">
        <w:rPr>
          <w:rStyle w:val="Appelnotedebasdep"/>
        </w:rPr>
        <w:footnoteReference w:id="41"/>
      </w:r>
      <w:r w:rsidRPr="00232E0A">
        <w:t xml:space="preserve"> de la</w:t>
      </w:r>
      <w:r w:rsidR="007132BA" w:rsidRPr="00232E0A">
        <w:t xml:space="preserve"> </w:t>
      </w:r>
      <w:r w:rsidRPr="00232E0A">
        <w:t>règle</w:t>
      </w:r>
      <w:r w:rsidRPr="00232E0A">
        <w:rPr>
          <w:rStyle w:val="Appelnotedebasdep"/>
        </w:rPr>
        <w:footnoteReference w:id="42"/>
      </w:r>
      <w:r w:rsidRPr="00232E0A">
        <w:t xml:space="preserve">. Sachez-le, </w:t>
      </w:r>
      <w:r w:rsidR="005A4AD0" w:rsidRPr="00232E0A">
        <w:t>lorsqu</w:t>
      </w:r>
      <w:r w:rsidR="00894588" w:rsidRPr="00232E0A">
        <w:t xml:space="preserve">e, corps et cœur, on </w:t>
      </w:r>
      <w:r w:rsidR="00D95138" w:rsidRPr="00232E0A">
        <w:t>se laisse édifier par</w:t>
      </w:r>
      <w:r w:rsidR="007132BA" w:rsidRPr="00232E0A">
        <w:t xml:space="preserve"> </w:t>
      </w:r>
      <w:r w:rsidR="005A4AD0" w:rsidRPr="00232E0A">
        <w:t xml:space="preserve">l’Eveillé, les cheveux tombent </w:t>
      </w:r>
      <w:r w:rsidR="00D95138" w:rsidRPr="00232E0A">
        <w:t>spontanément,</w:t>
      </w:r>
      <w:r w:rsidR="005A4AD0" w:rsidRPr="00232E0A">
        <w:t xml:space="preserve"> et </w:t>
      </w:r>
      <w:r w:rsidR="00507266" w:rsidRPr="00232E0A">
        <w:t xml:space="preserve">le corps est recouvert d’une </w:t>
      </w:r>
      <w:r w:rsidR="005A4AD0" w:rsidRPr="00232E0A">
        <w:t>robe d’Eveillé. Tant que les éveillés n</w:t>
      </w:r>
      <w:r w:rsidR="00F83619" w:rsidRPr="00232E0A">
        <w:t>’agréent pas la demande</w:t>
      </w:r>
      <w:r w:rsidR="005A4AD0" w:rsidRPr="00232E0A">
        <w:t xml:space="preserve">, </w:t>
      </w:r>
      <w:r w:rsidR="00F83619" w:rsidRPr="00232E0A">
        <w:t xml:space="preserve">il n’y a ni tonsure, ni </w:t>
      </w:r>
      <w:r w:rsidR="005A4AD0" w:rsidRPr="00232E0A">
        <w:t xml:space="preserve">robe d’Eveillé </w:t>
      </w:r>
      <w:r w:rsidR="00D95138" w:rsidRPr="00232E0A">
        <w:t>re</w:t>
      </w:r>
      <w:r w:rsidR="005A4AD0" w:rsidRPr="00232E0A">
        <w:t>couvr</w:t>
      </w:r>
      <w:r w:rsidR="00507266" w:rsidRPr="00232E0A">
        <w:t>ant</w:t>
      </w:r>
      <w:r w:rsidR="005A4AD0" w:rsidRPr="00232E0A">
        <w:t xml:space="preserve"> </w:t>
      </w:r>
      <w:r w:rsidR="00F83619" w:rsidRPr="00232E0A">
        <w:t>le</w:t>
      </w:r>
      <w:r w:rsidR="005A4AD0" w:rsidRPr="00232E0A">
        <w:t xml:space="preserve"> corps</w:t>
      </w:r>
      <w:r w:rsidR="00F83619" w:rsidRPr="00232E0A">
        <w:t xml:space="preserve">, ni réception des préceptes </w:t>
      </w:r>
      <w:r w:rsidR="005A4AD0" w:rsidRPr="00232E0A">
        <w:t>de l’Eveillé. S’il en est ainsi, quitter la demeure pour se faire moine et recevoir les préceptes n</w:t>
      </w:r>
      <w:r w:rsidR="00D95138" w:rsidRPr="00232E0A">
        <w:t xml:space="preserve">e sont </w:t>
      </w:r>
      <w:r w:rsidR="005A4AD0" w:rsidRPr="00232E0A">
        <w:t>autre</w:t>
      </w:r>
      <w:r w:rsidR="00D95138" w:rsidRPr="00232E0A">
        <w:t>s</w:t>
      </w:r>
      <w:r w:rsidR="005A4AD0" w:rsidRPr="00232E0A">
        <w:t xml:space="preserve"> </w:t>
      </w:r>
      <w:r w:rsidR="00C14B83" w:rsidRPr="00232E0A">
        <w:t xml:space="preserve">que l’annonce de la réalisation conférée </w:t>
      </w:r>
      <w:r w:rsidR="005A4AD0" w:rsidRPr="00232E0A">
        <w:rPr>
          <w:rFonts w:cs="Vusillus"/>
          <w:noProof/>
          <w:lang w:val="el-GR"/>
        </w:rPr>
        <w:t>intime</w:t>
      </w:r>
      <w:r w:rsidR="00751905" w:rsidRPr="00232E0A">
        <w:rPr>
          <w:rFonts w:cs="Vusillus"/>
          <w:noProof/>
          <w:lang w:val="el-GR"/>
        </w:rPr>
        <w:t>ment</w:t>
      </w:r>
      <w:r w:rsidR="00751905" w:rsidRPr="00232E0A">
        <w:rPr>
          <w:rStyle w:val="Appelnotedebasdep"/>
        </w:rPr>
        <w:footnoteReference w:id="43"/>
      </w:r>
      <w:r w:rsidR="00751905" w:rsidRPr="00232E0A">
        <w:t xml:space="preserve"> par la multitude des éveillés et l’Ainsi-Venu.</w:t>
      </w:r>
      <w:r w:rsidR="005A4AD0" w:rsidRPr="00232E0A">
        <w:t xml:space="preserve">        </w:t>
      </w:r>
      <w:r w:rsidRPr="00232E0A">
        <w:t xml:space="preserve">  </w:t>
      </w:r>
      <w:r w:rsidR="001657C5" w:rsidRPr="00232E0A">
        <w:t xml:space="preserve">      </w:t>
      </w:r>
    </w:p>
    <w:p w:rsidR="00D46C89" w:rsidRPr="00232E0A" w:rsidRDefault="00D46C89" w:rsidP="009B52DF">
      <w:pPr>
        <w:spacing w:after="120"/>
        <w:ind w:firstLine="142"/>
        <w:jc w:val="both"/>
      </w:pPr>
    </w:p>
    <w:p w:rsidR="00751905" w:rsidRPr="00232E0A" w:rsidRDefault="00751905" w:rsidP="009B52DF">
      <w:pPr>
        <w:spacing w:after="120"/>
        <w:ind w:firstLine="142"/>
        <w:jc w:val="center"/>
      </w:pPr>
      <w:r w:rsidRPr="00232E0A">
        <w:t>*</w:t>
      </w:r>
    </w:p>
    <w:p w:rsidR="00AA201C" w:rsidRPr="00232E0A" w:rsidRDefault="00751905" w:rsidP="009B52DF">
      <w:pPr>
        <w:spacing w:after="120"/>
        <w:ind w:firstLine="142"/>
        <w:jc w:val="both"/>
      </w:pPr>
      <w:r w:rsidRPr="00232E0A">
        <w:lastRenderedPageBreak/>
        <w:t>« </w:t>
      </w:r>
      <w:r w:rsidRPr="00232E0A">
        <w:rPr>
          <w:i/>
        </w:rPr>
        <w:t xml:space="preserve">L’Eveillé-Shâkyamuni dit : ‘Fils de bien, </w:t>
      </w:r>
      <w:r w:rsidR="00E2760E" w:rsidRPr="00232E0A">
        <w:rPr>
          <w:i/>
        </w:rPr>
        <w:t xml:space="preserve">l’Ainsi-Venu, voyant </w:t>
      </w:r>
      <w:r w:rsidR="00705CC6" w:rsidRPr="00232E0A">
        <w:rPr>
          <w:i/>
        </w:rPr>
        <w:t>la multitude des</w:t>
      </w:r>
      <w:r w:rsidR="00E2760E" w:rsidRPr="00232E0A">
        <w:rPr>
          <w:i/>
        </w:rPr>
        <w:t xml:space="preserve"> êtres </w:t>
      </w:r>
      <w:r w:rsidR="002265FA" w:rsidRPr="00232E0A">
        <w:rPr>
          <w:i/>
        </w:rPr>
        <w:t xml:space="preserve">de peu de vertu, souillés des </w:t>
      </w:r>
      <w:r w:rsidR="00E2760E" w:rsidRPr="00232E0A">
        <w:rPr>
          <w:i/>
        </w:rPr>
        <w:t xml:space="preserve">impuretés </w:t>
      </w:r>
      <w:r w:rsidR="002265FA" w:rsidRPr="00232E0A">
        <w:rPr>
          <w:i/>
        </w:rPr>
        <w:t xml:space="preserve">accumulées et satisfaits des </w:t>
      </w:r>
      <w:r w:rsidR="00E2760E" w:rsidRPr="00232E0A">
        <w:rPr>
          <w:i/>
        </w:rPr>
        <w:t>enseignements mineurs</w:t>
      </w:r>
      <w:r w:rsidR="00705CC6" w:rsidRPr="00232E0A">
        <w:rPr>
          <w:rStyle w:val="Appelnotedebasdep"/>
          <w:i/>
        </w:rPr>
        <w:footnoteReference w:id="44"/>
      </w:r>
      <w:r w:rsidR="00E2760E" w:rsidRPr="00232E0A">
        <w:rPr>
          <w:i/>
        </w:rPr>
        <w:t>,</w:t>
      </w:r>
      <w:r w:rsidR="00E2760E" w:rsidRPr="00232E0A">
        <w:rPr>
          <w:i/>
          <w:color w:val="FF0000"/>
        </w:rPr>
        <w:t xml:space="preserve"> </w:t>
      </w:r>
      <w:r w:rsidR="00E2760E" w:rsidRPr="00232E0A">
        <w:rPr>
          <w:i/>
        </w:rPr>
        <w:t>leur prêch</w:t>
      </w:r>
      <w:r w:rsidR="00D46C89" w:rsidRPr="00232E0A">
        <w:rPr>
          <w:i/>
        </w:rPr>
        <w:t>a</w:t>
      </w:r>
      <w:r w:rsidR="00E2760E" w:rsidRPr="00232E0A">
        <w:rPr>
          <w:i/>
        </w:rPr>
        <w:t> : ‘’</w:t>
      </w:r>
      <w:r w:rsidR="00705CC6" w:rsidRPr="00232E0A">
        <w:rPr>
          <w:i/>
        </w:rPr>
        <w:t xml:space="preserve">Dès mon jeune âge, </w:t>
      </w:r>
      <w:r w:rsidR="00F83619" w:rsidRPr="00232E0A">
        <w:rPr>
          <w:i/>
        </w:rPr>
        <w:t>j</w:t>
      </w:r>
      <w:r w:rsidR="00E2760E" w:rsidRPr="00232E0A">
        <w:rPr>
          <w:i/>
        </w:rPr>
        <w:t xml:space="preserve">’ai quitté </w:t>
      </w:r>
      <w:r w:rsidR="00F83619" w:rsidRPr="00232E0A">
        <w:rPr>
          <w:i/>
        </w:rPr>
        <w:t>l</w:t>
      </w:r>
      <w:r w:rsidR="00E2760E" w:rsidRPr="00232E0A">
        <w:rPr>
          <w:i/>
        </w:rPr>
        <w:t xml:space="preserve">a </w:t>
      </w:r>
      <w:r w:rsidR="00F83619" w:rsidRPr="00232E0A">
        <w:rPr>
          <w:i/>
        </w:rPr>
        <w:t>demeure</w:t>
      </w:r>
      <w:r w:rsidR="00E2760E" w:rsidRPr="00232E0A">
        <w:rPr>
          <w:i/>
        </w:rPr>
        <w:t xml:space="preserve"> </w:t>
      </w:r>
      <w:r w:rsidR="00F83619" w:rsidRPr="00232E0A">
        <w:rPr>
          <w:i/>
        </w:rPr>
        <w:t xml:space="preserve">pour </w:t>
      </w:r>
      <w:r w:rsidR="00D46C89" w:rsidRPr="00232E0A">
        <w:rPr>
          <w:i/>
        </w:rPr>
        <w:t>me faire</w:t>
      </w:r>
      <w:r w:rsidR="002265FA" w:rsidRPr="00232E0A">
        <w:rPr>
          <w:i/>
        </w:rPr>
        <w:t xml:space="preserve"> </w:t>
      </w:r>
      <w:r w:rsidR="00F83619" w:rsidRPr="00232E0A">
        <w:rPr>
          <w:i/>
        </w:rPr>
        <w:t>moine</w:t>
      </w:r>
      <w:r w:rsidR="00705CC6" w:rsidRPr="00232E0A">
        <w:rPr>
          <w:i/>
        </w:rPr>
        <w:t xml:space="preserve"> et</w:t>
      </w:r>
      <w:r w:rsidR="00E2760E" w:rsidRPr="00232E0A">
        <w:rPr>
          <w:i/>
        </w:rPr>
        <w:t xml:space="preserve"> obtenu l’Eveil complet et parfait sans supérieur.’’ </w:t>
      </w:r>
      <w:r w:rsidR="00705CC6" w:rsidRPr="00232E0A">
        <w:rPr>
          <w:i/>
        </w:rPr>
        <w:t>Et pourtant</w:t>
      </w:r>
      <w:r w:rsidR="00E2760E" w:rsidRPr="00232E0A">
        <w:rPr>
          <w:i/>
        </w:rPr>
        <w:t>, c</w:t>
      </w:r>
      <w:r w:rsidR="002265FA" w:rsidRPr="00232E0A">
        <w:rPr>
          <w:i/>
        </w:rPr>
        <w:t xml:space="preserve">’est depuis </w:t>
      </w:r>
      <w:r w:rsidR="0026330D" w:rsidRPr="00232E0A">
        <w:rPr>
          <w:i/>
        </w:rPr>
        <w:t>d</w:t>
      </w:r>
      <w:r w:rsidR="002265FA" w:rsidRPr="00232E0A">
        <w:rPr>
          <w:i/>
        </w:rPr>
        <w:t xml:space="preserve">es </w:t>
      </w:r>
      <w:r w:rsidR="0026330D" w:rsidRPr="00232E0A">
        <w:rPr>
          <w:i/>
        </w:rPr>
        <w:t xml:space="preserve">éons </w:t>
      </w:r>
      <w:r w:rsidR="00705CC6" w:rsidRPr="00232E0A">
        <w:rPr>
          <w:i/>
        </w:rPr>
        <w:t xml:space="preserve">incommensurables </w:t>
      </w:r>
      <w:r w:rsidR="00E2760E" w:rsidRPr="00232E0A">
        <w:rPr>
          <w:i/>
        </w:rPr>
        <w:t>qu</w:t>
      </w:r>
      <w:r w:rsidR="00705CC6" w:rsidRPr="00232E0A">
        <w:rPr>
          <w:i/>
        </w:rPr>
        <w:t>’en fait, j’ai réalisé l’état d’Ev</w:t>
      </w:r>
      <w:r w:rsidR="00E2760E" w:rsidRPr="00232E0A">
        <w:rPr>
          <w:i/>
        </w:rPr>
        <w:t>eillé</w:t>
      </w:r>
      <w:r w:rsidR="009C31F8" w:rsidRPr="00232E0A">
        <w:rPr>
          <w:i/>
        </w:rPr>
        <w:t>. S</w:t>
      </w:r>
      <w:r w:rsidR="00705CC6" w:rsidRPr="00232E0A">
        <w:rPr>
          <w:i/>
        </w:rPr>
        <w:t xml:space="preserve">i je prêche ainsi, </w:t>
      </w:r>
      <w:r w:rsidR="00C14B83" w:rsidRPr="00232E0A">
        <w:rPr>
          <w:i/>
        </w:rPr>
        <w:t>c’est</w:t>
      </w:r>
      <w:r w:rsidR="00E2760E" w:rsidRPr="00232E0A">
        <w:rPr>
          <w:i/>
        </w:rPr>
        <w:t xml:space="preserve"> qu</w:t>
      </w:r>
      <w:r w:rsidR="009C31F8" w:rsidRPr="00232E0A">
        <w:rPr>
          <w:i/>
        </w:rPr>
        <w:t xml:space="preserve">e, </w:t>
      </w:r>
      <w:r w:rsidR="00C14B83" w:rsidRPr="00232E0A">
        <w:rPr>
          <w:i/>
        </w:rPr>
        <w:t>grâce à</w:t>
      </w:r>
      <w:r w:rsidR="009C31F8" w:rsidRPr="00232E0A">
        <w:rPr>
          <w:i/>
        </w:rPr>
        <w:t xml:space="preserve"> cet </w:t>
      </w:r>
      <w:r w:rsidR="00E2760E" w:rsidRPr="00232E0A">
        <w:rPr>
          <w:i/>
        </w:rPr>
        <w:t xml:space="preserve">expédient </w:t>
      </w:r>
      <w:r w:rsidR="00705CC6" w:rsidRPr="00232E0A">
        <w:rPr>
          <w:i/>
        </w:rPr>
        <w:t>salvifique</w:t>
      </w:r>
      <w:r w:rsidR="00D46C89" w:rsidRPr="00232E0A">
        <w:rPr>
          <w:rStyle w:val="Appelnotedebasdep"/>
          <w:i/>
        </w:rPr>
        <w:footnoteReference w:id="45"/>
      </w:r>
      <w:r w:rsidR="009C31F8" w:rsidRPr="00232E0A">
        <w:rPr>
          <w:i/>
        </w:rPr>
        <w:t>, je p</w:t>
      </w:r>
      <w:r w:rsidR="00C14B83" w:rsidRPr="00232E0A">
        <w:rPr>
          <w:i/>
        </w:rPr>
        <w:t>eux</w:t>
      </w:r>
      <w:r w:rsidR="009C31F8" w:rsidRPr="00232E0A">
        <w:rPr>
          <w:i/>
        </w:rPr>
        <w:t xml:space="preserve"> enseigner, </w:t>
      </w:r>
      <w:r w:rsidR="00E2760E" w:rsidRPr="00232E0A">
        <w:rPr>
          <w:i/>
        </w:rPr>
        <w:t>converti</w:t>
      </w:r>
      <w:r w:rsidR="009C31F8" w:rsidRPr="00232E0A">
        <w:rPr>
          <w:i/>
        </w:rPr>
        <w:t>r</w:t>
      </w:r>
      <w:r w:rsidR="00E2760E" w:rsidRPr="00232E0A">
        <w:rPr>
          <w:i/>
        </w:rPr>
        <w:t xml:space="preserve"> </w:t>
      </w:r>
      <w:r w:rsidR="009C31F8" w:rsidRPr="00232E0A">
        <w:rPr>
          <w:i/>
        </w:rPr>
        <w:t xml:space="preserve">et faire </w:t>
      </w:r>
      <w:r w:rsidR="00E2760E" w:rsidRPr="00232E0A">
        <w:rPr>
          <w:i/>
        </w:rPr>
        <w:t xml:space="preserve">entrer </w:t>
      </w:r>
      <w:r w:rsidR="009C31F8" w:rsidRPr="00232E0A">
        <w:rPr>
          <w:i/>
        </w:rPr>
        <w:t xml:space="preserve">les êtres </w:t>
      </w:r>
      <w:r w:rsidR="00E2760E" w:rsidRPr="00232E0A">
        <w:rPr>
          <w:i/>
        </w:rPr>
        <w:t xml:space="preserve">dans la </w:t>
      </w:r>
      <w:r w:rsidR="002265FA" w:rsidRPr="00232E0A">
        <w:rPr>
          <w:i/>
        </w:rPr>
        <w:t>V</w:t>
      </w:r>
      <w:r w:rsidR="00E2760E" w:rsidRPr="00232E0A">
        <w:rPr>
          <w:i/>
        </w:rPr>
        <w:t>oie d</w:t>
      </w:r>
      <w:r w:rsidR="002265FA" w:rsidRPr="00232E0A">
        <w:rPr>
          <w:i/>
        </w:rPr>
        <w:t>e l</w:t>
      </w:r>
      <w:r w:rsidR="00E2760E" w:rsidRPr="00232E0A">
        <w:rPr>
          <w:i/>
        </w:rPr>
        <w:t>’Eveillé.</w:t>
      </w:r>
      <w:r w:rsidR="00E2760E" w:rsidRPr="00232E0A">
        <w:t> »</w:t>
      </w:r>
      <w:r w:rsidR="00E2760E" w:rsidRPr="00232E0A">
        <w:rPr>
          <w:rStyle w:val="Appelnotedebasdep"/>
        </w:rPr>
        <w:footnoteReference w:id="46"/>
      </w:r>
      <w:r w:rsidR="00E2760E" w:rsidRPr="00232E0A">
        <w:t xml:space="preserve">  </w:t>
      </w:r>
      <w:r w:rsidR="003015DF" w:rsidRPr="00232E0A">
        <w:t xml:space="preserve">    </w:t>
      </w:r>
      <w:r w:rsidR="00AA201C" w:rsidRPr="00232E0A">
        <w:t xml:space="preserve"> </w:t>
      </w:r>
    </w:p>
    <w:p w:rsidR="003F1EF1" w:rsidRPr="00232E0A" w:rsidRDefault="00AA201C" w:rsidP="009B52DF">
      <w:pPr>
        <w:spacing w:after="120"/>
        <w:ind w:firstLine="142"/>
        <w:jc w:val="both"/>
      </w:pPr>
      <w:r w:rsidRPr="00232E0A">
        <w:t>S</w:t>
      </w:r>
      <w:r w:rsidR="00E2760E" w:rsidRPr="00232E0A">
        <w:t>’</w:t>
      </w:r>
      <w:r w:rsidRPr="00232E0A">
        <w:t>i</w:t>
      </w:r>
      <w:r w:rsidR="00E2760E" w:rsidRPr="00232E0A">
        <w:t xml:space="preserve">l en </w:t>
      </w:r>
      <w:r w:rsidRPr="00232E0A">
        <w:t xml:space="preserve">est ainsi, </w:t>
      </w:r>
      <w:r w:rsidR="00B143AC" w:rsidRPr="00232E0A">
        <w:t>l</w:t>
      </w:r>
      <w:r w:rsidRPr="00232E0A">
        <w:t>’</w:t>
      </w:r>
      <w:r w:rsidR="00E2760E" w:rsidRPr="00232E0A">
        <w:t>état d’</w:t>
      </w:r>
      <w:r w:rsidRPr="00232E0A">
        <w:t xml:space="preserve">Eveillé </w:t>
      </w:r>
      <w:r w:rsidR="00507266" w:rsidRPr="00232E0A">
        <w:t xml:space="preserve">tel qu’il est </w:t>
      </w:r>
      <w:r w:rsidR="00B143AC" w:rsidRPr="00232E0A">
        <w:t xml:space="preserve">réalisée </w:t>
      </w:r>
      <w:r w:rsidRPr="00232E0A">
        <w:t xml:space="preserve">depuis </w:t>
      </w:r>
      <w:r w:rsidR="0088498A" w:rsidRPr="00232E0A">
        <w:t xml:space="preserve">des éons </w:t>
      </w:r>
      <w:r w:rsidRPr="00232E0A">
        <w:t>incommensurables</w:t>
      </w:r>
      <w:r w:rsidR="00D46C89" w:rsidRPr="00232E0A">
        <w:t xml:space="preserve"> </w:t>
      </w:r>
      <w:r w:rsidRPr="00232E0A">
        <w:t xml:space="preserve">consiste à quitter la demeure pour se faire moine dès le jeune âge. L’obtention de l’Eveil complet et parfait sans supérieur consiste à quitter la demeure pour se faire moine dès </w:t>
      </w:r>
      <w:r w:rsidR="00D46C89" w:rsidRPr="00232E0A">
        <w:t xml:space="preserve">le </w:t>
      </w:r>
      <w:r w:rsidRPr="00232E0A">
        <w:t>jeune âge</w:t>
      </w:r>
      <w:r w:rsidR="0069502E" w:rsidRPr="00232E0A">
        <w:t>. Quand on relève et triture</w:t>
      </w:r>
      <w:r w:rsidR="0069502E" w:rsidRPr="00232E0A">
        <w:rPr>
          <w:rStyle w:val="Appelnotedebasdep"/>
        </w:rPr>
        <w:footnoteReference w:id="47"/>
      </w:r>
      <w:r w:rsidR="0069502E" w:rsidRPr="00232E0A">
        <w:t xml:space="preserve"> ce</w:t>
      </w:r>
      <w:r w:rsidR="00B143AC" w:rsidRPr="00232E0A">
        <w:t>t acte</w:t>
      </w:r>
      <w:r w:rsidR="0069502E" w:rsidRPr="00232E0A">
        <w:t xml:space="preserve">, </w:t>
      </w:r>
      <w:r w:rsidR="00A65BB1" w:rsidRPr="00232E0A">
        <w:t xml:space="preserve">cela </w:t>
      </w:r>
      <w:r w:rsidR="00B143AC" w:rsidRPr="00232E0A">
        <w:t>revient à</w:t>
      </w:r>
      <w:r w:rsidR="00A65BB1" w:rsidRPr="00232E0A">
        <w:t xml:space="preserve"> dire que </w:t>
      </w:r>
      <w:r w:rsidR="0069502E" w:rsidRPr="00232E0A">
        <w:t>les êtres de peu de vertu, souillés d</w:t>
      </w:r>
      <w:r w:rsidR="00B16728" w:rsidRPr="00232E0A">
        <w:t xml:space="preserve">es </w:t>
      </w:r>
      <w:r w:rsidR="0069502E" w:rsidRPr="00232E0A">
        <w:t>impureté</w:t>
      </w:r>
      <w:r w:rsidR="00B16728" w:rsidRPr="00232E0A">
        <w:t xml:space="preserve">s accumulées et </w:t>
      </w:r>
      <w:r w:rsidR="002F362C" w:rsidRPr="00232E0A">
        <w:t>satisfaits des enseignements mineurs</w:t>
      </w:r>
      <w:r w:rsidR="0069502E" w:rsidRPr="00232E0A">
        <w:t xml:space="preserve"> </w:t>
      </w:r>
      <w:r w:rsidR="00B16728" w:rsidRPr="00232E0A">
        <w:t xml:space="preserve">et </w:t>
      </w:r>
      <w:r w:rsidR="0069502E" w:rsidRPr="00232E0A">
        <w:t>moi-même</w:t>
      </w:r>
      <w:r w:rsidR="00B16728" w:rsidRPr="00232E0A">
        <w:t xml:space="preserve">, ensemble, </w:t>
      </w:r>
      <w:r w:rsidR="00A65BB1" w:rsidRPr="00232E0A">
        <w:t xml:space="preserve">quittons la demeure pour </w:t>
      </w:r>
      <w:r w:rsidR="00507266" w:rsidRPr="00232E0A">
        <w:t>nous faire</w:t>
      </w:r>
      <w:r w:rsidR="002F362C" w:rsidRPr="00232E0A">
        <w:t xml:space="preserve"> </w:t>
      </w:r>
      <w:r w:rsidR="00A65BB1" w:rsidRPr="00232E0A">
        <w:t>moine</w:t>
      </w:r>
      <w:r w:rsidR="00507266" w:rsidRPr="00232E0A">
        <w:t>s</w:t>
      </w:r>
      <w:r w:rsidR="00A65BB1" w:rsidRPr="00232E0A">
        <w:t xml:space="preserve"> dès </w:t>
      </w:r>
      <w:r w:rsidR="002F362C" w:rsidRPr="00232E0A">
        <w:t>notre</w:t>
      </w:r>
      <w:r w:rsidR="00A65BB1" w:rsidRPr="00232E0A">
        <w:t xml:space="preserve"> jeune âge.</w:t>
      </w:r>
      <w:r w:rsidR="00A65BB1" w:rsidRPr="00232E0A">
        <w:rPr>
          <w:rStyle w:val="Appelnotedebasdep"/>
        </w:rPr>
        <w:footnoteReference w:id="48"/>
      </w:r>
      <w:r w:rsidR="00A65BB1" w:rsidRPr="00232E0A">
        <w:t xml:space="preserve"> Là où </w:t>
      </w:r>
      <w:r w:rsidR="00C14B83" w:rsidRPr="00232E0A">
        <w:t>l’</w:t>
      </w:r>
      <w:r w:rsidR="00A65BB1" w:rsidRPr="00232E0A">
        <w:t>on voit, entend et étudie la prédication</w:t>
      </w:r>
      <w:r w:rsidR="00B16728" w:rsidRPr="00232E0A">
        <w:t xml:space="preserve"> : « </w:t>
      </w:r>
      <w:r w:rsidR="00B16728" w:rsidRPr="00232E0A">
        <w:rPr>
          <w:i/>
        </w:rPr>
        <w:t xml:space="preserve">Dès mon jeune âge, </w:t>
      </w:r>
      <w:r w:rsidR="00A65BB1" w:rsidRPr="00232E0A">
        <w:rPr>
          <w:i/>
        </w:rPr>
        <w:t xml:space="preserve">j’ai quitté la demeure pour </w:t>
      </w:r>
      <w:r w:rsidR="00D46C89" w:rsidRPr="00232E0A">
        <w:rPr>
          <w:i/>
        </w:rPr>
        <w:t xml:space="preserve">me faire </w:t>
      </w:r>
      <w:r w:rsidR="00A65BB1" w:rsidRPr="00232E0A">
        <w:rPr>
          <w:i/>
        </w:rPr>
        <w:t>moine</w:t>
      </w:r>
      <w:r w:rsidR="00B16728" w:rsidRPr="00232E0A">
        <w:t xml:space="preserve"> », on </w:t>
      </w:r>
      <w:r w:rsidR="00A65BB1" w:rsidRPr="00232E0A">
        <w:t xml:space="preserve"> voit l’Eveil complet et parfait sans supérieur</w:t>
      </w:r>
      <w:r w:rsidR="00B16728" w:rsidRPr="00232E0A">
        <w:t xml:space="preserve"> de l’Eveillé</w:t>
      </w:r>
      <w:r w:rsidR="00A65BB1" w:rsidRPr="00232E0A">
        <w:t xml:space="preserve">. Quand on fait passer sur l’autre rive les êtres </w:t>
      </w:r>
      <w:r w:rsidR="002F362C" w:rsidRPr="00232E0A">
        <w:t>satisfaits des enseignements mineurs</w:t>
      </w:r>
      <w:r w:rsidR="00A65BB1" w:rsidRPr="00232E0A">
        <w:t>, (l’Eveillé-Shâkyamini dit) : « </w:t>
      </w:r>
      <w:r w:rsidR="00A65BB1" w:rsidRPr="00232E0A">
        <w:rPr>
          <w:i/>
        </w:rPr>
        <w:t>C’est pour ces gens-là que je prêche</w:t>
      </w:r>
      <w:r w:rsidR="002F362C" w:rsidRPr="00232E0A">
        <w:rPr>
          <w:i/>
        </w:rPr>
        <w:t xml:space="preserve"> : </w:t>
      </w:r>
      <w:r w:rsidR="00A65BB1" w:rsidRPr="00232E0A">
        <w:rPr>
          <w:i/>
        </w:rPr>
        <w:t xml:space="preserve">‘ </w:t>
      </w:r>
      <w:r w:rsidR="002F362C" w:rsidRPr="00232E0A">
        <w:rPr>
          <w:i/>
        </w:rPr>
        <w:t>Dès mon jeune âge, j’</w:t>
      </w:r>
      <w:r w:rsidR="00A65BB1" w:rsidRPr="00232E0A">
        <w:rPr>
          <w:i/>
        </w:rPr>
        <w:t xml:space="preserve">ai quitté </w:t>
      </w:r>
      <w:r w:rsidR="002F362C" w:rsidRPr="00232E0A">
        <w:rPr>
          <w:i/>
        </w:rPr>
        <w:t xml:space="preserve">la demeure </w:t>
      </w:r>
      <w:r w:rsidR="00D46C89" w:rsidRPr="00232E0A">
        <w:rPr>
          <w:i/>
        </w:rPr>
        <w:t xml:space="preserve">pour </w:t>
      </w:r>
      <w:r w:rsidR="00507266" w:rsidRPr="00232E0A">
        <w:rPr>
          <w:i/>
        </w:rPr>
        <w:t>me faire</w:t>
      </w:r>
      <w:r w:rsidR="00D46C89" w:rsidRPr="00232E0A">
        <w:rPr>
          <w:i/>
        </w:rPr>
        <w:t xml:space="preserve"> moine et</w:t>
      </w:r>
      <w:r w:rsidR="00A65BB1" w:rsidRPr="00232E0A">
        <w:rPr>
          <w:i/>
        </w:rPr>
        <w:t xml:space="preserve"> obtenu l’Eveil complet et parfait sans supérieur.’</w:t>
      </w:r>
      <w:r w:rsidR="009E4BEA" w:rsidRPr="00232E0A">
        <w:t xml:space="preserve"> » Et bien que ce soit ainsi, </w:t>
      </w:r>
      <w:r w:rsidR="00D46C89" w:rsidRPr="00232E0A">
        <w:t xml:space="preserve">finalement, </w:t>
      </w:r>
      <w:r w:rsidR="00C14B83" w:rsidRPr="00232E0A">
        <w:t>si quelqu’un vous interroge</w:t>
      </w:r>
      <w:r w:rsidR="00D46C89" w:rsidRPr="00232E0A">
        <w:t xml:space="preserve"> </w:t>
      </w:r>
      <w:r w:rsidR="002F362C" w:rsidRPr="00232E0A">
        <w:t>: « Q</w:t>
      </w:r>
      <w:r w:rsidR="009E4BEA" w:rsidRPr="00232E0A">
        <w:t xml:space="preserve">uelle </w:t>
      </w:r>
      <w:r w:rsidR="002F362C" w:rsidRPr="00232E0A">
        <w:t>est donc l</w:t>
      </w:r>
      <w:r w:rsidR="009E4BEA" w:rsidRPr="00232E0A">
        <w:t>a vertu acquise* de quitter la demeure pour se faire moine</w:t>
      </w:r>
      <w:r w:rsidR="002F362C" w:rsidRPr="00232E0A">
        <w:t> ? »</w:t>
      </w:r>
      <w:r w:rsidR="00C14B83" w:rsidRPr="00232E0A">
        <w:t xml:space="preserve">, </w:t>
      </w:r>
      <w:r w:rsidR="009E4BEA" w:rsidRPr="00232E0A">
        <w:t xml:space="preserve"> </w:t>
      </w:r>
      <w:r w:rsidR="00C14B83" w:rsidRPr="00232E0A">
        <w:t>d</w:t>
      </w:r>
      <w:bookmarkStart w:id="0" w:name="_GoBack"/>
      <w:bookmarkEnd w:id="0"/>
      <w:r w:rsidR="004A00FF" w:rsidRPr="00232E0A">
        <w:t>ites</w:t>
      </w:r>
      <w:r w:rsidR="009E4BEA" w:rsidRPr="00232E0A">
        <w:t>-lui</w:t>
      </w:r>
      <w:r w:rsidR="004A00FF" w:rsidRPr="00232E0A">
        <w:t xml:space="preserve"> alors : « </w:t>
      </w:r>
      <w:r w:rsidR="000B5B93" w:rsidRPr="00232E0A">
        <w:t>Ce</w:t>
      </w:r>
      <w:r w:rsidR="00D46C89" w:rsidRPr="00232E0A">
        <w:t xml:space="preserve">lle </w:t>
      </w:r>
      <w:r w:rsidR="000B5B93" w:rsidRPr="00232E0A">
        <w:t xml:space="preserve">qui </w:t>
      </w:r>
      <w:r w:rsidR="00D46C89" w:rsidRPr="00232E0A">
        <w:t xml:space="preserve">atteint le </w:t>
      </w:r>
      <w:r w:rsidR="00240F59" w:rsidRPr="00232E0A">
        <w:t>s</w:t>
      </w:r>
      <w:r w:rsidR="004A00FF" w:rsidRPr="00232E0A">
        <w:t>u</w:t>
      </w:r>
      <w:r w:rsidR="00240F59" w:rsidRPr="00232E0A">
        <w:t>mm</w:t>
      </w:r>
      <w:r w:rsidR="004A00FF" w:rsidRPr="00232E0A">
        <w:t>um</w:t>
      </w:r>
      <w:r w:rsidR="00240F59" w:rsidRPr="00232E0A">
        <w:t xml:space="preserve"> de soi</w:t>
      </w:r>
      <w:r w:rsidR="009E4BEA" w:rsidRPr="00232E0A">
        <w:t>.</w:t>
      </w:r>
      <w:r w:rsidR="004A00FF" w:rsidRPr="00232E0A">
        <w:t> »</w:t>
      </w:r>
      <w:r w:rsidR="009E4BEA" w:rsidRPr="00232E0A">
        <w:t xml:space="preserve">      </w:t>
      </w:r>
      <w:r w:rsidR="00A65BB1" w:rsidRPr="00232E0A">
        <w:t xml:space="preserve">    </w:t>
      </w:r>
      <w:r w:rsidR="0069502E" w:rsidRPr="00232E0A">
        <w:t xml:space="preserve">   </w:t>
      </w:r>
      <w:r w:rsidRPr="00232E0A">
        <w:t xml:space="preserve">   </w:t>
      </w:r>
      <w:r w:rsidR="003F1EF1" w:rsidRPr="00232E0A">
        <w:t xml:space="preserve">      </w:t>
      </w:r>
    </w:p>
    <w:p w:rsidR="004B53FF" w:rsidRPr="00232E0A" w:rsidRDefault="004B53FF" w:rsidP="009B52DF">
      <w:pPr>
        <w:spacing w:after="120"/>
        <w:ind w:firstLine="142"/>
        <w:jc w:val="both"/>
      </w:pPr>
    </w:p>
    <w:p w:rsidR="00D46C89" w:rsidRPr="00232E0A" w:rsidRDefault="00D46C89" w:rsidP="009B52DF">
      <w:pPr>
        <w:spacing w:after="120"/>
        <w:ind w:firstLine="142"/>
        <w:jc w:val="both"/>
      </w:pPr>
    </w:p>
    <w:p w:rsidR="004B53FF" w:rsidRPr="00232E0A" w:rsidRDefault="004B53FF" w:rsidP="009B52DF">
      <w:pPr>
        <w:spacing w:after="120"/>
        <w:ind w:firstLine="142"/>
        <w:jc w:val="center"/>
      </w:pPr>
      <w:r w:rsidRPr="00232E0A">
        <w:t>« Quitter la demeure pour se faire moine » [Shukke]</w:t>
      </w:r>
    </w:p>
    <w:p w:rsidR="004B53FF" w:rsidRPr="00232E0A" w:rsidRDefault="004B53FF" w:rsidP="009B52DF">
      <w:pPr>
        <w:spacing w:after="120"/>
        <w:ind w:firstLine="142"/>
        <w:jc w:val="center"/>
      </w:pPr>
      <w:r w:rsidRPr="00232E0A">
        <w:t xml:space="preserve">Texte n°75 de </w:t>
      </w:r>
      <w:r w:rsidRPr="00232E0A">
        <w:rPr>
          <w:i/>
        </w:rPr>
        <w:t xml:space="preserve">La vraie Loi, Trésor de l’Œil </w:t>
      </w:r>
      <w:r w:rsidRPr="00232E0A">
        <w:t xml:space="preserve"> [Shôbôgenzô]</w:t>
      </w:r>
    </w:p>
    <w:p w:rsidR="004B53FF" w:rsidRPr="00232E0A" w:rsidRDefault="004B53FF" w:rsidP="009B52DF">
      <w:pPr>
        <w:spacing w:after="120"/>
        <w:ind w:firstLine="142"/>
        <w:jc w:val="both"/>
      </w:pPr>
    </w:p>
    <w:p w:rsidR="0049304A" w:rsidRDefault="004B53FF" w:rsidP="009B52DF">
      <w:pPr>
        <w:spacing w:after="120"/>
        <w:ind w:firstLine="142"/>
        <w:jc w:val="center"/>
      </w:pPr>
      <w:r w:rsidRPr="00232E0A">
        <w:t>Exposé le 15 du neuvième mois de la quatrième année de l’ère Kangen (1246), l’année du bœuf,</w:t>
      </w:r>
      <w:r w:rsidR="009B52DF" w:rsidRPr="00232E0A">
        <w:t xml:space="preserve">  </w:t>
      </w:r>
      <w:r w:rsidRPr="00232E0A">
        <w:t xml:space="preserve"> au temple de la Paix éternelle [Eihei-ji] de la province d’Etsu.</w:t>
      </w:r>
    </w:p>
    <w:p w:rsidR="0049304A" w:rsidRDefault="0049304A" w:rsidP="009B52DF">
      <w:pPr>
        <w:spacing w:after="120"/>
        <w:ind w:firstLine="142"/>
        <w:jc w:val="both"/>
      </w:pPr>
    </w:p>
    <w:sectPr w:rsidR="0049304A" w:rsidSect="00AB38B5">
      <w:headerReference w:type="default" r:id="rId8"/>
      <w:pgSz w:w="11906" w:h="16838" w:code="9"/>
      <w:pgMar w:top="141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468" w:rsidRDefault="00B80468" w:rsidP="0049304A">
      <w:pPr>
        <w:spacing w:after="0" w:line="240" w:lineRule="auto"/>
      </w:pPr>
      <w:r>
        <w:separator/>
      </w:r>
    </w:p>
  </w:endnote>
  <w:endnote w:type="continuationSeparator" w:id="0">
    <w:p w:rsidR="00B80468" w:rsidRDefault="00B80468" w:rsidP="0049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usillus">
    <w:charset w:val="00"/>
    <w:family w:val="roman"/>
    <w:pitch w:val="variable"/>
    <w:sig w:usb0="C00008EF" w:usb1="5000201B" w:usb2="00000000" w:usb3="00000000" w:csb0="000000B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468" w:rsidRDefault="00B80468" w:rsidP="0049304A">
      <w:pPr>
        <w:spacing w:after="0" w:line="240" w:lineRule="auto"/>
      </w:pPr>
      <w:r>
        <w:separator/>
      </w:r>
    </w:p>
  </w:footnote>
  <w:footnote w:type="continuationSeparator" w:id="0">
    <w:p w:rsidR="00B80468" w:rsidRDefault="00B80468" w:rsidP="0049304A">
      <w:pPr>
        <w:spacing w:after="0" w:line="240" w:lineRule="auto"/>
      </w:pPr>
      <w:r>
        <w:continuationSeparator/>
      </w:r>
    </w:p>
  </w:footnote>
  <w:footnote w:id="1">
    <w:p w:rsidR="00A3762D" w:rsidRPr="00232E0A" w:rsidRDefault="00A3762D" w:rsidP="009B52DF">
      <w:pPr>
        <w:pStyle w:val="Notedebasdepage"/>
        <w:ind w:firstLine="142"/>
        <w:jc w:val="both"/>
        <w:rPr>
          <w:sz w:val="19"/>
          <w:szCs w:val="19"/>
        </w:rPr>
      </w:pPr>
      <w:r w:rsidRPr="00393430">
        <w:rPr>
          <w:rStyle w:val="Appelnotedebasdep"/>
          <w:sz w:val="19"/>
          <w:szCs w:val="19"/>
        </w:rPr>
        <w:footnoteRef/>
      </w:r>
      <w:r w:rsidRPr="00393430">
        <w:rPr>
          <w:sz w:val="19"/>
          <w:szCs w:val="19"/>
        </w:rPr>
        <w:t xml:space="preserve"> Dans l</w:t>
      </w:r>
      <w:r w:rsidRPr="00232E0A">
        <w:rPr>
          <w:sz w:val="19"/>
          <w:szCs w:val="19"/>
        </w:rPr>
        <w:t xml:space="preserve">a province d’Echizen, Dôgen fonda au septième mois de la deuxième année de l’ère Kangen (1244) son nouveau monastère. Celui-ci fut d’abord nommé le « temple </w:t>
      </w:r>
      <w:r w:rsidR="008130AB" w:rsidRPr="00232E0A">
        <w:rPr>
          <w:sz w:val="19"/>
          <w:szCs w:val="19"/>
        </w:rPr>
        <w:t>du Grand</w:t>
      </w:r>
      <w:r w:rsidRPr="00232E0A">
        <w:rPr>
          <w:sz w:val="19"/>
          <w:szCs w:val="19"/>
        </w:rPr>
        <w:t xml:space="preserve"> Eveillé » [Daibutsu-ji </w:t>
      </w:r>
      <w:r w:rsidR="00064A02" w:rsidRPr="00232E0A">
        <w:rPr>
          <w:rFonts w:hint="eastAsia"/>
          <w:sz w:val="19"/>
          <w:szCs w:val="19"/>
        </w:rPr>
        <w:t>大仏寺</w:t>
      </w:r>
      <w:r w:rsidRPr="00232E0A">
        <w:rPr>
          <w:sz w:val="19"/>
          <w:szCs w:val="19"/>
        </w:rPr>
        <w:t>] puis, au sixième mois de la quatrième année de la même ère</w:t>
      </w:r>
      <w:r w:rsidR="006A2F70" w:rsidRPr="00232E0A">
        <w:rPr>
          <w:sz w:val="19"/>
          <w:szCs w:val="19"/>
        </w:rPr>
        <w:t xml:space="preserve"> (1246)</w:t>
      </w:r>
      <w:r w:rsidR="00A07FB5" w:rsidRPr="00232E0A">
        <w:rPr>
          <w:sz w:val="19"/>
          <w:szCs w:val="19"/>
        </w:rPr>
        <w:t>, renommé le « temple de la Paix éternelle » [Eihei-ji</w:t>
      </w:r>
      <w:r w:rsidR="00064A02" w:rsidRPr="00232E0A">
        <w:rPr>
          <w:rFonts w:hint="eastAsia"/>
          <w:sz w:val="19"/>
          <w:szCs w:val="19"/>
        </w:rPr>
        <w:t>永平寺</w:t>
      </w:r>
      <w:r w:rsidR="00A07FB5" w:rsidRPr="00232E0A">
        <w:rPr>
          <w:sz w:val="19"/>
          <w:szCs w:val="19"/>
        </w:rPr>
        <w:t>]</w:t>
      </w:r>
      <w:r w:rsidRPr="00232E0A">
        <w:rPr>
          <w:sz w:val="19"/>
          <w:szCs w:val="19"/>
        </w:rPr>
        <w:t xml:space="preserve">.  </w:t>
      </w:r>
    </w:p>
  </w:footnote>
  <w:footnote w:id="2">
    <w:p w:rsidR="00E1319F" w:rsidRPr="00232E0A" w:rsidRDefault="00E1319F" w:rsidP="009B52DF">
      <w:pPr>
        <w:pStyle w:val="Notedebasdepage"/>
        <w:ind w:firstLine="142"/>
        <w:jc w:val="both"/>
        <w:rPr>
          <w:sz w:val="19"/>
          <w:szCs w:val="19"/>
          <w:lang w:val="en-US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  <w:lang w:val="en-US"/>
        </w:rPr>
        <w:t xml:space="preserve"> </w:t>
      </w:r>
      <w:proofErr w:type="gramStart"/>
      <w:r w:rsidR="006A2F70" w:rsidRPr="00232E0A">
        <w:rPr>
          <w:sz w:val="19"/>
          <w:szCs w:val="19"/>
          <w:lang w:val="en-US"/>
        </w:rPr>
        <w:t>I</w:t>
      </w:r>
      <w:r w:rsidRPr="00232E0A">
        <w:rPr>
          <w:sz w:val="19"/>
          <w:szCs w:val="19"/>
          <w:lang w:val="en-US"/>
        </w:rPr>
        <w:t xml:space="preserve">n le </w:t>
      </w:r>
      <w:r w:rsidRPr="00232E0A">
        <w:rPr>
          <w:i/>
          <w:sz w:val="19"/>
          <w:szCs w:val="19"/>
          <w:lang w:val="en-US"/>
        </w:rPr>
        <w:t>Shôbôgenzô</w:t>
      </w:r>
      <w:r w:rsidRPr="00232E0A">
        <w:rPr>
          <w:sz w:val="19"/>
          <w:szCs w:val="19"/>
          <w:lang w:val="en-US"/>
        </w:rPr>
        <w:t>, tome 1, p.165-181.</w:t>
      </w:r>
      <w:proofErr w:type="gramEnd"/>
    </w:p>
  </w:footnote>
  <w:footnote w:id="3">
    <w:p w:rsidR="00596F87" w:rsidRPr="00232E0A" w:rsidRDefault="00596F87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[Zen.en shingi </w:t>
      </w:r>
      <w:r w:rsidRPr="00232E0A">
        <w:rPr>
          <w:rFonts w:hint="eastAsia"/>
          <w:sz w:val="19"/>
          <w:szCs w:val="19"/>
        </w:rPr>
        <w:t>禅苑清規</w:t>
      </w:r>
      <w:r w:rsidRPr="00232E0A">
        <w:rPr>
          <w:sz w:val="19"/>
          <w:szCs w:val="19"/>
        </w:rPr>
        <w:t xml:space="preserve">] en 10 livres, compilé en 1103 par Sôseki sous la dynastie des Song. La séquence est tirée du livre 1, chapitre « La réception des préceptes » [Jukai </w:t>
      </w:r>
      <w:r w:rsidRPr="00232E0A">
        <w:rPr>
          <w:rFonts w:hint="eastAsia"/>
          <w:sz w:val="19"/>
          <w:szCs w:val="19"/>
        </w:rPr>
        <w:t>受戒</w:t>
      </w:r>
      <w:r w:rsidRPr="00232E0A">
        <w:rPr>
          <w:sz w:val="19"/>
          <w:szCs w:val="19"/>
        </w:rPr>
        <w:t xml:space="preserve">].   </w:t>
      </w:r>
    </w:p>
  </w:footnote>
  <w:footnote w:id="4">
    <w:p w:rsidR="00596F87" w:rsidRPr="00232E0A" w:rsidRDefault="00596F87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[Daihannya-haramitsu kyô </w:t>
      </w:r>
      <w:r w:rsidRPr="00232E0A">
        <w:rPr>
          <w:rFonts w:hint="eastAsia"/>
          <w:sz w:val="19"/>
          <w:szCs w:val="19"/>
          <w:lang w:val="en-US"/>
        </w:rPr>
        <w:t>大般若波羅蜜経</w:t>
      </w:r>
      <w:r w:rsidRPr="00232E0A">
        <w:rPr>
          <w:sz w:val="19"/>
          <w:szCs w:val="19"/>
        </w:rPr>
        <w:t xml:space="preserve">], T.5, n°5-7, n°220. Le passage est tiré du livre 3, chapitre « Recommandation </w:t>
      </w:r>
      <w:r w:rsidR="006A2F70" w:rsidRPr="00232E0A">
        <w:rPr>
          <w:sz w:val="19"/>
          <w:szCs w:val="19"/>
        </w:rPr>
        <w:t xml:space="preserve">à </w:t>
      </w:r>
      <w:r w:rsidRPr="00232E0A">
        <w:rPr>
          <w:sz w:val="19"/>
          <w:szCs w:val="19"/>
        </w:rPr>
        <w:t xml:space="preserve">la première étape des études » [Shobungakukan-hon </w:t>
      </w:r>
      <w:r w:rsidRPr="00232E0A">
        <w:rPr>
          <w:rFonts w:hint="eastAsia"/>
          <w:sz w:val="19"/>
          <w:szCs w:val="19"/>
        </w:rPr>
        <w:t>初分学勧品</w:t>
      </w:r>
      <w:r w:rsidRPr="00232E0A">
        <w:rPr>
          <w:sz w:val="19"/>
          <w:szCs w:val="19"/>
        </w:rPr>
        <w:t>].</w:t>
      </w:r>
    </w:p>
  </w:footnote>
  <w:footnote w:id="5">
    <w:p w:rsidR="00250469" w:rsidRPr="00232E0A" w:rsidRDefault="00250469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[Daichidoron </w:t>
      </w:r>
      <w:r w:rsidRPr="00232E0A">
        <w:rPr>
          <w:rFonts w:hint="eastAsia"/>
          <w:sz w:val="19"/>
          <w:szCs w:val="19"/>
        </w:rPr>
        <w:t>大智度論</w:t>
      </w:r>
      <w:r w:rsidRPr="00232E0A">
        <w:rPr>
          <w:sz w:val="19"/>
          <w:szCs w:val="19"/>
        </w:rPr>
        <w:t xml:space="preserve">] (T.25, n°1509).  </w:t>
      </w:r>
    </w:p>
  </w:footnote>
  <w:footnote w:id="6">
    <w:p w:rsidR="0049304A" w:rsidRPr="00232E0A" w:rsidRDefault="0049304A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BA0847" w:rsidRPr="00232E0A">
        <w:rPr>
          <w:sz w:val="19"/>
          <w:szCs w:val="19"/>
        </w:rPr>
        <w:t>[</w:t>
      </w:r>
      <w:r w:rsidRPr="00232E0A">
        <w:rPr>
          <w:sz w:val="19"/>
          <w:szCs w:val="19"/>
        </w:rPr>
        <w:t>Zen.en shingi</w:t>
      </w:r>
      <w:r w:rsidR="00BA0847" w:rsidRPr="00232E0A">
        <w:rPr>
          <w:sz w:val="19"/>
          <w:szCs w:val="19"/>
        </w:rPr>
        <w:t xml:space="preserve"> </w:t>
      </w:r>
      <w:r w:rsidR="0010644B" w:rsidRPr="00232E0A">
        <w:rPr>
          <w:rFonts w:hint="eastAsia"/>
          <w:sz w:val="19"/>
          <w:szCs w:val="19"/>
        </w:rPr>
        <w:t>禅苑清規</w:t>
      </w:r>
      <w:r w:rsidR="00BA0847" w:rsidRPr="00232E0A">
        <w:rPr>
          <w:sz w:val="19"/>
          <w:szCs w:val="19"/>
        </w:rPr>
        <w:t>] e</w:t>
      </w:r>
      <w:r w:rsidR="008114ED" w:rsidRPr="00232E0A">
        <w:rPr>
          <w:sz w:val="19"/>
          <w:szCs w:val="19"/>
        </w:rPr>
        <w:t>n 10 livres</w:t>
      </w:r>
      <w:r w:rsidR="00BA0847" w:rsidRPr="00232E0A">
        <w:rPr>
          <w:sz w:val="19"/>
          <w:szCs w:val="19"/>
        </w:rPr>
        <w:t>,</w:t>
      </w:r>
      <w:r w:rsidR="008114ED" w:rsidRPr="00232E0A">
        <w:rPr>
          <w:sz w:val="19"/>
          <w:szCs w:val="19"/>
        </w:rPr>
        <w:t xml:space="preserve"> compil</w:t>
      </w:r>
      <w:r w:rsidR="00BA0847" w:rsidRPr="00232E0A">
        <w:rPr>
          <w:sz w:val="19"/>
          <w:szCs w:val="19"/>
        </w:rPr>
        <w:t>é</w:t>
      </w:r>
      <w:r w:rsidR="008114ED" w:rsidRPr="00232E0A">
        <w:rPr>
          <w:sz w:val="19"/>
          <w:szCs w:val="19"/>
        </w:rPr>
        <w:t xml:space="preserve"> en 1103 par Sôseki sous la dynastie des Song.</w:t>
      </w:r>
      <w:r w:rsidR="00BA0847" w:rsidRPr="00232E0A">
        <w:rPr>
          <w:sz w:val="19"/>
          <w:szCs w:val="19"/>
        </w:rPr>
        <w:t xml:space="preserve"> La séquence est tirée du livre 1, chapitre « La réception des préceptes » [Jukai </w:t>
      </w:r>
      <w:r w:rsidR="0010644B" w:rsidRPr="00232E0A">
        <w:rPr>
          <w:rFonts w:hint="eastAsia"/>
          <w:sz w:val="19"/>
          <w:szCs w:val="19"/>
        </w:rPr>
        <w:t>受戒</w:t>
      </w:r>
      <w:r w:rsidR="00BA0847" w:rsidRPr="00232E0A">
        <w:rPr>
          <w:sz w:val="19"/>
          <w:szCs w:val="19"/>
        </w:rPr>
        <w:t>]. L</w:t>
      </w:r>
      <w:r w:rsidR="002B5E6E" w:rsidRPr="00232E0A">
        <w:rPr>
          <w:sz w:val="19"/>
          <w:szCs w:val="19"/>
        </w:rPr>
        <w:t>a « Règle »</w:t>
      </w:r>
      <w:r w:rsidR="00BA0847" w:rsidRPr="00232E0A">
        <w:rPr>
          <w:sz w:val="19"/>
          <w:szCs w:val="19"/>
        </w:rPr>
        <w:t xml:space="preserve"> [Shingi</w:t>
      </w:r>
      <w:r w:rsidR="0010644B" w:rsidRPr="00232E0A">
        <w:rPr>
          <w:rFonts w:hint="eastAsia"/>
          <w:sz w:val="19"/>
          <w:szCs w:val="19"/>
        </w:rPr>
        <w:t>清規</w:t>
      </w:r>
      <w:r w:rsidR="00BA0847" w:rsidRPr="00232E0A">
        <w:rPr>
          <w:sz w:val="19"/>
          <w:szCs w:val="19"/>
        </w:rPr>
        <w:t xml:space="preserve">] </w:t>
      </w:r>
      <w:r w:rsidR="002B5E6E" w:rsidRPr="00232E0A">
        <w:rPr>
          <w:sz w:val="19"/>
          <w:szCs w:val="19"/>
        </w:rPr>
        <w:t xml:space="preserve">est souvent citée comme livre de référence </w:t>
      </w:r>
      <w:r w:rsidR="00BA0847" w:rsidRPr="00232E0A">
        <w:rPr>
          <w:sz w:val="19"/>
          <w:szCs w:val="19"/>
        </w:rPr>
        <w:t xml:space="preserve">dans les textes </w:t>
      </w:r>
      <w:r w:rsidR="00507266" w:rsidRPr="00232E0A">
        <w:rPr>
          <w:sz w:val="19"/>
          <w:szCs w:val="19"/>
        </w:rPr>
        <w:t xml:space="preserve">du recueil </w:t>
      </w:r>
      <w:r w:rsidR="00507266" w:rsidRPr="00232E0A">
        <w:rPr>
          <w:i/>
          <w:sz w:val="19"/>
          <w:szCs w:val="19"/>
        </w:rPr>
        <w:t>Shôbôgenzô</w:t>
      </w:r>
      <w:r w:rsidR="00507266" w:rsidRPr="00232E0A">
        <w:rPr>
          <w:sz w:val="19"/>
          <w:szCs w:val="19"/>
        </w:rPr>
        <w:t xml:space="preserve"> </w:t>
      </w:r>
      <w:r w:rsidR="00BA0847" w:rsidRPr="00232E0A">
        <w:rPr>
          <w:sz w:val="19"/>
          <w:szCs w:val="19"/>
        </w:rPr>
        <w:t xml:space="preserve">abordant le domaine rituel tels que </w:t>
      </w:r>
      <w:r w:rsidR="002B5E6E" w:rsidRPr="00232E0A">
        <w:rPr>
          <w:sz w:val="19"/>
          <w:szCs w:val="19"/>
        </w:rPr>
        <w:t xml:space="preserve">« Toilette du visage » </w:t>
      </w:r>
      <w:r w:rsidR="00BA0847" w:rsidRPr="00232E0A">
        <w:rPr>
          <w:sz w:val="19"/>
          <w:szCs w:val="19"/>
        </w:rPr>
        <w:t>[Senmen</w:t>
      </w:r>
      <w:r w:rsidR="002B5E6E" w:rsidRPr="00232E0A">
        <w:rPr>
          <w:sz w:val="19"/>
          <w:szCs w:val="19"/>
        </w:rPr>
        <w:t xml:space="preserve"> </w:t>
      </w:r>
      <w:r w:rsidR="0010644B" w:rsidRPr="00232E0A">
        <w:rPr>
          <w:rFonts w:hint="eastAsia"/>
          <w:sz w:val="19"/>
          <w:szCs w:val="19"/>
        </w:rPr>
        <w:t>洗面</w:t>
      </w:r>
      <w:r w:rsidR="00BA0847" w:rsidRPr="00232E0A">
        <w:rPr>
          <w:sz w:val="19"/>
          <w:szCs w:val="19"/>
        </w:rPr>
        <w:t xml:space="preserve">], </w:t>
      </w:r>
      <w:r w:rsidR="002B5E6E" w:rsidRPr="00232E0A">
        <w:rPr>
          <w:sz w:val="19"/>
          <w:szCs w:val="19"/>
        </w:rPr>
        <w:t xml:space="preserve">« Purification » </w:t>
      </w:r>
      <w:r w:rsidR="00BA0847" w:rsidRPr="00232E0A">
        <w:rPr>
          <w:sz w:val="19"/>
          <w:szCs w:val="19"/>
        </w:rPr>
        <w:t>[Senjô</w:t>
      </w:r>
      <w:r w:rsidR="002B5E6E" w:rsidRPr="00232E0A">
        <w:rPr>
          <w:sz w:val="19"/>
          <w:szCs w:val="19"/>
        </w:rPr>
        <w:t xml:space="preserve"> </w:t>
      </w:r>
      <w:r w:rsidR="0010644B" w:rsidRPr="00232E0A">
        <w:rPr>
          <w:rFonts w:hint="eastAsia"/>
          <w:sz w:val="19"/>
          <w:szCs w:val="19"/>
        </w:rPr>
        <w:t>洗浄</w:t>
      </w:r>
      <w:r w:rsidR="00BA0847" w:rsidRPr="00232E0A">
        <w:rPr>
          <w:sz w:val="19"/>
          <w:szCs w:val="19"/>
        </w:rPr>
        <w:t xml:space="preserve">], </w:t>
      </w:r>
      <w:r w:rsidR="0010644B" w:rsidRPr="00232E0A">
        <w:rPr>
          <w:sz w:val="19"/>
          <w:szCs w:val="19"/>
        </w:rPr>
        <w:t xml:space="preserve">« Retraite spirituelle » [Ango </w:t>
      </w:r>
      <w:r w:rsidR="0010644B" w:rsidRPr="00232E0A">
        <w:rPr>
          <w:rFonts w:hint="eastAsia"/>
          <w:sz w:val="19"/>
          <w:szCs w:val="19"/>
        </w:rPr>
        <w:t>安居</w:t>
      </w:r>
      <w:r w:rsidR="0010644B" w:rsidRPr="00232E0A">
        <w:rPr>
          <w:sz w:val="19"/>
          <w:szCs w:val="19"/>
        </w:rPr>
        <w:t xml:space="preserve">], </w:t>
      </w:r>
      <w:r w:rsidR="002B5E6E" w:rsidRPr="00232E0A">
        <w:rPr>
          <w:sz w:val="19"/>
          <w:szCs w:val="19"/>
        </w:rPr>
        <w:t xml:space="preserve">« Réception des préceptes » </w:t>
      </w:r>
      <w:r w:rsidR="00BA0847" w:rsidRPr="00232E0A">
        <w:rPr>
          <w:sz w:val="19"/>
          <w:szCs w:val="19"/>
        </w:rPr>
        <w:t>[Jukai</w:t>
      </w:r>
      <w:r w:rsidR="002B5E6E" w:rsidRPr="00232E0A">
        <w:rPr>
          <w:sz w:val="19"/>
          <w:szCs w:val="19"/>
        </w:rPr>
        <w:t xml:space="preserve"> </w:t>
      </w:r>
      <w:r w:rsidR="0010644B" w:rsidRPr="00232E0A">
        <w:rPr>
          <w:rFonts w:hint="eastAsia"/>
          <w:sz w:val="19"/>
          <w:szCs w:val="19"/>
        </w:rPr>
        <w:t>受戒</w:t>
      </w:r>
      <w:r w:rsidR="00BA0847" w:rsidRPr="00232E0A">
        <w:rPr>
          <w:sz w:val="19"/>
          <w:szCs w:val="19"/>
        </w:rPr>
        <w:t>]</w:t>
      </w:r>
      <w:r w:rsidR="002B5E6E" w:rsidRPr="00232E0A">
        <w:rPr>
          <w:sz w:val="19"/>
          <w:szCs w:val="19"/>
        </w:rPr>
        <w:t>, etc</w:t>
      </w:r>
      <w:r w:rsidR="00BA0847" w:rsidRPr="00232E0A">
        <w:rPr>
          <w:sz w:val="19"/>
          <w:szCs w:val="19"/>
        </w:rPr>
        <w:t xml:space="preserve">.  </w:t>
      </w:r>
      <w:r w:rsidR="008114ED" w:rsidRPr="00232E0A">
        <w:rPr>
          <w:sz w:val="19"/>
          <w:szCs w:val="19"/>
        </w:rPr>
        <w:t xml:space="preserve"> </w:t>
      </w:r>
    </w:p>
  </w:footnote>
  <w:footnote w:id="7">
    <w:p w:rsidR="00693892" w:rsidRPr="00232E0A" w:rsidRDefault="00693892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991384" w:rsidRPr="00232E0A">
        <w:rPr>
          <w:sz w:val="19"/>
          <w:szCs w:val="19"/>
        </w:rPr>
        <w:t>[</w:t>
      </w:r>
      <w:r w:rsidRPr="00232E0A">
        <w:rPr>
          <w:sz w:val="19"/>
          <w:szCs w:val="19"/>
        </w:rPr>
        <w:t>Busshin.in</w:t>
      </w:r>
      <w:r w:rsidR="0010644B" w:rsidRPr="00232E0A">
        <w:rPr>
          <w:sz w:val="19"/>
          <w:szCs w:val="19"/>
        </w:rPr>
        <w:t xml:space="preserve"> </w:t>
      </w:r>
      <w:r w:rsidR="0010644B" w:rsidRPr="00232E0A">
        <w:rPr>
          <w:rFonts w:hint="eastAsia"/>
          <w:sz w:val="19"/>
          <w:szCs w:val="19"/>
        </w:rPr>
        <w:t>仏心印</w:t>
      </w:r>
      <w:r w:rsidR="00991384" w:rsidRPr="00232E0A">
        <w:rPr>
          <w:sz w:val="19"/>
          <w:szCs w:val="19"/>
        </w:rPr>
        <w:t xml:space="preserve">], synonyme de la grande « Loi » telle qu’elle est transmise, à l’instar du « sceau » [in </w:t>
      </w:r>
      <w:r w:rsidR="0010644B" w:rsidRPr="00232E0A">
        <w:rPr>
          <w:rFonts w:hint="eastAsia"/>
          <w:sz w:val="19"/>
          <w:szCs w:val="19"/>
        </w:rPr>
        <w:t>印</w:t>
      </w:r>
      <w:r w:rsidR="00991384" w:rsidRPr="00232E0A">
        <w:rPr>
          <w:sz w:val="19"/>
          <w:szCs w:val="19"/>
        </w:rPr>
        <w:t>], par la multitude des éveillés et la multitude des patriarches</w:t>
      </w:r>
      <w:r w:rsidRPr="00232E0A">
        <w:rPr>
          <w:sz w:val="19"/>
          <w:szCs w:val="19"/>
        </w:rPr>
        <w:t>.</w:t>
      </w:r>
    </w:p>
  </w:footnote>
  <w:footnote w:id="8">
    <w:p w:rsidR="00A37DA2" w:rsidRPr="00232E0A" w:rsidRDefault="00A37DA2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D623EB" w:rsidRPr="00232E0A">
        <w:rPr>
          <w:sz w:val="19"/>
          <w:szCs w:val="19"/>
        </w:rPr>
        <w:t xml:space="preserve">Dans le texte original figure ici </w:t>
      </w:r>
      <w:r w:rsidR="00991384" w:rsidRPr="00232E0A">
        <w:rPr>
          <w:sz w:val="19"/>
          <w:szCs w:val="19"/>
        </w:rPr>
        <w:t>l</w:t>
      </w:r>
      <w:r w:rsidRPr="00232E0A">
        <w:rPr>
          <w:sz w:val="19"/>
          <w:szCs w:val="19"/>
        </w:rPr>
        <w:t xml:space="preserve">e terme </w:t>
      </w:r>
      <w:r w:rsidR="00991384" w:rsidRPr="00232E0A">
        <w:rPr>
          <w:sz w:val="19"/>
          <w:szCs w:val="19"/>
        </w:rPr>
        <w:t xml:space="preserve">sino-japonais </w:t>
      </w:r>
      <w:r w:rsidRPr="00232E0A">
        <w:rPr>
          <w:i/>
          <w:sz w:val="19"/>
          <w:szCs w:val="19"/>
        </w:rPr>
        <w:t>shamon</w:t>
      </w:r>
      <w:r w:rsidR="0010644B" w:rsidRPr="00232E0A">
        <w:rPr>
          <w:rFonts w:hint="eastAsia"/>
          <w:sz w:val="19"/>
          <w:szCs w:val="19"/>
        </w:rPr>
        <w:t>沙門</w:t>
      </w:r>
      <w:r w:rsidR="00991384" w:rsidRPr="00232E0A">
        <w:rPr>
          <w:sz w:val="19"/>
          <w:szCs w:val="19"/>
        </w:rPr>
        <w:t>, transcription phonétique d</w:t>
      </w:r>
      <w:r w:rsidR="00D623EB" w:rsidRPr="00232E0A">
        <w:rPr>
          <w:sz w:val="19"/>
          <w:szCs w:val="19"/>
        </w:rPr>
        <w:t>es</w:t>
      </w:r>
      <w:r w:rsidR="00991384" w:rsidRPr="00232E0A">
        <w:rPr>
          <w:sz w:val="19"/>
          <w:szCs w:val="19"/>
        </w:rPr>
        <w:t xml:space="preserve"> terme</w:t>
      </w:r>
      <w:r w:rsidR="00D623EB" w:rsidRPr="00232E0A">
        <w:rPr>
          <w:sz w:val="19"/>
          <w:szCs w:val="19"/>
        </w:rPr>
        <w:t>s</w:t>
      </w:r>
      <w:r w:rsidR="00991384" w:rsidRPr="00232E0A">
        <w:rPr>
          <w:sz w:val="19"/>
          <w:szCs w:val="19"/>
        </w:rPr>
        <w:t xml:space="preserve"> origina</w:t>
      </w:r>
      <w:r w:rsidR="00D623EB" w:rsidRPr="00232E0A">
        <w:rPr>
          <w:sz w:val="19"/>
          <w:szCs w:val="19"/>
        </w:rPr>
        <w:t xml:space="preserve">ux </w:t>
      </w:r>
      <w:r w:rsidR="00D623EB" w:rsidRPr="00232E0A">
        <w:rPr>
          <w:i/>
          <w:sz w:val="19"/>
          <w:szCs w:val="19"/>
        </w:rPr>
        <w:t>samana</w:t>
      </w:r>
      <w:r w:rsidR="00D623EB" w:rsidRPr="00232E0A">
        <w:rPr>
          <w:sz w:val="19"/>
          <w:szCs w:val="19"/>
        </w:rPr>
        <w:t xml:space="preserve"> en pali et </w:t>
      </w:r>
      <w:r w:rsidR="00D623EB" w:rsidRPr="00232E0A">
        <w:rPr>
          <w:i/>
          <w:sz w:val="19"/>
          <w:szCs w:val="19"/>
        </w:rPr>
        <w:t>çramana</w:t>
      </w:r>
      <w:r w:rsidR="00991384" w:rsidRPr="00232E0A">
        <w:rPr>
          <w:sz w:val="19"/>
          <w:szCs w:val="19"/>
        </w:rPr>
        <w:t xml:space="preserve"> en sanscrit</w:t>
      </w:r>
      <w:r w:rsidRPr="00232E0A">
        <w:rPr>
          <w:sz w:val="19"/>
          <w:szCs w:val="19"/>
        </w:rPr>
        <w:t>.</w:t>
      </w:r>
    </w:p>
  </w:footnote>
  <w:footnote w:id="9">
    <w:p w:rsidR="00693892" w:rsidRPr="00232E0A" w:rsidRDefault="00693892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1F7226" w:rsidRPr="00232E0A">
        <w:rPr>
          <w:sz w:val="19"/>
          <w:szCs w:val="19"/>
        </w:rPr>
        <w:t>[</w:t>
      </w:r>
      <w:r w:rsidRPr="00232E0A">
        <w:rPr>
          <w:sz w:val="19"/>
          <w:szCs w:val="19"/>
        </w:rPr>
        <w:t>Bini</w:t>
      </w:r>
      <w:r w:rsidR="00090EDC" w:rsidRPr="00232E0A">
        <w:rPr>
          <w:sz w:val="19"/>
          <w:szCs w:val="19"/>
        </w:rPr>
        <w:t xml:space="preserve"> </w:t>
      </w:r>
      <w:r w:rsidR="0010644B" w:rsidRPr="00232E0A">
        <w:rPr>
          <w:rFonts w:hint="eastAsia"/>
          <w:sz w:val="19"/>
          <w:szCs w:val="19"/>
        </w:rPr>
        <w:t>毘尼</w:t>
      </w:r>
      <w:r w:rsidR="001F7226" w:rsidRPr="00232E0A">
        <w:rPr>
          <w:sz w:val="19"/>
          <w:szCs w:val="19"/>
        </w:rPr>
        <w:t xml:space="preserve">], transcription phonétique du terme original en </w:t>
      </w:r>
      <w:r w:rsidR="0010644B" w:rsidRPr="00232E0A">
        <w:rPr>
          <w:sz w:val="19"/>
          <w:szCs w:val="19"/>
        </w:rPr>
        <w:t xml:space="preserve">pali et en </w:t>
      </w:r>
      <w:r w:rsidR="001F7226" w:rsidRPr="00232E0A">
        <w:rPr>
          <w:sz w:val="19"/>
          <w:szCs w:val="19"/>
        </w:rPr>
        <w:t xml:space="preserve">sanscrit </w:t>
      </w:r>
      <w:r w:rsidR="001F7226" w:rsidRPr="00232E0A">
        <w:rPr>
          <w:i/>
          <w:sz w:val="19"/>
          <w:szCs w:val="19"/>
        </w:rPr>
        <w:t>vinaya</w:t>
      </w:r>
      <w:r w:rsidR="0010644B" w:rsidRPr="00232E0A">
        <w:rPr>
          <w:sz w:val="19"/>
          <w:szCs w:val="19"/>
        </w:rPr>
        <w:t xml:space="preserve">. La </w:t>
      </w:r>
      <w:r w:rsidR="001F7226" w:rsidRPr="00232E0A">
        <w:rPr>
          <w:sz w:val="19"/>
          <w:szCs w:val="19"/>
        </w:rPr>
        <w:t xml:space="preserve">traduction </w:t>
      </w:r>
      <w:r w:rsidR="0010644B" w:rsidRPr="00232E0A">
        <w:rPr>
          <w:sz w:val="19"/>
          <w:szCs w:val="19"/>
        </w:rPr>
        <w:t>plus courante d</w:t>
      </w:r>
      <w:r w:rsidR="001F7226" w:rsidRPr="00232E0A">
        <w:rPr>
          <w:sz w:val="19"/>
          <w:szCs w:val="19"/>
        </w:rPr>
        <w:t xml:space="preserve">u </w:t>
      </w:r>
      <w:r w:rsidR="0010644B" w:rsidRPr="00232E0A">
        <w:rPr>
          <w:sz w:val="19"/>
          <w:szCs w:val="19"/>
        </w:rPr>
        <w:t xml:space="preserve">même </w:t>
      </w:r>
      <w:r w:rsidR="001F7226" w:rsidRPr="00232E0A">
        <w:rPr>
          <w:sz w:val="19"/>
          <w:szCs w:val="19"/>
        </w:rPr>
        <w:t xml:space="preserve">terme </w:t>
      </w:r>
      <w:r w:rsidR="0010644B" w:rsidRPr="00232E0A">
        <w:rPr>
          <w:sz w:val="19"/>
          <w:szCs w:val="19"/>
        </w:rPr>
        <w:t xml:space="preserve">en langue </w:t>
      </w:r>
      <w:r w:rsidR="001F7226" w:rsidRPr="00232E0A">
        <w:rPr>
          <w:sz w:val="19"/>
          <w:szCs w:val="19"/>
        </w:rPr>
        <w:t>sino-japonais</w:t>
      </w:r>
      <w:r w:rsidR="0010644B" w:rsidRPr="00232E0A">
        <w:rPr>
          <w:sz w:val="19"/>
          <w:szCs w:val="19"/>
        </w:rPr>
        <w:t>e</w:t>
      </w:r>
      <w:r w:rsidR="001F7226" w:rsidRPr="00232E0A">
        <w:rPr>
          <w:sz w:val="19"/>
          <w:szCs w:val="19"/>
        </w:rPr>
        <w:t xml:space="preserve"> </w:t>
      </w:r>
      <w:r w:rsidR="0010644B" w:rsidRPr="00232E0A">
        <w:rPr>
          <w:sz w:val="19"/>
          <w:szCs w:val="19"/>
        </w:rPr>
        <w:t xml:space="preserve">est </w:t>
      </w:r>
      <w:r w:rsidR="001F7226" w:rsidRPr="00232E0A">
        <w:rPr>
          <w:i/>
          <w:sz w:val="19"/>
          <w:szCs w:val="19"/>
        </w:rPr>
        <w:t>ritsu</w:t>
      </w:r>
      <w:r w:rsidR="0010644B" w:rsidRPr="00232E0A">
        <w:rPr>
          <w:sz w:val="19"/>
          <w:szCs w:val="19"/>
        </w:rPr>
        <w:t xml:space="preserve"> </w:t>
      </w:r>
      <w:r w:rsidR="0010644B" w:rsidRPr="00232E0A">
        <w:rPr>
          <w:rFonts w:hint="eastAsia"/>
          <w:sz w:val="19"/>
          <w:szCs w:val="19"/>
        </w:rPr>
        <w:t>律</w:t>
      </w:r>
      <w:r w:rsidR="0010644B" w:rsidRPr="00232E0A">
        <w:rPr>
          <w:sz w:val="19"/>
          <w:szCs w:val="19"/>
        </w:rPr>
        <w:t xml:space="preserve"> –voir la note n°</w:t>
      </w:r>
      <w:r w:rsidR="006A2F70" w:rsidRPr="00232E0A">
        <w:rPr>
          <w:sz w:val="19"/>
          <w:szCs w:val="19"/>
        </w:rPr>
        <w:t>12</w:t>
      </w:r>
      <w:r w:rsidR="001F7226" w:rsidRPr="00232E0A">
        <w:rPr>
          <w:sz w:val="19"/>
          <w:szCs w:val="19"/>
        </w:rPr>
        <w:t>.</w:t>
      </w:r>
    </w:p>
  </w:footnote>
  <w:footnote w:id="10">
    <w:p w:rsidR="002974E0" w:rsidRPr="00232E0A" w:rsidRDefault="002974E0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[Genjô</w:t>
      </w:r>
      <w:r w:rsidR="00B90982" w:rsidRPr="00232E0A">
        <w:rPr>
          <w:sz w:val="19"/>
          <w:szCs w:val="19"/>
        </w:rPr>
        <w:t xml:space="preserve"> </w:t>
      </w:r>
      <w:r w:rsidR="00B90982" w:rsidRPr="00232E0A">
        <w:rPr>
          <w:rFonts w:hint="eastAsia"/>
          <w:sz w:val="19"/>
          <w:szCs w:val="19"/>
        </w:rPr>
        <w:t>厳浄</w:t>
      </w:r>
      <w:r w:rsidRPr="00232E0A">
        <w:rPr>
          <w:sz w:val="19"/>
          <w:szCs w:val="19"/>
        </w:rPr>
        <w:t>].</w:t>
      </w:r>
    </w:p>
  </w:footnote>
  <w:footnote w:id="11">
    <w:p w:rsidR="002118B0" w:rsidRPr="00232E0A" w:rsidRDefault="002118B0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747258" w:rsidRPr="00232E0A">
        <w:rPr>
          <w:sz w:val="19"/>
          <w:szCs w:val="19"/>
        </w:rPr>
        <w:t>C’est l</w:t>
      </w:r>
      <w:r w:rsidRPr="00232E0A">
        <w:rPr>
          <w:sz w:val="19"/>
          <w:szCs w:val="19"/>
        </w:rPr>
        <w:t xml:space="preserve">e terme </w:t>
      </w:r>
      <w:r w:rsidRPr="00232E0A">
        <w:rPr>
          <w:i/>
          <w:sz w:val="19"/>
          <w:szCs w:val="19"/>
        </w:rPr>
        <w:t>sanzen</w:t>
      </w:r>
      <w:r w:rsidR="00747258" w:rsidRPr="00232E0A">
        <w:rPr>
          <w:sz w:val="19"/>
          <w:szCs w:val="19"/>
        </w:rPr>
        <w:t xml:space="preserve"> </w:t>
      </w:r>
      <w:r w:rsidR="00B90982" w:rsidRPr="00232E0A">
        <w:rPr>
          <w:rFonts w:hint="eastAsia"/>
          <w:sz w:val="19"/>
          <w:szCs w:val="19"/>
        </w:rPr>
        <w:t>参禅</w:t>
      </w:r>
      <w:r w:rsidR="00747258" w:rsidRPr="00232E0A">
        <w:rPr>
          <w:sz w:val="19"/>
          <w:szCs w:val="19"/>
        </w:rPr>
        <w:t>que nous avons traduit par la « pratique du zen »</w:t>
      </w:r>
      <w:r w:rsidR="00B90982" w:rsidRPr="00232E0A">
        <w:rPr>
          <w:sz w:val="19"/>
          <w:szCs w:val="19"/>
        </w:rPr>
        <w:t xml:space="preserve"> ; celui-ci </w:t>
      </w:r>
      <w:r w:rsidR="00747258" w:rsidRPr="00232E0A">
        <w:rPr>
          <w:sz w:val="19"/>
          <w:szCs w:val="19"/>
        </w:rPr>
        <w:t xml:space="preserve">peut être </w:t>
      </w:r>
      <w:r w:rsidR="006A2F70" w:rsidRPr="00232E0A">
        <w:rPr>
          <w:sz w:val="19"/>
          <w:szCs w:val="19"/>
        </w:rPr>
        <w:t>aussi</w:t>
      </w:r>
      <w:r w:rsidR="00747258" w:rsidRPr="00232E0A">
        <w:rPr>
          <w:sz w:val="19"/>
          <w:szCs w:val="19"/>
        </w:rPr>
        <w:t xml:space="preserve"> traduit par l’« étude du zen »</w:t>
      </w:r>
      <w:r w:rsidRPr="00232E0A">
        <w:rPr>
          <w:sz w:val="19"/>
          <w:szCs w:val="19"/>
        </w:rPr>
        <w:t>.</w:t>
      </w:r>
      <w:r w:rsidR="00747258" w:rsidRPr="00232E0A">
        <w:rPr>
          <w:sz w:val="19"/>
          <w:szCs w:val="19"/>
        </w:rPr>
        <w:t xml:space="preserve"> Dans le terme original </w:t>
      </w:r>
      <w:r w:rsidR="00747258" w:rsidRPr="00232E0A">
        <w:rPr>
          <w:i/>
          <w:sz w:val="19"/>
          <w:szCs w:val="19"/>
        </w:rPr>
        <w:t>sanzen</w:t>
      </w:r>
      <w:r w:rsidR="00747258" w:rsidRPr="00232E0A">
        <w:rPr>
          <w:sz w:val="19"/>
          <w:szCs w:val="19"/>
        </w:rPr>
        <w:t xml:space="preserve">, le mot </w:t>
      </w:r>
      <w:r w:rsidR="00747258" w:rsidRPr="00232E0A">
        <w:rPr>
          <w:i/>
          <w:sz w:val="19"/>
          <w:szCs w:val="19"/>
        </w:rPr>
        <w:t>zen</w:t>
      </w:r>
      <w:r w:rsidR="00747258" w:rsidRPr="00232E0A">
        <w:rPr>
          <w:sz w:val="19"/>
          <w:szCs w:val="19"/>
        </w:rPr>
        <w:t xml:space="preserve"> </w:t>
      </w:r>
      <w:r w:rsidR="00B90982" w:rsidRPr="00232E0A">
        <w:rPr>
          <w:rFonts w:hint="eastAsia"/>
          <w:sz w:val="19"/>
          <w:szCs w:val="19"/>
        </w:rPr>
        <w:t>禅</w:t>
      </w:r>
      <w:r w:rsidR="00747258" w:rsidRPr="00232E0A">
        <w:rPr>
          <w:sz w:val="19"/>
          <w:szCs w:val="19"/>
        </w:rPr>
        <w:t xml:space="preserve">est précédé par le caractère </w:t>
      </w:r>
      <w:r w:rsidR="00747258" w:rsidRPr="00232E0A">
        <w:rPr>
          <w:i/>
          <w:sz w:val="19"/>
          <w:szCs w:val="19"/>
        </w:rPr>
        <w:t>san</w:t>
      </w:r>
      <w:r w:rsidR="00747258" w:rsidRPr="00232E0A">
        <w:rPr>
          <w:sz w:val="19"/>
          <w:szCs w:val="19"/>
        </w:rPr>
        <w:t xml:space="preserve"> </w:t>
      </w:r>
      <w:r w:rsidR="00B90982" w:rsidRPr="00232E0A">
        <w:rPr>
          <w:rFonts w:hint="eastAsia"/>
          <w:sz w:val="19"/>
          <w:szCs w:val="19"/>
        </w:rPr>
        <w:t>参</w:t>
      </w:r>
      <w:r w:rsidR="00747258" w:rsidRPr="00232E0A">
        <w:rPr>
          <w:sz w:val="19"/>
          <w:szCs w:val="19"/>
        </w:rPr>
        <w:t xml:space="preserve">qui veut dire « se rendre, se réunir, (se) rencontrer, s’associer », etc. Le </w:t>
      </w:r>
      <w:r w:rsidR="00747258" w:rsidRPr="00232E0A">
        <w:rPr>
          <w:i/>
          <w:sz w:val="19"/>
          <w:szCs w:val="19"/>
        </w:rPr>
        <w:t>sanzen</w:t>
      </w:r>
      <w:r w:rsidR="00747258" w:rsidRPr="00232E0A">
        <w:rPr>
          <w:sz w:val="19"/>
          <w:szCs w:val="19"/>
        </w:rPr>
        <w:t xml:space="preserve"> </w:t>
      </w:r>
      <w:r w:rsidR="00B90982" w:rsidRPr="00232E0A">
        <w:rPr>
          <w:rFonts w:hint="eastAsia"/>
          <w:sz w:val="19"/>
          <w:szCs w:val="19"/>
        </w:rPr>
        <w:t>参禅</w:t>
      </w:r>
      <w:r w:rsidR="00747258" w:rsidRPr="00232E0A">
        <w:rPr>
          <w:sz w:val="19"/>
          <w:szCs w:val="19"/>
        </w:rPr>
        <w:t>englobe ainsi la dimension collective et communautaire de la pratique du zen, guidée par un bon maître</w:t>
      </w:r>
      <w:r w:rsidR="000150BB" w:rsidRPr="00232E0A">
        <w:rPr>
          <w:sz w:val="19"/>
          <w:szCs w:val="19"/>
        </w:rPr>
        <w:t xml:space="preserve"> ; la méditation assise pratiquée en solitude ne saurait être appelée </w:t>
      </w:r>
      <w:r w:rsidR="000150BB" w:rsidRPr="00232E0A">
        <w:rPr>
          <w:i/>
          <w:sz w:val="19"/>
          <w:szCs w:val="19"/>
        </w:rPr>
        <w:t>sanzen</w:t>
      </w:r>
      <w:r w:rsidR="00747258" w:rsidRPr="00232E0A">
        <w:rPr>
          <w:sz w:val="19"/>
          <w:szCs w:val="19"/>
        </w:rPr>
        <w:t xml:space="preserve">. </w:t>
      </w:r>
    </w:p>
  </w:footnote>
  <w:footnote w:id="12">
    <w:p w:rsidR="00090EDC" w:rsidRPr="00232E0A" w:rsidRDefault="00090EDC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B90982" w:rsidRPr="00232E0A">
        <w:rPr>
          <w:sz w:val="19"/>
          <w:szCs w:val="19"/>
        </w:rPr>
        <w:t>Nous avons traduit l</w:t>
      </w:r>
      <w:r w:rsidRPr="00232E0A">
        <w:rPr>
          <w:sz w:val="19"/>
          <w:szCs w:val="19"/>
        </w:rPr>
        <w:t xml:space="preserve">e terme </w:t>
      </w:r>
      <w:r w:rsidR="00B90982" w:rsidRPr="00232E0A">
        <w:rPr>
          <w:sz w:val="19"/>
          <w:szCs w:val="19"/>
        </w:rPr>
        <w:t xml:space="preserve">sino-japonais </w:t>
      </w:r>
      <w:r w:rsidRPr="00232E0A">
        <w:rPr>
          <w:i/>
          <w:sz w:val="19"/>
          <w:szCs w:val="19"/>
        </w:rPr>
        <w:t>kairitsu</w:t>
      </w:r>
      <w:r w:rsidR="000D0B28" w:rsidRPr="00232E0A">
        <w:rPr>
          <w:i/>
          <w:sz w:val="19"/>
          <w:szCs w:val="19"/>
        </w:rPr>
        <w:t xml:space="preserve"> </w:t>
      </w:r>
      <w:r w:rsidR="00B90982" w:rsidRPr="00232E0A">
        <w:rPr>
          <w:sz w:val="19"/>
          <w:szCs w:val="19"/>
        </w:rPr>
        <w:t xml:space="preserve"> </w:t>
      </w:r>
      <w:r w:rsidR="000D0B28" w:rsidRPr="00232E0A">
        <w:rPr>
          <w:rFonts w:hint="eastAsia"/>
          <w:sz w:val="19"/>
          <w:szCs w:val="19"/>
        </w:rPr>
        <w:t>戒律</w:t>
      </w:r>
      <w:r w:rsidR="000D0B28" w:rsidRPr="00232E0A">
        <w:rPr>
          <w:sz w:val="19"/>
          <w:szCs w:val="19"/>
        </w:rPr>
        <w:t xml:space="preserve">, </w:t>
      </w:r>
      <w:r w:rsidR="00B90982" w:rsidRPr="00232E0A">
        <w:rPr>
          <w:sz w:val="19"/>
          <w:szCs w:val="19"/>
        </w:rPr>
        <w:t>dans son sens plénier, par les « préceptes et la discipline »</w:t>
      </w:r>
      <w:r w:rsidRPr="00232E0A">
        <w:rPr>
          <w:sz w:val="19"/>
          <w:szCs w:val="19"/>
        </w:rPr>
        <w:t>.</w:t>
      </w:r>
      <w:r w:rsidR="00B90982" w:rsidRPr="00232E0A">
        <w:rPr>
          <w:sz w:val="19"/>
          <w:szCs w:val="19"/>
        </w:rPr>
        <w:t xml:space="preserve"> </w:t>
      </w:r>
      <w:r w:rsidR="00961921" w:rsidRPr="00232E0A">
        <w:rPr>
          <w:sz w:val="19"/>
          <w:szCs w:val="19"/>
        </w:rPr>
        <w:t>Quoique considérés</w:t>
      </w:r>
      <w:r w:rsidR="00300336" w:rsidRPr="00232E0A">
        <w:rPr>
          <w:sz w:val="19"/>
          <w:szCs w:val="19"/>
        </w:rPr>
        <w:t xml:space="preserve"> </w:t>
      </w:r>
      <w:r w:rsidR="00961921" w:rsidRPr="00232E0A">
        <w:rPr>
          <w:sz w:val="19"/>
          <w:szCs w:val="19"/>
        </w:rPr>
        <w:t xml:space="preserve">quasiment </w:t>
      </w:r>
      <w:r w:rsidR="00D22F64">
        <w:rPr>
          <w:sz w:val="19"/>
          <w:szCs w:val="19"/>
        </w:rPr>
        <w:t xml:space="preserve">comme </w:t>
      </w:r>
      <w:r w:rsidR="00961921" w:rsidRPr="00232E0A">
        <w:rPr>
          <w:sz w:val="19"/>
          <w:szCs w:val="19"/>
        </w:rPr>
        <w:t>synonym</w:t>
      </w:r>
      <w:r w:rsidR="00300336" w:rsidRPr="00232E0A">
        <w:rPr>
          <w:sz w:val="19"/>
          <w:szCs w:val="19"/>
        </w:rPr>
        <w:t>e</w:t>
      </w:r>
      <w:r w:rsidR="00961921" w:rsidRPr="00232E0A">
        <w:rPr>
          <w:sz w:val="19"/>
          <w:szCs w:val="19"/>
        </w:rPr>
        <w:t xml:space="preserve">s, </w:t>
      </w:r>
      <w:r w:rsidR="00001D2B" w:rsidRPr="00232E0A">
        <w:rPr>
          <w:sz w:val="19"/>
          <w:szCs w:val="19"/>
        </w:rPr>
        <w:t xml:space="preserve">le terme </w:t>
      </w:r>
      <w:r w:rsidR="00001D2B" w:rsidRPr="00232E0A">
        <w:rPr>
          <w:i/>
          <w:sz w:val="19"/>
          <w:szCs w:val="19"/>
        </w:rPr>
        <w:t>kai</w:t>
      </w:r>
      <w:r w:rsidR="00001D2B" w:rsidRPr="00232E0A">
        <w:rPr>
          <w:sz w:val="19"/>
          <w:szCs w:val="19"/>
        </w:rPr>
        <w:t> </w:t>
      </w:r>
      <w:r w:rsidR="000D0B28" w:rsidRPr="00232E0A">
        <w:rPr>
          <w:rFonts w:hint="eastAsia"/>
          <w:sz w:val="19"/>
          <w:szCs w:val="19"/>
        </w:rPr>
        <w:t>戒</w:t>
      </w:r>
      <w:r w:rsidR="000D0B28" w:rsidRPr="00232E0A">
        <w:rPr>
          <w:sz w:val="19"/>
          <w:szCs w:val="19"/>
        </w:rPr>
        <w:t xml:space="preserve"> </w:t>
      </w:r>
      <w:r w:rsidR="00001D2B" w:rsidRPr="00232E0A">
        <w:rPr>
          <w:sz w:val="19"/>
          <w:szCs w:val="19"/>
        </w:rPr>
        <w:t>: les « préceptes » (</w:t>
      </w:r>
      <w:r w:rsidR="00961921" w:rsidRPr="00232E0A">
        <w:rPr>
          <w:sz w:val="19"/>
          <w:szCs w:val="19"/>
        </w:rPr>
        <w:t>&lt;s&gt;</w:t>
      </w:r>
      <w:r w:rsidR="00001D2B" w:rsidRPr="00232E0A">
        <w:rPr>
          <w:sz w:val="19"/>
          <w:szCs w:val="19"/>
        </w:rPr>
        <w:t>, &lt;p&gt;</w:t>
      </w:r>
      <w:r w:rsidR="00961921" w:rsidRPr="00232E0A">
        <w:rPr>
          <w:sz w:val="19"/>
          <w:szCs w:val="19"/>
        </w:rPr>
        <w:t>sîla</w:t>
      </w:r>
      <w:r w:rsidR="00001D2B" w:rsidRPr="00232E0A">
        <w:rPr>
          <w:sz w:val="19"/>
          <w:szCs w:val="19"/>
        </w:rPr>
        <w:t xml:space="preserve">) désigne chaque article de la prescription morale, tandis que </w:t>
      </w:r>
      <w:r w:rsidR="00961921" w:rsidRPr="00232E0A">
        <w:rPr>
          <w:sz w:val="19"/>
          <w:szCs w:val="19"/>
        </w:rPr>
        <w:t>l</w:t>
      </w:r>
      <w:r w:rsidR="00001D2B" w:rsidRPr="00232E0A">
        <w:rPr>
          <w:sz w:val="19"/>
          <w:szCs w:val="19"/>
        </w:rPr>
        <w:t xml:space="preserve">e </w:t>
      </w:r>
      <w:r w:rsidR="00001D2B" w:rsidRPr="00232E0A">
        <w:rPr>
          <w:i/>
          <w:sz w:val="19"/>
          <w:szCs w:val="19"/>
        </w:rPr>
        <w:t>ritsu</w:t>
      </w:r>
      <w:r w:rsidR="00001D2B" w:rsidRPr="00232E0A">
        <w:rPr>
          <w:sz w:val="19"/>
          <w:szCs w:val="19"/>
        </w:rPr>
        <w:t> </w:t>
      </w:r>
      <w:r w:rsidR="000D0B28" w:rsidRPr="00232E0A">
        <w:rPr>
          <w:rFonts w:hint="eastAsia"/>
          <w:sz w:val="19"/>
          <w:szCs w:val="19"/>
        </w:rPr>
        <w:t>律</w:t>
      </w:r>
      <w:r w:rsidR="000D0B28" w:rsidRPr="00232E0A">
        <w:rPr>
          <w:sz w:val="19"/>
          <w:szCs w:val="19"/>
        </w:rPr>
        <w:t xml:space="preserve"> </w:t>
      </w:r>
      <w:r w:rsidR="00001D2B" w:rsidRPr="00232E0A">
        <w:rPr>
          <w:sz w:val="19"/>
          <w:szCs w:val="19"/>
        </w:rPr>
        <w:t>: la « discipline » (</w:t>
      </w:r>
      <w:r w:rsidR="00B90982" w:rsidRPr="00232E0A">
        <w:rPr>
          <w:sz w:val="19"/>
          <w:szCs w:val="19"/>
        </w:rPr>
        <w:t>&lt;s&gt;</w:t>
      </w:r>
      <w:r w:rsidR="00001D2B" w:rsidRPr="00232E0A">
        <w:rPr>
          <w:sz w:val="19"/>
          <w:szCs w:val="19"/>
        </w:rPr>
        <w:t>, &lt;p&gt;</w:t>
      </w:r>
      <w:r w:rsidR="00B90982" w:rsidRPr="00232E0A">
        <w:rPr>
          <w:sz w:val="19"/>
          <w:szCs w:val="19"/>
        </w:rPr>
        <w:t>vinaya</w:t>
      </w:r>
      <w:r w:rsidR="00001D2B" w:rsidRPr="00232E0A">
        <w:rPr>
          <w:sz w:val="19"/>
          <w:szCs w:val="19"/>
        </w:rPr>
        <w:t xml:space="preserve">) est un nom collectif </w:t>
      </w:r>
      <w:r w:rsidR="00300336" w:rsidRPr="00232E0A">
        <w:rPr>
          <w:sz w:val="19"/>
          <w:szCs w:val="19"/>
        </w:rPr>
        <w:t xml:space="preserve">désignant </w:t>
      </w:r>
      <w:r w:rsidR="00001D2B" w:rsidRPr="00232E0A">
        <w:rPr>
          <w:sz w:val="19"/>
          <w:szCs w:val="19"/>
        </w:rPr>
        <w:t xml:space="preserve">la règle morale </w:t>
      </w:r>
      <w:r w:rsidR="00300336" w:rsidRPr="00232E0A">
        <w:rPr>
          <w:sz w:val="19"/>
          <w:szCs w:val="19"/>
        </w:rPr>
        <w:t xml:space="preserve">de la communauté </w:t>
      </w:r>
      <w:r w:rsidR="006A2F70" w:rsidRPr="00232E0A">
        <w:rPr>
          <w:sz w:val="19"/>
          <w:szCs w:val="19"/>
        </w:rPr>
        <w:t>des moines</w:t>
      </w:r>
      <w:r w:rsidR="00300336" w:rsidRPr="00232E0A">
        <w:rPr>
          <w:sz w:val="19"/>
          <w:szCs w:val="19"/>
        </w:rPr>
        <w:t xml:space="preserve"> </w:t>
      </w:r>
      <w:r w:rsidR="00D07C5D" w:rsidRPr="00232E0A">
        <w:rPr>
          <w:sz w:val="19"/>
          <w:szCs w:val="19"/>
        </w:rPr>
        <w:t>en tant que</w:t>
      </w:r>
      <w:r w:rsidR="00300336" w:rsidRPr="00232E0A">
        <w:rPr>
          <w:sz w:val="19"/>
          <w:szCs w:val="19"/>
        </w:rPr>
        <w:t xml:space="preserve"> deuxième </w:t>
      </w:r>
      <w:r w:rsidR="00001D2B" w:rsidRPr="00232E0A">
        <w:rPr>
          <w:sz w:val="19"/>
          <w:szCs w:val="19"/>
        </w:rPr>
        <w:t xml:space="preserve">des </w:t>
      </w:r>
      <w:r w:rsidR="00300336" w:rsidRPr="00232E0A">
        <w:rPr>
          <w:sz w:val="19"/>
          <w:szCs w:val="19"/>
        </w:rPr>
        <w:t>« T</w:t>
      </w:r>
      <w:r w:rsidR="00001D2B" w:rsidRPr="00232E0A">
        <w:rPr>
          <w:sz w:val="19"/>
          <w:szCs w:val="19"/>
        </w:rPr>
        <w:t xml:space="preserve">rois </w:t>
      </w:r>
      <w:r w:rsidR="00300336" w:rsidRPr="00232E0A">
        <w:rPr>
          <w:sz w:val="19"/>
          <w:szCs w:val="19"/>
        </w:rPr>
        <w:t>C</w:t>
      </w:r>
      <w:r w:rsidR="00001D2B" w:rsidRPr="00232E0A">
        <w:rPr>
          <w:sz w:val="19"/>
          <w:szCs w:val="19"/>
        </w:rPr>
        <w:t>orbeilles</w:t>
      </w:r>
      <w:r w:rsidR="00300336" w:rsidRPr="00232E0A">
        <w:rPr>
          <w:sz w:val="19"/>
          <w:szCs w:val="19"/>
        </w:rPr>
        <w:t> »</w:t>
      </w:r>
      <w:r w:rsidR="00001D2B" w:rsidRPr="00232E0A">
        <w:rPr>
          <w:sz w:val="19"/>
          <w:szCs w:val="19"/>
        </w:rPr>
        <w:t xml:space="preserve"> [sanzô</w:t>
      </w:r>
      <w:r w:rsidR="000D0B28" w:rsidRPr="00232E0A">
        <w:rPr>
          <w:rFonts w:hint="eastAsia"/>
          <w:sz w:val="19"/>
          <w:szCs w:val="19"/>
        </w:rPr>
        <w:t>三蔵</w:t>
      </w:r>
      <w:r w:rsidR="00001D2B" w:rsidRPr="00232E0A">
        <w:rPr>
          <w:sz w:val="19"/>
          <w:szCs w:val="19"/>
        </w:rPr>
        <w:t>, &lt;s&gt;tri-pitaka]*.</w:t>
      </w:r>
      <w:r w:rsidR="00961921" w:rsidRPr="00232E0A">
        <w:rPr>
          <w:sz w:val="19"/>
          <w:szCs w:val="19"/>
        </w:rPr>
        <w:t xml:space="preserve"> </w:t>
      </w:r>
      <w:r w:rsidR="00300336" w:rsidRPr="00232E0A">
        <w:rPr>
          <w:sz w:val="19"/>
          <w:szCs w:val="19"/>
        </w:rPr>
        <w:t xml:space="preserve"> Notons également</w:t>
      </w:r>
      <w:r w:rsidR="00D22F64">
        <w:rPr>
          <w:sz w:val="19"/>
          <w:szCs w:val="19"/>
        </w:rPr>
        <w:t xml:space="preserve"> que</w:t>
      </w:r>
      <w:r w:rsidR="00300336" w:rsidRPr="00232E0A">
        <w:rPr>
          <w:sz w:val="19"/>
          <w:szCs w:val="19"/>
        </w:rPr>
        <w:t xml:space="preserve"> le terme sino-japonais </w:t>
      </w:r>
      <w:r w:rsidR="00300336" w:rsidRPr="00232E0A">
        <w:rPr>
          <w:i/>
          <w:sz w:val="19"/>
          <w:szCs w:val="19"/>
        </w:rPr>
        <w:t>haradaimokusha</w:t>
      </w:r>
      <w:r w:rsidR="000D0B28" w:rsidRPr="00232E0A">
        <w:rPr>
          <w:rFonts w:hint="eastAsia"/>
          <w:sz w:val="19"/>
          <w:szCs w:val="19"/>
        </w:rPr>
        <w:t>波羅提木叉</w:t>
      </w:r>
      <w:r w:rsidR="00300336" w:rsidRPr="00232E0A">
        <w:rPr>
          <w:sz w:val="19"/>
          <w:szCs w:val="19"/>
        </w:rPr>
        <w:t xml:space="preserve"> (&lt;s&gt;prâtimoksha, &lt;p&gt;pâti</w:t>
      </w:r>
      <w:r w:rsidR="000D0B28" w:rsidRPr="00232E0A">
        <w:rPr>
          <w:sz w:val="19"/>
          <w:szCs w:val="19"/>
        </w:rPr>
        <w:t>mokkha</w:t>
      </w:r>
      <w:r w:rsidR="00D22F64">
        <w:rPr>
          <w:sz w:val="19"/>
          <w:szCs w:val="19"/>
        </w:rPr>
        <w:t>)</w:t>
      </w:r>
      <w:r w:rsidR="00300336" w:rsidRPr="00232E0A">
        <w:rPr>
          <w:sz w:val="19"/>
          <w:szCs w:val="19"/>
        </w:rPr>
        <w:t xml:space="preserve"> désigne l’ensemble des préceptes</w:t>
      </w:r>
      <w:r w:rsidR="000D0B28" w:rsidRPr="00232E0A">
        <w:rPr>
          <w:sz w:val="19"/>
          <w:szCs w:val="19"/>
        </w:rPr>
        <w:t xml:space="preserve"> ou le livre des préceptes</w:t>
      </w:r>
      <w:r w:rsidR="00300336" w:rsidRPr="00232E0A">
        <w:rPr>
          <w:sz w:val="19"/>
          <w:szCs w:val="19"/>
        </w:rPr>
        <w:t xml:space="preserve">. </w:t>
      </w:r>
      <w:r w:rsidR="00B90982" w:rsidRPr="00232E0A">
        <w:rPr>
          <w:sz w:val="19"/>
          <w:szCs w:val="19"/>
        </w:rPr>
        <w:t xml:space="preserve">   </w:t>
      </w:r>
    </w:p>
  </w:footnote>
  <w:footnote w:id="13">
    <w:p w:rsidR="005B7E58" w:rsidRPr="00D22F64" w:rsidRDefault="005B7E58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[</w:t>
      </w:r>
      <w:r w:rsidR="000D0B28" w:rsidRPr="00232E0A">
        <w:rPr>
          <w:sz w:val="19"/>
          <w:szCs w:val="19"/>
        </w:rPr>
        <w:t>S</w:t>
      </w:r>
      <w:r w:rsidRPr="00232E0A">
        <w:rPr>
          <w:sz w:val="19"/>
          <w:szCs w:val="19"/>
        </w:rPr>
        <w:t>an.e</w:t>
      </w:r>
      <w:r w:rsidR="00D07C5D" w:rsidRPr="00232E0A">
        <w:rPr>
          <w:sz w:val="19"/>
          <w:szCs w:val="19"/>
        </w:rPr>
        <w:t xml:space="preserve"> </w:t>
      </w:r>
      <w:r w:rsidR="00D07C5D" w:rsidRPr="00232E0A">
        <w:rPr>
          <w:rFonts w:hint="eastAsia"/>
          <w:sz w:val="19"/>
          <w:szCs w:val="19"/>
        </w:rPr>
        <w:t>三衣</w:t>
      </w:r>
      <w:r w:rsidRPr="00232E0A">
        <w:rPr>
          <w:sz w:val="19"/>
          <w:szCs w:val="19"/>
        </w:rPr>
        <w:t>]</w:t>
      </w:r>
      <w:r w:rsidR="000D0B28" w:rsidRPr="00232E0A">
        <w:rPr>
          <w:sz w:val="19"/>
          <w:szCs w:val="19"/>
        </w:rPr>
        <w:t xml:space="preserve"> ; il s’agit de trois sortes de robes de l’Eveillé [kesa </w:t>
      </w:r>
      <w:r w:rsidR="00D07C5D" w:rsidRPr="00232E0A">
        <w:rPr>
          <w:rFonts w:hint="eastAsia"/>
          <w:sz w:val="19"/>
          <w:szCs w:val="19"/>
        </w:rPr>
        <w:t>袈裟</w:t>
      </w:r>
      <w:r w:rsidR="000D0B28" w:rsidRPr="00232E0A">
        <w:rPr>
          <w:sz w:val="19"/>
          <w:szCs w:val="19"/>
        </w:rPr>
        <w:t xml:space="preserve">] : </w:t>
      </w:r>
      <w:r w:rsidR="00466468" w:rsidRPr="00232E0A">
        <w:rPr>
          <w:sz w:val="19"/>
          <w:szCs w:val="19"/>
        </w:rPr>
        <w:t xml:space="preserve">la </w:t>
      </w:r>
      <w:r w:rsidR="000D0B28" w:rsidRPr="00D22F64">
        <w:rPr>
          <w:sz w:val="19"/>
          <w:szCs w:val="19"/>
        </w:rPr>
        <w:t>grande robe [</w:t>
      </w:r>
      <w:proofErr w:type="gramStart"/>
      <w:r w:rsidR="000D0B28" w:rsidRPr="00D22F64">
        <w:rPr>
          <w:sz w:val="19"/>
          <w:szCs w:val="19"/>
        </w:rPr>
        <w:t>dai.e</w:t>
      </w:r>
      <w:r w:rsidR="00D07C5D" w:rsidRPr="00D22F64">
        <w:rPr>
          <w:rFonts w:hint="eastAsia"/>
          <w:sz w:val="19"/>
          <w:szCs w:val="19"/>
        </w:rPr>
        <w:t>大衣</w:t>
      </w:r>
      <w:r w:rsidR="000D0B28" w:rsidRPr="00D22F64">
        <w:rPr>
          <w:sz w:val="19"/>
          <w:szCs w:val="19"/>
        </w:rPr>
        <w:t xml:space="preserve"> ]</w:t>
      </w:r>
      <w:proofErr w:type="gramEnd"/>
      <w:r w:rsidR="00466468" w:rsidRPr="00D22F64">
        <w:rPr>
          <w:sz w:val="19"/>
          <w:szCs w:val="19"/>
        </w:rPr>
        <w:t xml:space="preserve"> fait</w:t>
      </w:r>
      <w:r w:rsidR="00BA73D2" w:rsidRPr="00D22F64">
        <w:rPr>
          <w:sz w:val="19"/>
          <w:szCs w:val="19"/>
        </w:rPr>
        <w:t>e</w:t>
      </w:r>
      <w:r w:rsidR="00466468" w:rsidRPr="00D22F64">
        <w:rPr>
          <w:sz w:val="19"/>
          <w:szCs w:val="19"/>
        </w:rPr>
        <w:t xml:space="preserve"> de 9 à 25 pans</w:t>
      </w:r>
      <w:r w:rsidR="000D0B28" w:rsidRPr="00D22F64">
        <w:rPr>
          <w:sz w:val="19"/>
          <w:szCs w:val="19"/>
        </w:rPr>
        <w:t xml:space="preserve">, </w:t>
      </w:r>
      <w:r w:rsidR="00466468" w:rsidRPr="00D22F64">
        <w:rPr>
          <w:sz w:val="19"/>
          <w:szCs w:val="19"/>
        </w:rPr>
        <w:t xml:space="preserve">le dessus de </w:t>
      </w:r>
      <w:r w:rsidR="000D0B28" w:rsidRPr="00D22F64">
        <w:rPr>
          <w:sz w:val="19"/>
          <w:szCs w:val="19"/>
        </w:rPr>
        <w:t xml:space="preserve">robe </w:t>
      </w:r>
      <w:r w:rsidR="00466468" w:rsidRPr="00D22F64">
        <w:rPr>
          <w:sz w:val="19"/>
          <w:szCs w:val="19"/>
        </w:rPr>
        <w:t xml:space="preserve">[jô.e </w:t>
      </w:r>
      <w:r w:rsidR="00D07C5D" w:rsidRPr="00D22F64">
        <w:rPr>
          <w:rFonts w:hint="eastAsia"/>
          <w:sz w:val="19"/>
          <w:szCs w:val="19"/>
        </w:rPr>
        <w:t>上衣</w:t>
      </w:r>
      <w:r w:rsidR="00466468" w:rsidRPr="00D22F64">
        <w:rPr>
          <w:sz w:val="19"/>
          <w:szCs w:val="19"/>
        </w:rPr>
        <w:t xml:space="preserve">] fait de 7 pans et la robe moyenne [chû.e </w:t>
      </w:r>
      <w:r w:rsidR="00D07C5D" w:rsidRPr="00D22F64">
        <w:rPr>
          <w:rFonts w:hint="eastAsia"/>
          <w:sz w:val="19"/>
          <w:szCs w:val="19"/>
        </w:rPr>
        <w:t>中衣</w:t>
      </w:r>
      <w:r w:rsidR="00466468" w:rsidRPr="00D22F64">
        <w:rPr>
          <w:sz w:val="19"/>
          <w:szCs w:val="19"/>
        </w:rPr>
        <w:t>] fait</w:t>
      </w:r>
      <w:r w:rsidR="00BA73D2" w:rsidRPr="00D22F64">
        <w:rPr>
          <w:sz w:val="19"/>
          <w:szCs w:val="19"/>
        </w:rPr>
        <w:t>e</w:t>
      </w:r>
      <w:r w:rsidR="00466468" w:rsidRPr="00D22F64">
        <w:rPr>
          <w:sz w:val="19"/>
          <w:szCs w:val="19"/>
        </w:rPr>
        <w:t xml:space="preserve"> de 5 pans</w:t>
      </w:r>
      <w:r w:rsidRPr="00D22F64">
        <w:rPr>
          <w:sz w:val="19"/>
          <w:szCs w:val="19"/>
        </w:rPr>
        <w:t>.</w:t>
      </w:r>
    </w:p>
  </w:footnote>
  <w:footnote w:id="14">
    <w:p w:rsidR="004B53FF" w:rsidRPr="00232E0A" w:rsidRDefault="004B53FF" w:rsidP="009B52DF">
      <w:pPr>
        <w:pStyle w:val="Notedebasdepage"/>
        <w:ind w:firstLine="142"/>
        <w:jc w:val="both"/>
        <w:rPr>
          <w:sz w:val="19"/>
          <w:szCs w:val="19"/>
        </w:rPr>
      </w:pPr>
      <w:r w:rsidRPr="00D22F64">
        <w:rPr>
          <w:rStyle w:val="Appelnotedebasdep"/>
          <w:sz w:val="19"/>
          <w:szCs w:val="19"/>
        </w:rPr>
        <w:footnoteRef/>
      </w:r>
      <w:r w:rsidRPr="00D22F64">
        <w:rPr>
          <w:sz w:val="19"/>
          <w:szCs w:val="19"/>
        </w:rPr>
        <w:t xml:space="preserve"> </w:t>
      </w:r>
      <w:r w:rsidR="00466468" w:rsidRPr="00D22F64">
        <w:rPr>
          <w:sz w:val="19"/>
          <w:szCs w:val="19"/>
        </w:rPr>
        <w:t xml:space="preserve">L’expression </w:t>
      </w:r>
      <w:r w:rsidRPr="00D22F64">
        <w:rPr>
          <w:i/>
          <w:sz w:val="19"/>
          <w:szCs w:val="19"/>
        </w:rPr>
        <w:t>butsu</w:t>
      </w:r>
      <w:r w:rsidR="006A2F70" w:rsidRPr="00D22F64">
        <w:rPr>
          <w:i/>
          <w:sz w:val="19"/>
          <w:szCs w:val="19"/>
        </w:rPr>
        <w:t>-</w:t>
      </w:r>
      <w:r w:rsidRPr="00D22F64">
        <w:rPr>
          <w:i/>
          <w:sz w:val="19"/>
          <w:szCs w:val="19"/>
        </w:rPr>
        <w:t>juyô</w:t>
      </w:r>
      <w:r w:rsidR="00FF4A32" w:rsidRPr="00D22F64">
        <w:rPr>
          <w:sz w:val="19"/>
          <w:szCs w:val="19"/>
        </w:rPr>
        <w:t xml:space="preserve"> </w:t>
      </w:r>
      <w:r w:rsidR="00D07C5D" w:rsidRPr="00D22F64">
        <w:rPr>
          <w:rFonts w:hint="eastAsia"/>
          <w:sz w:val="19"/>
          <w:szCs w:val="19"/>
        </w:rPr>
        <w:t>仏受用</w:t>
      </w:r>
      <w:r w:rsidR="00466468" w:rsidRPr="00D22F64">
        <w:rPr>
          <w:sz w:val="19"/>
          <w:szCs w:val="19"/>
        </w:rPr>
        <w:t>, que nous avons traduit</w:t>
      </w:r>
      <w:r w:rsidR="00BA73D2" w:rsidRPr="00D22F64">
        <w:rPr>
          <w:sz w:val="19"/>
          <w:szCs w:val="19"/>
        </w:rPr>
        <w:t>e</w:t>
      </w:r>
      <w:r w:rsidR="00FF4A32" w:rsidRPr="00D22F64">
        <w:rPr>
          <w:sz w:val="19"/>
          <w:szCs w:val="19"/>
        </w:rPr>
        <w:t xml:space="preserve">, dans son </w:t>
      </w:r>
      <w:r w:rsidR="00466468" w:rsidRPr="00D22F64">
        <w:rPr>
          <w:sz w:val="19"/>
          <w:szCs w:val="19"/>
        </w:rPr>
        <w:t>sens plénier</w:t>
      </w:r>
      <w:r w:rsidR="00FF4A32" w:rsidRPr="00232E0A">
        <w:rPr>
          <w:sz w:val="19"/>
          <w:szCs w:val="19"/>
        </w:rPr>
        <w:t>,</w:t>
      </w:r>
      <w:r w:rsidR="00466468" w:rsidRPr="00232E0A">
        <w:rPr>
          <w:sz w:val="19"/>
          <w:szCs w:val="19"/>
        </w:rPr>
        <w:t xml:space="preserve"> par « mettre en œuvre la félicité de la Loi au profit de l’Eveillé lui-même », </w:t>
      </w:r>
      <w:r w:rsidR="00FF4A32" w:rsidRPr="00232E0A">
        <w:rPr>
          <w:sz w:val="19"/>
          <w:szCs w:val="19"/>
        </w:rPr>
        <w:t xml:space="preserve">peut être </w:t>
      </w:r>
      <w:r w:rsidR="006A2F70" w:rsidRPr="00232E0A">
        <w:rPr>
          <w:sz w:val="19"/>
          <w:szCs w:val="19"/>
        </w:rPr>
        <w:t xml:space="preserve">aussi </w:t>
      </w:r>
      <w:r w:rsidR="00232E0A" w:rsidRPr="00232E0A">
        <w:rPr>
          <w:sz w:val="19"/>
          <w:szCs w:val="19"/>
        </w:rPr>
        <w:t>traduite par la proposition</w:t>
      </w:r>
      <w:r w:rsidR="00FF4A32" w:rsidRPr="00232E0A">
        <w:rPr>
          <w:sz w:val="19"/>
          <w:szCs w:val="19"/>
        </w:rPr>
        <w:t xml:space="preserve"> : « comme l’Eveillé met en œuvre la félicité de la Loi au profit de soi-même ». Celle-ci nous rappelle deux autres expressions analogues : </w:t>
      </w:r>
      <w:r w:rsidR="00FF4A32" w:rsidRPr="00232E0A">
        <w:rPr>
          <w:i/>
          <w:sz w:val="19"/>
          <w:szCs w:val="19"/>
        </w:rPr>
        <w:t>jijuyû</w:t>
      </w:r>
      <w:r w:rsidR="00FB2A0A" w:rsidRPr="00232E0A">
        <w:rPr>
          <w:i/>
          <w:sz w:val="19"/>
          <w:szCs w:val="19"/>
        </w:rPr>
        <w:t>-</w:t>
      </w:r>
      <w:r w:rsidR="00FF4A32" w:rsidRPr="00232E0A">
        <w:rPr>
          <w:i/>
          <w:sz w:val="19"/>
          <w:szCs w:val="19"/>
        </w:rPr>
        <w:t>zanmai</w:t>
      </w:r>
      <w:r w:rsidR="00FF4A32" w:rsidRPr="00232E0A">
        <w:rPr>
          <w:sz w:val="19"/>
          <w:szCs w:val="19"/>
        </w:rPr>
        <w:t> </w:t>
      </w:r>
      <w:r w:rsidR="00D07C5D" w:rsidRPr="00232E0A">
        <w:rPr>
          <w:rFonts w:hint="eastAsia"/>
          <w:sz w:val="19"/>
          <w:szCs w:val="19"/>
        </w:rPr>
        <w:t>自受用三昧</w:t>
      </w:r>
      <w:r w:rsidR="006A2F70" w:rsidRPr="00232E0A">
        <w:rPr>
          <w:sz w:val="19"/>
          <w:szCs w:val="19"/>
        </w:rPr>
        <w:t xml:space="preserve"> </w:t>
      </w:r>
      <w:r w:rsidR="00FF4A32" w:rsidRPr="00232E0A">
        <w:rPr>
          <w:sz w:val="19"/>
          <w:szCs w:val="19"/>
        </w:rPr>
        <w:t xml:space="preserve">: la « concentration de soi mettant en œuvre la félicité de la Loi au profit de soi-même » et </w:t>
      </w:r>
      <w:r w:rsidR="00FF4A32" w:rsidRPr="00232E0A">
        <w:rPr>
          <w:i/>
          <w:sz w:val="19"/>
          <w:szCs w:val="19"/>
        </w:rPr>
        <w:t>tajuyû</w:t>
      </w:r>
      <w:r w:rsidR="00FB2A0A" w:rsidRPr="00232E0A">
        <w:rPr>
          <w:i/>
          <w:sz w:val="19"/>
          <w:szCs w:val="19"/>
        </w:rPr>
        <w:t>-</w:t>
      </w:r>
      <w:r w:rsidR="00FF4A32" w:rsidRPr="00232E0A">
        <w:rPr>
          <w:i/>
          <w:sz w:val="19"/>
          <w:szCs w:val="19"/>
        </w:rPr>
        <w:t>zanmai</w:t>
      </w:r>
      <w:r w:rsidR="00FF4A32" w:rsidRPr="00232E0A">
        <w:rPr>
          <w:sz w:val="19"/>
          <w:szCs w:val="19"/>
        </w:rPr>
        <w:t> </w:t>
      </w:r>
      <w:r w:rsidR="00D07C5D" w:rsidRPr="00232E0A">
        <w:rPr>
          <w:rFonts w:hint="eastAsia"/>
          <w:sz w:val="19"/>
          <w:szCs w:val="19"/>
        </w:rPr>
        <w:t>他受用三昧</w:t>
      </w:r>
      <w:r w:rsidR="006A2F70" w:rsidRPr="00232E0A">
        <w:rPr>
          <w:sz w:val="19"/>
          <w:szCs w:val="19"/>
        </w:rPr>
        <w:t xml:space="preserve"> </w:t>
      </w:r>
      <w:r w:rsidR="00FF4A32" w:rsidRPr="00232E0A">
        <w:rPr>
          <w:sz w:val="19"/>
          <w:szCs w:val="19"/>
        </w:rPr>
        <w:t>: la « concentration de soi mettant en œuvre la félicité de la Loi au profit de l’autre »</w:t>
      </w:r>
      <w:r w:rsidRPr="00232E0A">
        <w:rPr>
          <w:sz w:val="19"/>
          <w:szCs w:val="19"/>
        </w:rPr>
        <w:t>.</w:t>
      </w:r>
      <w:r w:rsidR="00FF4A32" w:rsidRPr="00232E0A">
        <w:rPr>
          <w:sz w:val="19"/>
          <w:szCs w:val="19"/>
        </w:rPr>
        <w:t xml:space="preserve"> Cf. </w:t>
      </w:r>
      <w:r w:rsidR="006A2F70" w:rsidRPr="00232E0A">
        <w:rPr>
          <w:sz w:val="19"/>
          <w:szCs w:val="19"/>
        </w:rPr>
        <w:t xml:space="preserve">« Entretiens sur la pratique de la Voie » </w:t>
      </w:r>
      <w:r w:rsidR="00FF4A32" w:rsidRPr="00232E0A">
        <w:rPr>
          <w:sz w:val="19"/>
          <w:szCs w:val="19"/>
        </w:rPr>
        <w:t>[Bendôwa</w:t>
      </w:r>
      <w:r w:rsidR="00D07C5D" w:rsidRPr="00232E0A">
        <w:rPr>
          <w:rFonts w:hint="eastAsia"/>
          <w:sz w:val="19"/>
          <w:szCs w:val="19"/>
        </w:rPr>
        <w:t>弁道話</w:t>
      </w:r>
      <w:r w:rsidR="00FF4A32" w:rsidRPr="00232E0A">
        <w:rPr>
          <w:sz w:val="19"/>
          <w:szCs w:val="19"/>
        </w:rPr>
        <w:t xml:space="preserve">] in le </w:t>
      </w:r>
      <w:r w:rsidR="00FF4A32" w:rsidRPr="00232E0A">
        <w:rPr>
          <w:i/>
          <w:sz w:val="19"/>
          <w:szCs w:val="19"/>
        </w:rPr>
        <w:t>Shôbôgenzô</w:t>
      </w:r>
      <w:r w:rsidR="00FF4A32" w:rsidRPr="00232E0A">
        <w:rPr>
          <w:sz w:val="19"/>
          <w:szCs w:val="19"/>
        </w:rPr>
        <w:t>, tome 6, p.193.</w:t>
      </w:r>
    </w:p>
  </w:footnote>
  <w:footnote w:id="15">
    <w:p w:rsidR="004429EF" w:rsidRPr="00232E0A" w:rsidRDefault="004429EF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FB2A0A" w:rsidRPr="00232E0A">
        <w:rPr>
          <w:sz w:val="19"/>
          <w:szCs w:val="19"/>
        </w:rPr>
        <w:t xml:space="preserve">Le terme </w:t>
      </w:r>
      <w:r w:rsidRPr="00232E0A">
        <w:rPr>
          <w:i/>
          <w:sz w:val="19"/>
          <w:szCs w:val="19"/>
        </w:rPr>
        <w:t>kûmon</w:t>
      </w:r>
      <w:r w:rsidR="00FB2A0A" w:rsidRPr="00232E0A">
        <w:rPr>
          <w:sz w:val="19"/>
          <w:szCs w:val="19"/>
        </w:rPr>
        <w:t xml:space="preserve"> </w:t>
      </w:r>
      <w:r w:rsidR="00D07C5D" w:rsidRPr="00232E0A">
        <w:rPr>
          <w:rFonts w:hint="eastAsia"/>
          <w:sz w:val="19"/>
          <w:szCs w:val="19"/>
        </w:rPr>
        <w:t>空門</w:t>
      </w:r>
      <w:r w:rsidR="00FB2A0A" w:rsidRPr="00232E0A">
        <w:rPr>
          <w:sz w:val="19"/>
          <w:szCs w:val="19"/>
        </w:rPr>
        <w:t xml:space="preserve">, que nous avons littéralement </w:t>
      </w:r>
      <w:r w:rsidR="00E2707E" w:rsidRPr="00232E0A">
        <w:rPr>
          <w:sz w:val="19"/>
          <w:szCs w:val="19"/>
        </w:rPr>
        <w:t xml:space="preserve">traduit </w:t>
      </w:r>
      <w:r w:rsidR="00FB2A0A" w:rsidRPr="00232E0A">
        <w:rPr>
          <w:sz w:val="19"/>
          <w:szCs w:val="19"/>
        </w:rPr>
        <w:t>par la « porte de la Vacuité », désigne l’enseignement bouddhique ou la Voie bouddhique</w:t>
      </w:r>
      <w:r w:rsidRPr="00232E0A">
        <w:rPr>
          <w:sz w:val="19"/>
          <w:szCs w:val="19"/>
        </w:rPr>
        <w:t>.</w:t>
      </w:r>
    </w:p>
  </w:footnote>
  <w:footnote w:id="16">
    <w:p w:rsidR="00381464" w:rsidRPr="00232E0A" w:rsidRDefault="00381464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A23A11" w:rsidRPr="00232E0A">
        <w:rPr>
          <w:sz w:val="19"/>
          <w:szCs w:val="19"/>
        </w:rPr>
        <w:t>Selon le</w:t>
      </w:r>
      <w:r w:rsidR="008D398A" w:rsidRPr="00232E0A">
        <w:rPr>
          <w:sz w:val="19"/>
          <w:szCs w:val="19"/>
        </w:rPr>
        <w:t xml:space="preserve"> </w:t>
      </w:r>
      <w:r w:rsidR="00A23A11" w:rsidRPr="00232E0A">
        <w:rPr>
          <w:i/>
          <w:sz w:val="19"/>
          <w:szCs w:val="19"/>
        </w:rPr>
        <w:t>Shibun</w:t>
      </w:r>
      <w:r w:rsidR="008D398A" w:rsidRPr="00232E0A">
        <w:rPr>
          <w:i/>
          <w:sz w:val="19"/>
          <w:szCs w:val="19"/>
        </w:rPr>
        <w:t>-</w:t>
      </w:r>
      <w:r w:rsidR="00A23A11" w:rsidRPr="00232E0A">
        <w:rPr>
          <w:i/>
          <w:sz w:val="19"/>
          <w:szCs w:val="19"/>
        </w:rPr>
        <w:t>ritsu</w:t>
      </w:r>
      <w:r w:rsidR="008D398A" w:rsidRPr="00232E0A">
        <w:rPr>
          <w:sz w:val="19"/>
          <w:szCs w:val="19"/>
        </w:rPr>
        <w:t xml:space="preserve"> </w:t>
      </w:r>
      <w:r w:rsidR="00AA2797" w:rsidRPr="00232E0A">
        <w:rPr>
          <w:rFonts w:hint="eastAsia"/>
          <w:sz w:val="19"/>
          <w:szCs w:val="19"/>
        </w:rPr>
        <w:t>四分律</w:t>
      </w:r>
      <w:r w:rsidR="00EC2E53" w:rsidRPr="00232E0A">
        <w:rPr>
          <w:sz w:val="19"/>
          <w:szCs w:val="19"/>
        </w:rPr>
        <w:t xml:space="preserve"> </w:t>
      </w:r>
      <w:r w:rsidR="008D398A" w:rsidRPr="00232E0A">
        <w:rPr>
          <w:sz w:val="19"/>
          <w:szCs w:val="19"/>
        </w:rPr>
        <w:t>(T.22, n°1428)</w:t>
      </w:r>
      <w:r w:rsidR="00A23A11" w:rsidRPr="00232E0A">
        <w:rPr>
          <w:sz w:val="19"/>
          <w:szCs w:val="19"/>
        </w:rPr>
        <w:t xml:space="preserve">, </w:t>
      </w:r>
      <w:r w:rsidR="00C33D33" w:rsidRPr="00232E0A">
        <w:rPr>
          <w:sz w:val="19"/>
          <w:szCs w:val="19"/>
        </w:rPr>
        <w:t xml:space="preserve">détaillant </w:t>
      </w:r>
      <w:r w:rsidR="008D398A" w:rsidRPr="00232E0A">
        <w:rPr>
          <w:sz w:val="19"/>
          <w:szCs w:val="19"/>
        </w:rPr>
        <w:t>la « Discipline » monastique d</w:t>
      </w:r>
      <w:r w:rsidR="00E739EC" w:rsidRPr="00232E0A">
        <w:rPr>
          <w:sz w:val="19"/>
          <w:szCs w:val="19"/>
        </w:rPr>
        <w:t xml:space="preserve">e la tradition </w:t>
      </w:r>
      <w:r w:rsidR="00E739EC" w:rsidRPr="00232E0A">
        <w:rPr>
          <w:i/>
          <w:sz w:val="19"/>
          <w:szCs w:val="19"/>
        </w:rPr>
        <w:t>hina-yâna</w:t>
      </w:r>
      <w:r w:rsidR="008D398A" w:rsidRPr="00232E0A">
        <w:rPr>
          <w:sz w:val="19"/>
          <w:szCs w:val="19"/>
        </w:rPr>
        <w:t>, l</w:t>
      </w:r>
      <w:r w:rsidRPr="00232E0A">
        <w:rPr>
          <w:sz w:val="19"/>
          <w:szCs w:val="19"/>
        </w:rPr>
        <w:t xml:space="preserve">es </w:t>
      </w:r>
      <w:r w:rsidR="00A23A11" w:rsidRPr="00232E0A">
        <w:rPr>
          <w:sz w:val="19"/>
          <w:szCs w:val="19"/>
        </w:rPr>
        <w:t>« </w:t>
      </w:r>
      <w:r w:rsidRPr="00232E0A">
        <w:rPr>
          <w:sz w:val="19"/>
          <w:szCs w:val="19"/>
        </w:rPr>
        <w:t>préceptes des Auditeurs</w:t>
      </w:r>
      <w:r w:rsidR="00A23A11" w:rsidRPr="00232E0A">
        <w:rPr>
          <w:sz w:val="19"/>
          <w:szCs w:val="19"/>
        </w:rPr>
        <w:t> »</w:t>
      </w:r>
      <w:r w:rsidRPr="00232E0A">
        <w:rPr>
          <w:sz w:val="19"/>
          <w:szCs w:val="19"/>
        </w:rPr>
        <w:t xml:space="preserve"> [shômon-kai</w:t>
      </w:r>
      <w:r w:rsidR="00AA2797" w:rsidRPr="00232E0A">
        <w:rPr>
          <w:rFonts w:hint="eastAsia"/>
          <w:sz w:val="19"/>
          <w:szCs w:val="19"/>
        </w:rPr>
        <w:t>声聞戒</w:t>
      </w:r>
      <w:r w:rsidRPr="00232E0A">
        <w:rPr>
          <w:sz w:val="19"/>
          <w:szCs w:val="19"/>
        </w:rPr>
        <w:t xml:space="preserve">] </w:t>
      </w:r>
      <w:r w:rsidR="00E739EC" w:rsidRPr="00232E0A">
        <w:rPr>
          <w:sz w:val="19"/>
          <w:szCs w:val="19"/>
        </w:rPr>
        <w:t xml:space="preserve">/ </w:t>
      </w:r>
      <w:r w:rsidR="00A23A11" w:rsidRPr="00232E0A">
        <w:rPr>
          <w:sz w:val="19"/>
          <w:szCs w:val="19"/>
        </w:rPr>
        <w:t>les « préceptes du Petit Véhicule » [shôjô-kai</w:t>
      </w:r>
      <w:r w:rsidR="00AA2797" w:rsidRPr="00232E0A">
        <w:rPr>
          <w:rFonts w:hint="eastAsia"/>
          <w:sz w:val="19"/>
          <w:szCs w:val="19"/>
        </w:rPr>
        <w:t>小乗戒</w:t>
      </w:r>
      <w:r w:rsidR="00A23A11" w:rsidRPr="00232E0A">
        <w:rPr>
          <w:sz w:val="19"/>
          <w:szCs w:val="19"/>
        </w:rPr>
        <w:t>]</w:t>
      </w:r>
      <w:r w:rsidR="00E2707E" w:rsidRPr="00232E0A">
        <w:rPr>
          <w:sz w:val="19"/>
          <w:szCs w:val="19"/>
        </w:rPr>
        <w:t xml:space="preserve"> </w:t>
      </w:r>
      <w:r w:rsidR="008D398A" w:rsidRPr="00232E0A">
        <w:rPr>
          <w:sz w:val="19"/>
          <w:szCs w:val="19"/>
        </w:rPr>
        <w:t xml:space="preserve">sont au nombre de </w:t>
      </w:r>
      <w:r w:rsidR="00A23A11" w:rsidRPr="00232E0A">
        <w:rPr>
          <w:sz w:val="19"/>
          <w:szCs w:val="19"/>
        </w:rPr>
        <w:t xml:space="preserve">250 </w:t>
      </w:r>
      <w:r w:rsidR="008D398A" w:rsidRPr="00232E0A">
        <w:rPr>
          <w:sz w:val="19"/>
          <w:szCs w:val="19"/>
        </w:rPr>
        <w:t xml:space="preserve">pour les moines, et 348 pour les nonnes. </w:t>
      </w:r>
      <w:r w:rsidR="00E2707E" w:rsidRPr="00232E0A">
        <w:rPr>
          <w:sz w:val="19"/>
          <w:szCs w:val="19"/>
        </w:rPr>
        <w:t xml:space="preserve">Ceux-ci sont autrement appelés les « préceptes complets » [gusokukai </w:t>
      </w:r>
      <w:r w:rsidR="00E2707E" w:rsidRPr="00232E0A">
        <w:rPr>
          <w:rFonts w:hint="eastAsia"/>
          <w:sz w:val="19"/>
          <w:szCs w:val="19"/>
        </w:rPr>
        <w:t>具足戒</w:t>
      </w:r>
      <w:r w:rsidR="00E2707E" w:rsidRPr="00232E0A">
        <w:rPr>
          <w:sz w:val="19"/>
          <w:szCs w:val="19"/>
        </w:rPr>
        <w:t xml:space="preserve">]. </w:t>
      </w:r>
      <w:r w:rsidR="008D398A" w:rsidRPr="00232E0A">
        <w:rPr>
          <w:sz w:val="19"/>
          <w:szCs w:val="19"/>
        </w:rPr>
        <w:t>Les « </w:t>
      </w:r>
      <w:r w:rsidRPr="00232E0A">
        <w:rPr>
          <w:sz w:val="19"/>
          <w:szCs w:val="19"/>
        </w:rPr>
        <w:t>préceptes d</w:t>
      </w:r>
      <w:r w:rsidR="008F7922" w:rsidRPr="00232E0A">
        <w:rPr>
          <w:sz w:val="19"/>
          <w:szCs w:val="19"/>
        </w:rPr>
        <w:t xml:space="preserve">e l’être d’Eveil </w:t>
      </w:r>
      <w:r w:rsidR="00FC09F3" w:rsidRPr="00232E0A">
        <w:rPr>
          <w:sz w:val="19"/>
          <w:szCs w:val="19"/>
        </w:rPr>
        <w:t>(</w:t>
      </w:r>
      <w:r w:rsidR="003F05B7" w:rsidRPr="00232E0A">
        <w:rPr>
          <w:sz w:val="19"/>
          <w:szCs w:val="19"/>
        </w:rPr>
        <w:t xml:space="preserve">skr, </w:t>
      </w:r>
      <w:r w:rsidRPr="00232E0A">
        <w:rPr>
          <w:sz w:val="19"/>
          <w:szCs w:val="19"/>
        </w:rPr>
        <w:t>bodhisattva</w:t>
      </w:r>
      <w:r w:rsidR="00FC09F3" w:rsidRPr="00232E0A">
        <w:rPr>
          <w:sz w:val="19"/>
          <w:szCs w:val="19"/>
        </w:rPr>
        <w:t>)</w:t>
      </w:r>
      <w:r w:rsidR="008D398A" w:rsidRPr="00232E0A">
        <w:rPr>
          <w:sz w:val="19"/>
          <w:szCs w:val="19"/>
        </w:rPr>
        <w:t> »</w:t>
      </w:r>
      <w:r w:rsidRPr="00232E0A">
        <w:rPr>
          <w:sz w:val="19"/>
          <w:szCs w:val="19"/>
        </w:rPr>
        <w:t xml:space="preserve"> [bosatsu-kai</w:t>
      </w:r>
      <w:r w:rsidR="00AA2797" w:rsidRPr="00232E0A">
        <w:rPr>
          <w:rFonts w:hint="eastAsia"/>
          <w:sz w:val="19"/>
          <w:szCs w:val="19"/>
        </w:rPr>
        <w:t>菩薩戒</w:t>
      </w:r>
      <w:r w:rsidRPr="00232E0A">
        <w:rPr>
          <w:sz w:val="19"/>
          <w:szCs w:val="19"/>
        </w:rPr>
        <w:t>]</w:t>
      </w:r>
      <w:r w:rsidR="008D398A" w:rsidRPr="00232E0A">
        <w:rPr>
          <w:sz w:val="19"/>
          <w:szCs w:val="19"/>
        </w:rPr>
        <w:t xml:space="preserve"> </w:t>
      </w:r>
      <w:r w:rsidR="00E739EC" w:rsidRPr="00232E0A">
        <w:rPr>
          <w:sz w:val="19"/>
          <w:szCs w:val="19"/>
        </w:rPr>
        <w:t>de la tradition</w:t>
      </w:r>
      <w:r w:rsidR="00D22F64">
        <w:rPr>
          <w:sz w:val="19"/>
          <w:szCs w:val="19"/>
        </w:rPr>
        <w:t xml:space="preserve"> du</w:t>
      </w:r>
      <w:r w:rsidR="00E739EC" w:rsidRPr="00232E0A">
        <w:rPr>
          <w:sz w:val="19"/>
          <w:szCs w:val="19"/>
        </w:rPr>
        <w:t xml:space="preserve"> </w:t>
      </w:r>
      <w:r w:rsidR="00E739EC" w:rsidRPr="00232E0A">
        <w:rPr>
          <w:i/>
          <w:sz w:val="19"/>
          <w:szCs w:val="19"/>
        </w:rPr>
        <w:t>mahâ-yâna</w:t>
      </w:r>
      <w:r w:rsidR="00E739EC" w:rsidRPr="00232E0A">
        <w:rPr>
          <w:sz w:val="19"/>
          <w:szCs w:val="19"/>
        </w:rPr>
        <w:t xml:space="preserve"> </w:t>
      </w:r>
      <w:r w:rsidR="00C33D33" w:rsidRPr="00232E0A">
        <w:rPr>
          <w:sz w:val="19"/>
          <w:szCs w:val="19"/>
        </w:rPr>
        <w:t>–</w:t>
      </w:r>
      <w:r w:rsidR="00E2707E" w:rsidRPr="00232E0A">
        <w:rPr>
          <w:sz w:val="19"/>
          <w:szCs w:val="19"/>
        </w:rPr>
        <w:t>tels qu’ils sont décrits</w:t>
      </w:r>
      <w:r w:rsidR="00C33D33" w:rsidRPr="00232E0A">
        <w:rPr>
          <w:sz w:val="19"/>
          <w:szCs w:val="19"/>
        </w:rPr>
        <w:t xml:space="preserve"> dans le </w:t>
      </w:r>
      <w:r w:rsidR="00C33D33" w:rsidRPr="00232E0A">
        <w:rPr>
          <w:i/>
          <w:sz w:val="19"/>
          <w:szCs w:val="19"/>
        </w:rPr>
        <w:t>Sûtra du filet de brahman</w:t>
      </w:r>
      <w:r w:rsidR="00C33D33" w:rsidRPr="00232E0A">
        <w:rPr>
          <w:sz w:val="19"/>
          <w:szCs w:val="19"/>
        </w:rPr>
        <w:t xml:space="preserve"> [Bonmô kyô </w:t>
      </w:r>
      <w:r w:rsidR="00C33D33" w:rsidRPr="00232E0A">
        <w:rPr>
          <w:rFonts w:hint="eastAsia"/>
          <w:sz w:val="19"/>
          <w:szCs w:val="19"/>
        </w:rPr>
        <w:t>梵網経</w:t>
      </w:r>
      <w:r w:rsidR="00C33D33" w:rsidRPr="00232E0A">
        <w:rPr>
          <w:sz w:val="19"/>
          <w:szCs w:val="19"/>
        </w:rPr>
        <w:t xml:space="preserve">] (T.24, n°1484)- </w:t>
      </w:r>
      <w:r w:rsidR="00E739EC" w:rsidRPr="00232E0A">
        <w:rPr>
          <w:sz w:val="19"/>
          <w:szCs w:val="19"/>
        </w:rPr>
        <w:t xml:space="preserve">sont composés de </w:t>
      </w:r>
      <w:r w:rsidR="008D398A" w:rsidRPr="00232E0A">
        <w:rPr>
          <w:sz w:val="19"/>
          <w:szCs w:val="19"/>
        </w:rPr>
        <w:t xml:space="preserve">10 </w:t>
      </w:r>
      <w:r w:rsidR="00AA2797" w:rsidRPr="00232E0A">
        <w:rPr>
          <w:sz w:val="19"/>
          <w:szCs w:val="19"/>
        </w:rPr>
        <w:t xml:space="preserve">articles </w:t>
      </w:r>
      <w:r w:rsidR="008D398A" w:rsidRPr="00232E0A">
        <w:rPr>
          <w:sz w:val="19"/>
          <w:szCs w:val="19"/>
        </w:rPr>
        <w:t xml:space="preserve">majeurs </w:t>
      </w:r>
      <w:r w:rsidR="00AA2797" w:rsidRPr="00232E0A">
        <w:rPr>
          <w:sz w:val="19"/>
          <w:szCs w:val="19"/>
        </w:rPr>
        <w:t xml:space="preserve">[jûjû </w:t>
      </w:r>
      <w:r w:rsidR="00AA2797" w:rsidRPr="00232E0A">
        <w:rPr>
          <w:rFonts w:hint="eastAsia"/>
          <w:sz w:val="19"/>
          <w:szCs w:val="19"/>
        </w:rPr>
        <w:t>十重</w:t>
      </w:r>
      <w:r w:rsidR="00AA2797" w:rsidRPr="00232E0A">
        <w:rPr>
          <w:sz w:val="19"/>
          <w:szCs w:val="19"/>
        </w:rPr>
        <w:t xml:space="preserve">] et </w:t>
      </w:r>
      <w:r w:rsidR="00E739EC" w:rsidRPr="00232E0A">
        <w:rPr>
          <w:sz w:val="19"/>
          <w:szCs w:val="19"/>
        </w:rPr>
        <w:t xml:space="preserve">de </w:t>
      </w:r>
      <w:r w:rsidR="00AA2797" w:rsidRPr="00232E0A">
        <w:rPr>
          <w:sz w:val="19"/>
          <w:szCs w:val="19"/>
        </w:rPr>
        <w:t xml:space="preserve">48 articles mineurs [shijûhachi kei-kai </w:t>
      </w:r>
      <w:r w:rsidR="00AA2797" w:rsidRPr="00232E0A">
        <w:rPr>
          <w:rFonts w:hint="eastAsia"/>
          <w:sz w:val="19"/>
          <w:szCs w:val="19"/>
        </w:rPr>
        <w:t>四十八軽戒</w:t>
      </w:r>
      <w:r w:rsidR="00AA2797" w:rsidRPr="00232E0A">
        <w:rPr>
          <w:sz w:val="19"/>
          <w:szCs w:val="19"/>
        </w:rPr>
        <w:t>]</w:t>
      </w:r>
      <w:r w:rsidRPr="00232E0A">
        <w:rPr>
          <w:sz w:val="19"/>
          <w:szCs w:val="19"/>
        </w:rPr>
        <w:t>.</w:t>
      </w:r>
      <w:r w:rsidR="00AA2797" w:rsidRPr="00232E0A">
        <w:rPr>
          <w:sz w:val="19"/>
          <w:szCs w:val="19"/>
        </w:rPr>
        <w:t xml:space="preserve"> </w:t>
      </w:r>
      <w:r w:rsidR="00E739EC" w:rsidRPr="00232E0A">
        <w:rPr>
          <w:sz w:val="19"/>
          <w:szCs w:val="19"/>
        </w:rPr>
        <w:t xml:space="preserve">Comme cela est mentionné dans </w:t>
      </w:r>
      <w:r w:rsidR="00E2707E" w:rsidRPr="00232E0A">
        <w:rPr>
          <w:sz w:val="19"/>
          <w:szCs w:val="19"/>
        </w:rPr>
        <w:t>cet extrait cité</w:t>
      </w:r>
      <w:r w:rsidR="00E739EC" w:rsidRPr="00232E0A">
        <w:rPr>
          <w:sz w:val="19"/>
          <w:szCs w:val="19"/>
        </w:rPr>
        <w:t>, l</w:t>
      </w:r>
      <w:r w:rsidR="00AA2797" w:rsidRPr="00232E0A">
        <w:rPr>
          <w:sz w:val="19"/>
          <w:szCs w:val="19"/>
        </w:rPr>
        <w:t xml:space="preserve">es moines et les nonnes </w:t>
      </w:r>
      <w:r w:rsidR="00E739EC" w:rsidRPr="00232E0A">
        <w:rPr>
          <w:sz w:val="19"/>
          <w:szCs w:val="19"/>
        </w:rPr>
        <w:t>chinois</w:t>
      </w:r>
      <w:r w:rsidR="00AA2797" w:rsidRPr="00232E0A">
        <w:rPr>
          <w:sz w:val="19"/>
          <w:szCs w:val="19"/>
        </w:rPr>
        <w:t xml:space="preserve"> devaient d’abord recevoir le </w:t>
      </w:r>
      <w:r w:rsidR="00AA2797" w:rsidRPr="00232E0A">
        <w:rPr>
          <w:i/>
          <w:sz w:val="19"/>
          <w:szCs w:val="19"/>
        </w:rPr>
        <w:t>shômonkai</w:t>
      </w:r>
      <w:r w:rsidR="00AA2797" w:rsidRPr="00232E0A">
        <w:rPr>
          <w:sz w:val="19"/>
          <w:szCs w:val="19"/>
        </w:rPr>
        <w:t xml:space="preserve">, puis le </w:t>
      </w:r>
      <w:r w:rsidR="00AA2797" w:rsidRPr="00232E0A">
        <w:rPr>
          <w:i/>
          <w:sz w:val="19"/>
          <w:szCs w:val="19"/>
        </w:rPr>
        <w:t>bosatsukai</w:t>
      </w:r>
      <w:r w:rsidR="00AA2797" w:rsidRPr="00232E0A">
        <w:rPr>
          <w:sz w:val="19"/>
          <w:szCs w:val="19"/>
        </w:rPr>
        <w:t xml:space="preserve">, alors que l’école Tendai japonaise au mont Hiei, dès l’époque de </w:t>
      </w:r>
      <w:r w:rsidR="003F7E31" w:rsidRPr="00232E0A">
        <w:rPr>
          <w:sz w:val="19"/>
          <w:szCs w:val="19"/>
        </w:rPr>
        <w:t xml:space="preserve">son fondateur </w:t>
      </w:r>
      <w:r w:rsidR="00AA2797" w:rsidRPr="00232E0A">
        <w:rPr>
          <w:sz w:val="19"/>
          <w:szCs w:val="19"/>
        </w:rPr>
        <w:t>Saichô (</w:t>
      </w:r>
      <w:r w:rsidR="003F7E31" w:rsidRPr="00232E0A">
        <w:rPr>
          <w:sz w:val="19"/>
          <w:szCs w:val="19"/>
        </w:rPr>
        <w:t>767-822</w:t>
      </w:r>
      <w:r w:rsidR="00AA2797" w:rsidRPr="00232E0A">
        <w:rPr>
          <w:sz w:val="19"/>
          <w:szCs w:val="19"/>
        </w:rPr>
        <w:t xml:space="preserve">), abolit les préceptes de la tradition </w:t>
      </w:r>
      <w:r w:rsidR="00AA2797" w:rsidRPr="00232E0A">
        <w:rPr>
          <w:i/>
          <w:sz w:val="19"/>
          <w:szCs w:val="19"/>
        </w:rPr>
        <w:t>hin</w:t>
      </w:r>
      <w:r w:rsidR="003F7E31" w:rsidRPr="00232E0A">
        <w:rPr>
          <w:i/>
          <w:sz w:val="19"/>
          <w:szCs w:val="19"/>
        </w:rPr>
        <w:t>a-</w:t>
      </w:r>
      <w:r w:rsidR="00AA2797" w:rsidRPr="00232E0A">
        <w:rPr>
          <w:i/>
          <w:sz w:val="19"/>
          <w:szCs w:val="19"/>
        </w:rPr>
        <w:t>yâna</w:t>
      </w:r>
      <w:r w:rsidR="00AA2797" w:rsidRPr="00232E0A">
        <w:rPr>
          <w:sz w:val="19"/>
          <w:szCs w:val="19"/>
        </w:rPr>
        <w:t xml:space="preserve">, </w:t>
      </w:r>
      <w:r w:rsidR="00E739EC" w:rsidRPr="00232E0A">
        <w:rPr>
          <w:sz w:val="19"/>
          <w:szCs w:val="19"/>
        </w:rPr>
        <w:t>considéra</w:t>
      </w:r>
      <w:r w:rsidR="0026330D" w:rsidRPr="00232E0A">
        <w:rPr>
          <w:sz w:val="19"/>
          <w:szCs w:val="19"/>
        </w:rPr>
        <w:t>nt</w:t>
      </w:r>
      <w:r w:rsidR="00E739EC" w:rsidRPr="00232E0A">
        <w:rPr>
          <w:sz w:val="19"/>
          <w:szCs w:val="19"/>
        </w:rPr>
        <w:t xml:space="preserve"> </w:t>
      </w:r>
      <w:r w:rsidR="00AA2797" w:rsidRPr="00232E0A">
        <w:rPr>
          <w:sz w:val="19"/>
          <w:szCs w:val="19"/>
        </w:rPr>
        <w:t xml:space="preserve">le </w:t>
      </w:r>
      <w:r w:rsidR="00AA2797" w:rsidRPr="00232E0A">
        <w:rPr>
          <w:i/>
          <w:sz w:val="19"/>
          <w:szCs w:val="19"/>
        </w:rPr>
        <w:t>bosatukai</w:t>
      </w:r>
      <w:r w:rsidR="00AA2797" w:rsidRPr="00232E0A">
        <w:rPr>
          <w:sz w:val="19"/>
          <w:szCs w:val="19"/>
        </w:rPr>
        <w:t xml:space="preserve"> comme </w:t>
      </w:r>
      <w:r w:rsidR="003F7E31" w:rsidRPr="00232E0A">
        <w:rPr>
          <w:sz w:val="19"/>
          <w:szCs w:val="19"/>
        </w:rPr>
        <w:t>« </w:t>
      </w:r>
      <w:r w:rsidR="00AA2797" w:rsidRPr="00232E0A">
        <w:rPr>
          <w:sz w:val="19"/>
          <w:szCs w:val="19"/>
        </w:rPr>
        <w:t>préceptes parfaits et complets</w:t>
      </w:r>
      <w:r w:rsidR="003F7E31" w:rsidRPr="00232E0A">
        <w:rPr>
          <w:sz w:val="19"/>
          <w:szCs w:val="19"/>
        </w:rPr>
        <w:t> »</w:t>
      </w:r>
      <w:r w:rsidR="00AA2797" w:rsidRPr="00232E0A">
        <w:rPr>
          <w:sz w:val="19"/>
          <w:szCs w:val="19"/>
        </w:rPr>
        <w:t xml:space="preserve"> [endonkai </w:t>
      </w:r>
      <w:r w:rsidR="00AA2797" w:rsidRPr="00232E0A">
        <w:rPr>
          <w:rFonts w:hint="eastAsia"/>
          <w:sz w:val="19"/>
          <w:szCs w:val="19"/>
        </w:rPr>
        <w:t>円頓戒</w:t>
      </w:r>
      <w:r w:rsidR="00AA2797" w:rsidRPr="00232E0A">
        <w:rPr>
          <w:sz w:val="19"/>
          <w:szCs w:val="19"/>
        </w:rPr>
        <w:t>].</w:t>
      </w:r>
      <w:r w:rsidR="003F7E31" w:rsidRPr="00232E0A">
        <w:rPr>
          <w:sz w:val="19"/>
          <w:szCs w:val="19"/>
        </w:rPr>
        <w:t xml:space="preserve"> Les écoles japonaises du zen Sôtô et Rinzai se conformèrent à cette ligne.   </w:t>
      </w:r>
      <w:r w:rsidR="00AA2797" w:rsidRPr="00232E0A">
        <w:rPr>
          <w:sz w:val="19"/>
          <w:szCs w:val="19"/>
        </w:rPr>
        <w:t xml:space="preserve"> </w:t>
      </w:r>
      <w:r w:rsidRPr="00232E0A">
        <w:rPr>
          <w:sz w:val="19"/>
          <w:szCs w:val="19"/>
        </w:rPr>
        <w:t xml:space="preserve"> </w:t>
      </w:r>
    </w:p>
  </w:footnote>
  <w:footnote w:id="17">
    <w:p w:rsidR="00B472FF" w:rsidRPr="00232E0A" w:rsidRDefault="00B472FF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[</w:t>
      </w:r>
      <w:r w:rsidR="00F25B10" w:rsidRPr="00232E0A">
        <w:rPr>
          <w:sz w:val="19"/>
          <w:szCs w:val="19"/>
        </w:rPr>
        <w:t>Zenrai biku</w:t>
      </w:r>
      <w:r w:rsidR="00F25B10" w:rsidRPr="00232E0A">
        <w:rPr>
          <w:rFonts w:hint="eastAsia"/>
          <w:sz w:val="19"/>
          <w:szCs w:val="19"/>
        </w:rPr>
        <w:t>善来比丘</w:t>
      </w:r>
      <w:r w:rsidRPr="00232E0A">
        <w:rPr>
          <w:sz w:val="19"/>
          <w:szCs w:val="19"/>
        </w:rPr>
        <w:t>].</w:t>
      </w:r>
    </w:p>
  </w:footnote>
  <w:footnote w:id="18">
    <w:p w:rsidR="00B472FF" w:rsidRPr="00232E0A" w:rsidRDefault="00B472FF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F25B10" w:rsidRPr="00232E0A">
        <w:rPr>
          <w:i/>
          <w:sz w:val="19"/>
          <w:szCs w:val="19"/>
        </w:rPr>
        <w:t>Recueil de la transmission de la lampe de l’ère Keitoku</w:t>
      </w:r>
      <w:r w:rsidR="00F25B10" w:rsidRPr="00232E0A">
        <w:rPr>
          <w:sz w:val="19"/>
          <w:szCs w:val="19"/>
        </w:rPr>
        <w:t>, livre 1, chapitre « Mahâkâçyapa »</w:t>
      </w:r>
      <w:r w:rsidRPr="00232E0A">
        <w:rPr>
          <w:sz w:val="19"/>
          <w:szCs w:val="19"/>
        </w:rPr>
        <w:t>.</w:t>
      </w:r>
    </w:p>
  </w:footnote>
  <w:footnote w:id="19">
    <w:p w:rsidR="00817153" w:rsidRPr="00232E0A" w:rsidRDefault="00817153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F25B10" w:rsidRPr="00232E0A">
        <w:rPr>
          <w:sz w:val="19"/>
          <w:szCs w:val="19"/>
        </w:rPr>
        <w:t>C’est l</w:t>
      </w:r>
      <w:r w:rsidRPr="00232E0A">
        <w:rPr>
          <w:sz w:val="19"/>
          <w:szCs w:val="19"/>
        </w:rPr>
        <w:t xml:space="preserve">e mot </w:t>
      </w:r>
      <w:r w:rsidRPr="00232E0A">
        <w:rPr>
          <w:i/>
          <w:sz w:val="19"/>
          <w:szCs w:val="19"/>
        </w:rPr>
        <w:t>shôchoku</w:t>
      </w:r>
      <w:r w:rsidR="00F25B10" w:rsidRPr="00232E0A">
        <w:rPr>
          <w:sz w:val="19"/>
          <w:szCs w:val="19"/>
        </w:rPr>
        <w:t xml:space="preserve"> </w:t>
      </w:r>
      <w:r w:rsidR="00516FCA" w:rsidRPr="00232E0A">
        <w:rPr>
          <w:rFonts w:hint="eastAsia"/>
          <w:sz w:val="19"/>
          <w:szCs w:val="19"/>
        </w:rPr>
        <w:t>勝</w:t>
      </w:r>
      <w:r w:rsidR="00516FCA" w:rsidRPr="00232E0A">
        <w:rPr>
          <w:rFonts w:asciiTheme="minorEastAsia" w:hAnsiTheme="minorEastAsia" w:hint="eastAsia"/>
          <w:sz w:val="19"/>
          <w:szCs w:val="19"/>
        </w:rPr>
        <w:t>躅</w:t>
      </w:r>
      <w:r w:rsidR="00F25B10" w:rsidRPr="00232E0A">
        <w:rPr>
          <w:sz w:val="19"/>
          <w:szCs w:val="19"/>
        </w:rPr>
        <w:t xml:space="preserve">que nous avons </w:t>
      </w:r>
      <w:r w:rsidR="00516FCA" w:rsidRPr="00232E0A">
        <w:rPr>
          <w:sz w:val="19"/>
          <w:szCs w:val="19"/>
        </w:rPr>
        <w:t xml:space="preserve">littéralement </w:t>
      </w:r>
      <w:r w:rsidR="00F25B10" w:rsidRPr="00232E0A">
        <w:rPr>
          <w:sz w:val="19"/>
          <w:szCs w:val="19"/>
        </w:rPr>
        <w:t xml:space="preserve">traduit par une « trace </w:t>
      </w:r>
      <w:r w:rsidR="00516FCA" w:rsidRPr="00232E0A">
        <w:rPr>
          <w:sz w:val="19"/>
          <w:szCs w:val="19"/>
        </w:rPr>
        <w:t xml:space="preserve">[choku </w:t>
      </w:r>
      <w:r w:rsidR="00951C94" w:rsidRPr="00232E0A">
        <w:rPr>
          <w:rFonts w:asciiTheme="minorEastAsia" w:hAnsiTheme="minorEastAsia" w:hint="eastAsia"/>
          <w:sz w:val="19"/>
          <w:szCs w:val="19"/>
        </w:rPr>
        <w:t>躅</w:t>
      </w:r>
      <w:r w:rsidR="00516FCA" w:rsidRPr="00232E0A">
        <w:rPr>
          <w:sz w:val="19"/>
          <w:szCs w:val="19"/>
        </w:rPr>
        <w:t xml:space="preserve">] </w:t>
      </w:r>
      <w:r w:rsidR="00F25B10" w:rsidRPr="00232E0A">
        <w:rPr>
          <w:sz w:val="19"/>
          <w:szCs w:val="19"/>
        </w:rPr>
        <w:t>édifiante </w:t>
      </w:r>
      <w:r w:rsidR="00516FCA" w:rsidRPr="00232E0A">
        <w:rPr>
          <w:sz w:val="19"/>
          <w:szCs w:val="19"/>
        </w:rPr>
        <w:t xml:space="preserve">[shô </w:t>
      </w:r>
      <w:r w:rsidR="00951C94" w:rsidRPr="00232E0A">
        <w:rPr>
          <w:rFonts w:hint="eastAsia"/>
          <w:sz w:val="19"/>
          <w:szCs w:val="19"/>
        </w:rPr>
        <w:t>勝</w:t>
      </w:r>
      <w:r w:rsidR="00516FCA" w:rsidRPr="00232E0A">
        <w:rPr>
          <w:sz w:val="19"/>
          <w:szCs w:val="19"/>
        </w:rPr>
        <w:t xml:space="preserve">] </w:t>
      </w:r>
      <w:r w:rsidR="00F25B10" w:rsidRPr="00232E0A">
        <w:rPr>
          <w:sz w:val="19"/>
          <w:szCs w:val="19"/>
        </w:rPr>
        <w:t>»</w:t>
      </w:r>
      <w:r w:rsidR="00516FCA" w:rsidRPr="00232E0A">
        <w:rPr>
          <w:sz w:val="19"/>
          <w:szCs w:val="19"/>
        </w:rPr>
        <w:t xml:space="preserve"> ; </w:t>
      </w:r>
      <w:r w:rsidR="00F25B10" w:rsidRPr="00232E0A">
        <w:rPr>
          <w:sz w:val="19"/>
          <w:szCs w:val="19"/>
        </w:rPr>
        <w:t xml:space="preserve">il </w:t>
      </w:r>
      <w:r w:rsidRPr="00232E0A">
        <w:rPr>
          <w:sz w:val="19"/>
          <w:szCs w:val="19"/>
        </w:rPr>
        <w:t xml:space="preserve">peut être traduit </w:t>
      </w:r>
      <w:r w:rsidR="00C33D33" w:rsidRPr="00232E0A">
        <w:rPr>
          <w:sz w:val="19"/>
          <w:szCs w:val="19"/>
        </w:rPr>
        <w:t xml:space="preserve">au sens figuré </w:t>
      </w:r>
      <w:r w:rsidRPr="00232E0A">
        <w:rPr>
          <w:sz w:val="19"/>
          <w:szCs w:val="19"/>
        </w:rPr>
        <w:t>par un « excellent exemple ».</w:t>
      </w:r>
    </w:p>
  </w:footnote>
  <w:footnote w:id="20">
    <w:p w:rsidR="004673AC" w:rsidRPr="00232E0A" w:rsidRDefault="004673AC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951C94" w:rsidRPr="00232E0A">
        <w:rPr>
          <w:sz w:val="19"/>
          <w:szCs w:val="19"/>
        </w:rPr>
        <w:t xml:space="preserve">[Daihannya-haramitsu kyô </w:t>
      </w:r>
      <w:r w:rsidR="00951C94" w:rsidRPr="00232E0A">
        <w:rPr>
          <w:rFonts w:hint="eastAsia"/>
          <w:sz w:val="19"/>
          <w:szCs w:val="19"/>
          <w:lang w:val="en-US"/>
        </w:rPr>
        <w:t>大般若波羅蜜経</w:t>
      </w:r>
      <w:r w:rsidR="00951C94" w:rsidRPr="00232E0A">
        <w:rPr>
          <w:sz w:val="19"/>
          <w:szCs w:val="19"/>
        </w:rPr>
        <w:t>], T.5, n°5-7, n°220</w:t>
      </w:r>
      <w:r w:rsidRPr="00232E0A">
        <w:rPr>
          <w:sz w:val="19"/>
          <w:szCs w:val="19"/>
        </w:rPr>
        <w:t>.</w:t>
      </w:r>
      <w:r w:rsidR="0045380C" w:rsidRPr="00232E0A">
        <w:rPr>
          <w:sz w:val="19"/>
          <w:szCs w:val="19"/>
        </w:rPr>
        <w:t xml:space="preserve"> Le passage est tiré du livre 3, chapitre « Recommandation </w:t>
      </w:r>
      <w:r w:rsidR="0026330D" w:rsidRPr="00232E0A">
        <w:rPr>
          <w:sz w:val="19"/>
          <w:szCs w:val="19"/>
        </w:rPr>
        <w:t xml:space="preserve">à </w:t>
      </w:r>
      <w:r w:rsidR="0045380C" w:rsidRPr="00232E0A">
        <w:rPr>
          <w:sz w:val="19"/>
          <w:szCs w:val="19"/>
        </w:rPr>
        <w:t xml:space="preserve">la première étape des études » [Shobungakukan-hon </w:t>
      </w:r>
      <w:r w:rsidR="0045380C" w:rsidRPr="00232E0A">
        <w:rPr>
          <w:rFonts w:hint="eastAsia"/>
          <w:sz w:val="19"/>
          <w:szCs w:val="19"/>
        </w:rPr>
        <w:t>初分学勧品</w:t>
      </w:r>
      <w:r w:rsidR="0045380C" w:rsidRPr="00232E0A">
        <w:rPr>
          <w:sz w:val="19"/>
          <w:szCs w:val="19"/>
        </w:rPr>
        <w:t>].</w:t>
      </w:r>
    </w:p>
  </w:footnote>
  <w:footnote w:id="21">
    <w:p w:rsidR="008044D5" w:rsidRPr="00232E0A" w:rsidRDefault="008044D5" w:rsidP="009B52DF">
      <w:pPr>
        <w:pStyle w:val="Notedebasdepage"/>
        <w:ind w:firstLine="142"/>
        <w:jc w:val="both"/>
        <w:rPr>
          <w:sz w:val="19"/>
          <w:szCs w:val="19"/>
          <w:lang w:val="en-US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  <w:lang w:val="en-US"/>
        </w:rPr>
        <w:t xml:space="preserve"> [Makasatsu </w:t>
      </w:r>
      <w:r w:rsidR="00EF0A84" w:rsidRPr="00232E0A">
        <w:rPr>
          <w:rFonts w:hint="eastAsia"/>
          <w:sz w:val="19"/>
          <w:szCs w:val="19"/>
        </w:rPr>
        <w:t>摩</w:t>
      </w:r>
      <w:r w:rsidR="00EF0A84" w:rsidRPr="00232E0A">
        <w:rPr>
          <w:rFonts w:asciiTheme="minorEastAsia" w:hAnsiTheme="minorEastAsia" w:hint="eastAsia"/>
          <w:sz w:val="19"/>
          <w:szCs w:val="19"/>
        </w:rPr>
        <w:t>訶</w:t>
      </w:r>
      <w:r w:rsidR="00EF0A84" w:rsidRPr="00232E0A">
        <w:rPr>
          <w:rFonts w:hint="eastAsia"/>
          <w:sz w:val="19"/>
          <w:szCs w:val="19"/>
        </w:rPr>
        <w:t>薩</w:t>
      </w:r>
      <w:r w:rsidR="00EC2E53" w:rsidRPr="00232E0A">
        <w:rPr>
          <w:sz w:val="19"/>
          <w:szCs w:val="19"/>
          <w:lang w:val="en-US"/>
        </w:rPr>
        <w:t xml:space="preserve">] </w:t>
      </w:r>
      <w:proofErr w:type="gramStart"/>
      <w:r w:rsidR="00EC2E53" w:rsidRPr="00232E0A">
        <w:rPr>
          <w:sz w:val="19"/>
          <w:szCs w:val="19"/>
          <w:lang w:val="en-US"/>
        </w:rPr>
        <w:t>(</w:t>
      </w:r>
      <w:r w:rsidRPr="00232E0A">
        <w:rPr>
          <w:sz w:val="19"/>
          <w:szCs w:val="19"/>
          <w:lang w:val="en-US"/>
        </w:rPr>
        <w:t>&lt;s&gt;mahâ-sattva</w:t>
      </w:r>
      <w:r w:rsidR="00EC2E53" w:rsidRPr="00232E0A">
        <w:rPr>
          <w:sz w:val="19"/>
          <w:szCs w:val="19"/>
          <w:lang w:val="en-US"/>
        </w:rPr>
        <w:t>)</w:t>
      </w:r>
      <w:r w:rsidR="00EF0A84" w:rsidRPr="00232E0A">
        <w:rPr>
          <w:sz w:val="19"/>
          <w:szCs w:val="19"/>
          <w:lang w:val="en-US"/>
        </w:rPr>
        <w:t>.</w:t>
      </w:r>
      <w:proofErr w:type="gramEnd"/>
    </w:p>
  </w:footnote>
  <w:footnote w:id="22">
    <w:p w:rsidR="008C1ACB" w:rsidRPr="00232E0A" w:rsidRDefault="008C1ACB" w:rsidP="009B52DF">
      <w:pPr>
        <w:pStyle w:val="Notedebasdepage"/>
        <w:ind w:firstLine="142"/>
        <w:jc w:val="both"/>
        <w:rPr>
          <w:sz w:val="19"/>
          <w:szCs w:val="19"/>
          <w:lang w:val="en-US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  <w:lang w:val="en-US"/>
        </w:rPr>
        <w:t xml:space="preserve"> [</w:t>
      </w:r>
      <w:r w:rsidR="00EF0A84" w:rsidRPr="00232E0A">
        <w:rPr>
          <w:sz w:val="19"/>
          <w:szCs w:val="19"/>
          <w:lang w:val="en-US"/>
        </w:rPr>
        <w:t>M</w:t>
      </w:r>
      <w:r w:rsidRPr="00232E0A">
        <w:rPr>
          <w:sz w:val="19"/>
          <w:szCs w:val="19"/>
          <w:lang w:val="en-US"/>
        </w:rPr>
        <w:t>ujô</w:t>
      </w:r>
      <w:r w:rsidR="00EF0A84" w:rsidRPr="00232E0A">
        <w:rPr>
          <w:sz w:val="19"/>
          <w:szCs w:val="19"/>
          <w:lang w:val="en-US"/>
        </w:rPr>
        <w:t>-</w:t>
      </w:r>
      <w:r w:rsidRPr="00232E0A">
        <w:rPr>
          <w:sz w:val="19"/>
          <w:szCs w:val="19"/>
          <w:lang w:val="en-US"/>
        </w:rPr>
        <w:t>shôtô</w:t>
      </w:r>
      <w:r w:rsidR="00EF0A84" w:rsidRPr="00232E0A">
        <w:rPr>
          <w:sz w:val="19"/>
          <w:szCs w:val="19"/>
          <w:lang w:val="en-US"/>
        </w:rPr>
        <w:t xml:space="preserve">-bodai </w:t>
      </w:r>
      <w:r w:rsidR="00EF0A84" w:rsidRPr="00232E0A">
        <w:rPr>
          <w:rFonts w:hint="eastAsia"/>
          <w:sz w:val="19"/>
          <w:szCs w:val="19"/>
        </w:rPr>
        <w:t>無上正等菩提</w:t>
      </w:r>
      <w:r w:rsidR="00EC2E53" w:rsidRPr="00232E0A">
        <w:rPr>
          <w:sz w:val="19"/>
          <w:szCs w:val="19"/>
          <w:lang w:val="en-US"/>
        </w:rPr>
        <w:t xml:space="preserve">] </w:t>
      </w:r>
      <w:proofErr w:type="gramStart"/>
      <w:r w:rsidR="00EC2E53" w:rsidRPr="00232E0A">
        <w:rPr>
          <w:sz w:val="19"/>
          <w:szCs w:val="19"/>
          <w:lang w:val="en-US"/>
        </w:rPr>
        <w:t>(</w:t>
      </w:r>
      <w:r w:rsidR="00EF0A84" w:rsidRPr="00232E0A">
        <w:rPr>
          <w:sz w:val="19"/>
          <w:szCs w:val="19"/>
          <w:lang w:val="en-US"/>
        </w:rPr>
        <w:t>&lt;s&gt;anuttara-bodhi</w:t>
      </w:r>
      <w:r w:rsidR="00EC2E53" w:rsidRPr="00232E0A">
        <w:rPr>
          <w:sz w:val="19"/>
          <w:szCs w:val="19"/>
          <w:lang w:val="en-US"/>
        </w:rPr>
        <w:t>)</w:t>
      </w:r>
      <w:r w:rsidRPr="00232E0A">
        <w:rPr>
          <w:sz w:val="19"/>
          <w:szCs w:val="19"/>
          <w:lang w:val="en-US"/>
        </w:rPr>
        <w:t>.</w:t>
      </w:r>
      <w:proofErr w:type="gramEnd"/>
    </w:p>
  </w:footnote>
  <w:footnote w:id="23">
    <w:p w:rsidR="00425EE0" w:rsidRPr="00232E0A" w:rsidRDefault="00425EE0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[</w:t>
      </w:r>
      <w:r w:rsidR="00EF0A84" w:rsidRPr="00232E0A">
        <w:rPr>
          <w:sz w:val="19"/>
          <w:szCs w:val="19"/>
        </w:rPr>
        <w:t>T</w:t>
      </w:r>
      <w:r w:rsidRPr="00232E0A">
        <w:rPr>
          <w:sz w:val="19"/>
          <w:szCs w:val="19"/>
        </w:rPr>
        <w:t>en myôhôrin</w:t>
      </w:r>
      <w:r w:rsidR="00EF0A84" w:rsidRPr="00232E0A">
        <w:rPr>
          <w:rFonts w:hint="eastAsia"/>
          <w:sz w:val="19"/>
          <w:szCs w:val="19"/>
        </w:rPr>
        <w:t>転妙法輪</w:t>
      </w:r>
      <w:r w:rsidRPr="00232E0A">
        <w:rPr>
          <w:sz w:val="19"/>
          <w:szCs w:val="19"/>
        </w:rPr>
        <w:t>]</w:t>
      </w:r>
      <w:r w:rsidR="00EF0A84" w:rsidRPr="00232E0A">
        <w:rPr>
          <w:sz w:val="19"/>
          <w:szCs w:val="19"/>
        </w:rPr>
        <w:t xml:space="preserve">. Cf. Glossaire </w:t>
      </w:r>
      <w:r w:rsidR="00EC2E53" w:rsidRPr="00232E0A">
        <w:rPr>
          <w:sz w:val="19"/>
          <w:szCs w:val="19"/>
        </w:rPr>
        <w:t xml:space="preserve">« Rotation de la roue de la Loi » [tenbôrin </w:t>
      </w:r>
      <w:r w:rsidR="00EC2E53" w:rsidRPr="00232E0A">
        <w:rPr>
          <w:rFonts w:hint="eastAsia"/>
          <w:sz w:val="19"/>
          <w:szCs w:val="19"/>
        </w:rPr>
        <w:t>転法輪</w:t>
      </w:r>
      <w:r w:rsidR="00EC2E53" w:rsidRPr="00232E0A">
        <w:rPr>
          <w:sz w:val="19"/>
          <w:szCs w:val="19"/>
        </w:rPr>
        <w:t>].</w:t>
      </w:r>
    </w:p>
  </w:footnote>
  <w:footnote w:id="24">
    <w:p w:rsidR="008155C2" w:rsidRPr="00232E0A" w:rsidRDefault="008155C2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[</w:t>
      </w:r>
      <w:r w:rsidR="00EC2E53" w:rsidRPr="00232E0A">
        <w:rPr>
          <w:sz w:val="19"/>
          <w:szCs w:val="19"/>
        </w:rPr>
        <w:t>U</w:t>
      </w:r>
      <w:r w:rsidRPr="00232E0A">
        <w:rPr>
          <w:sz w:val="19"/>
          <w:szCs w:val="19"/>
        </w:rPr>
        <w:t>jô</w:t>
      </w:r>
      <w:r w:rsidR="00EC2E53" w:rsidRPr="00232E0A">
        <w:rPr>
          <w:sz w:val="19"/>
          <w:szCs w:val="19"/>
        </w:rPr>
        <w:t xml:space="preserve"> </w:t>
      </w:r>
      <w:r w:rsidR="00EC2E53" w:rsidRPr="00232E0A">
        <w:rPr>
          <w:rFonts w:hint="eastAsia"/>
          <w:sz w:val="19"/>
          <w:szCs w:val="19"/>
        </w:rPr>
        <w:t>有情</w:t>
      </w:r>
      <w:r w:rsidRPr="00232E0A">
        <w:rPr>
          <w:sz w:val="19"/>
          <w:szCs w:val="19"/>
        </w:rPr>
        <w:t>]</w:t>
      </w:r>
      <w:r w:rsidR="00EC2E53" w:rsidRPr="00232E0A">
        <w:rPr>
          <w:sz w:val="19"/>
          <w:szCs w:val="19"/>
        </w:rPr>
        <w:t xml:space="preserve"> (&lt;s&gt;sattva), synonyme du terme </w:t>
      </w:r>
      <w:r w:rsidR="00EC2E53" w:rsidRPr="00232E0A">
        <w:rPr>
          <w:i/>
          <w:sz w:val="19"/>
          <w:szCs w:val="19"/>
        </w:rPr>
        <w:t>shujô</w:t>
      </w:r>
      <w:r w:rsidR="00EC2E53" w:rsidRPr="00232E0A">
        <w:rPr>
          <w:sz w:val="19"/>
          <w:szCs w:val="19"/>
        </w:rPr>
        <w:t xml:space="preserve"> </w:t>
      </w:r>
      <w:r w:rsidR="00EC2E53" w:rsidRPr="00232E0A">
        <w:rPr>
          <w:rFonts w:hint="eastAsia"/>
          <w:sz w:val="19"/>
          <w:szCs w:val="19"/>
        </w:rPr>
        <w:t>衆生</w:t>
      </w:r>
      <w:r w:rsidRPr="00232E0A">
        <w:rPr>
          <w:sz w:val="19"/>
          <w:szCs w:val="19"/>
        </w:rPr>
        <w:t>.</w:t>
      </w:r>
      <w:r w:rsidR="00E2707E" w:rsidRPr="00232E0A">
        <w:rPr>
          <w:sz w:val="19"/>
          <w:szCs w:val="19"/>
        </w:rPr>
        <w:t xml:space="preserve"> Cf. Glossaire « Êtres [shujô/ujô</w:t>
      </w:r>
      <w:r w:rsidR="00E2707E" w:rsidRPr="00232E0A">
        <w:rPr>
          <w:rFonts w:hint="eastAsia"/>
          <w:sz w:val="19"/>
          <w:szCs w:val="19"/>
        </w:rPr>
        <w:t>衆生</w:t>
      </w:r>
      <w:r w:rsidR="00E2707E" w:rsidRPr="00232E0A">
        <w:rPr>
          <w:sz w:val="19"/>
          <w:szCs w:val="19"/>
        </w:rPr>
        <w:t xml:space="preserve"> </w:t>
      </w:r>
      <w:r w:rsidR="00E2707E" w:rsidRPr="00232E0A">
        <w:rPr>
          <w:rFonts w:hint="eastAsia"/>
          <w:sz w:val="19"/>
          <w:szCs w:val="19"/>
        </w:rPr>
        <w:t>有情</w:t>
      </w:r>
      <w:r w:rsidR="00E2707E" w:rsidRPr="00232E0A">
        <w:rPr>
          <w:sz w:val="19"/>
          <w:szCs w:val="19"/>
        </w:rPr>
        <w:t>].</w:t>
      </w:r>
    </w:p>
  </w:footnote>
  <w:footnote w:id="25">
    <w:p w:rsidR="00425EE0" w:rsidRPr="00232E0A" w:rsidRDefault="00425EE0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9D2741" w:rsidRPr="00232E0A">
        <w:rPr>
          <w:sz w:val="19"/>
          <w:szCs w:val="19"/>
        </w:rPr>
        <w:t xml:space="preserve">Le caractère </w:t>
      </w:r>
      <w:r w:rsidRPr="00232E0A">
        <w:rPr>
          <w:i/>
          <w:sz w:val="19"/>
          <w:szCs w:val="19"/>
        </w:rPr>
        <w:t>jin</w:t>
      </w:r>
      <w:r w:rsidR="00EC2E53" w:rsidRPr="00232E0A">
        <w:rPr>
          <w:rFonts w:hint="eastAsia"/>
          <w:sz w:val="19"/>
          <w:szCs w:val="19"/>
        </w:rPr>
        <w:t>塵</w:t>
      </w:r>
      <w:r w:rsidR="009D2741" w:rsidRPr="00232E0A">
        <w:rPr>
          <w:sz w:val="19"/>
          <w:szCs w:val="19"/>
        </w:rPr>
        <w:t xml:space="preserve">, que nous avons littéralement </w:t>
      </w:r>
      <w:r w:rsidR="00C33D33" w:rsidRPr="00232E0A">
        <w:rPr>
          <w:sz w:val="19"/>
          <w:szCs w:val="19"/>
        </w:rPr>
        <w:t xml:space="preserve">traduit </w:t>
      </w:r>
      <w:r w:rsidR="009D2741" w:rsidRPr="00232E0A">
        <w:rPr>
          <w:sz w:val="19"/>
          <w:szCs w:val="19"/>
        </w:rPr>
        <w:t>par la « poussière », désigne</w:t>
      </w:r>
      <w:r w:rsidRPr="00232E0A">
        <w:rPr>
          <w:sz w:val="19"/>
          <w:szCs w:val="19"/>
        </w:rPr>
        <w:t xml:space="preserve"> </w:t>
      </w:r>
      <w:r w:rsidR="00C33D33" w:rsidRPr="00232E0A">
        <w:rPr>
          <w:sz w:val="19"/>
          <w:szCs w:val="19"/>
        </w:rPr>
        <w:t xml:space="preserve">au sens figuré </w:t>
      </w:r>
      <w:r w:rsidRPr="00232E0A">
        <w:rPr>
          <w:sz w:val="19"/>
          <w:szCs w:val="19"/>
        </w:rPr>
        <w:t xml:space="preserve">les </w:t>
      </w:r>
      <w:r w:rsidR="009D2741" w:rsidRPr="00232E0A">
        <w:rPr>
          <w:sz w:val="19"/>
          <w:szCs w:val="19"/>
        </w:rPr>
        <w:t>« </w:t>
      </w:r>
      <w:r w:rsidRPr="00232E0A">
        <w:rPr>
          <w:sz w:val="19"/>
          <w:szCs w:val="19"/>
        </w:rPr>
        <w:t>passions</w:t>
      </w:r>
      <w:r w:rsidR="009D2741" w:rsidRPr="00232E0A">
        <w:rPr>
          <w:sz w:val="19"/>
          <w:szCs w:val="19"/>
        </w:rPr>
        <w:t>, la souillure, les objets matériels », etc</w:t>
      </w:r>
      <w:r w:rsidRPr="00232E0A">
        <w:rPr>
          <w:sz w:val="19"/>
          <w:szCs w:val="19"/>
        </w:rPr>
        <w:t>.</w:t>
      </w:r>
    </w:p>
  </w:footnote>
  <w:footnote w:id="26">
    <w:p w:rsidR="008155C2" w:rsidRPr="00232E0A" w:rsidRDefault="008155C2" w:rsidP="009B52DF">
      <w:pPr>
        <w:pStyle w:val="Notedebasdepage"/>
        <w:ind w:firstLine="142"/>
        <w:jc w:val="both"/>
        <w:rPr>
          <w:sz w:val="19"/>
          <w:szCs w:val="19"/>
          <w:lang w:val="en-US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  <w:lang w:val="en-US"/>
        </w:rPr>
        <w:t xml:space="preserve"> [</w:t>
      </w:r>
      <w:r w:rsidR="009D2741" w:rsidRPr="00232E0A">
        <w:rPr>
          <w:sz w:val="19"/>
          <w:szCs w:val="19"/>
          <w:lang w:val="en-US"/>
        </w:rPr>
        <w:t>J</w:t>
      </w:r>
      <w:r w:rsidRPr="00232E0A">
        <w:rPr>
          <w:sz w:val="19"/>
          <w:szCs w:val="19"/>
          <w:lang w:val="en-US"/>
        </w:rPr>
        <w:t>ô</w:t>
      </w:r>
      <w:r w:rsidR="009D2741" w:rsidRPr="00232E0A">
        <w:rPr>
          <w:sz w:val="19"/>
          <w:szCs w:val="19"/>
          <w:lang w:val="en-US"/>
        </w:rPr>
        <w:t>-</w:t>
      </w:r>
      <w:r w:rsidRPr="00232E0A">
        <w:rPr>
          <w:sz w:val="19"/>
          <w:szCs w:val="19"/>
          <w:lang w:val="en-US"/>
        </w:rPr>
        <w:t>hôgen</w:t>
      </w:r>
      <w:r w:rsidR="009D2741" w:rsidRPr="00232E0A">
        <w:rPr>
          <w:sz w:val="19"/>
          <w:szCs w:val="19"/>
          <w:lang w:val="en-US"/>
        </w:rPr>
        <w:t xml:space="preserve"> </w:t>
      </w:r>
      <w:r w:rsidR="009D2741" w:rsidRPr="00232E0A">
        <w:rPr>
          <w:rFonts w:hint="eastAsia"/>
          <w:sz w:val="19"/>
          <w:szCs w:val="19"/>
        </w:rPr>
        <w:t>浄法眼</w:t>
      </w:r>
      <w:r w:rsidRPr="00232E0A">
        <w:rPr>
          <w:sz w:val="19"/>
          <w:szCs w:val="19"/>
          <w:lang w:val="en-US"/>
        </w:rPr>
        <w:t>]</w:t>
      </w:r>
      <w:r w:rsidR="009D2741" w:rsidRPr="00232E0A">
        <w:rPr>
          <w:sz w:val="19"/>
          <w:szCs w:val="19"/>
          <w:lang w:val="en-US"/>
        </w:rPr>
        <w:t xml:space="preserve"> </w:t>
      </w:r>
      <w:proofErr w:type="gramStart"/>
      <w:r w:rsidR="009D2741" w:rsidRPr="00232E0A">
        <w:rPr>
          <w:sz w:val="19"/>
          <w:szCs w:val="19"/>
          <w:lang w:val="en-US"/>
        </w:rPr>
        <w:t>(&lt;s&gt;dharma-cakshus)</w:t>
      </w:r>
      <w:r w:rsidRPr="00232E0A">
        <w:rPr>
          <w:sz w:val="19"/>
          <w:szCs w:val="19"/>
          <w:lang w:val="en-US"/>
        </w:rPr>
        <w:t>.</w:t>
      </w:r>
      <w:proofErr w:type="gramEnd"/>
    </w:p>
  </w:footnote>
  <w:footnote w:id="27">
    <w:p w:rsidR="00DD285F" w:rsidRPr="00232E0A" w:rsidRDefault="00DD285F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[</w:t>
      </w:r>
      <w:r w:rsidR="009D2741" w:rsidRPr="00232E0A">
        <w:rPr>
          <w:sz w:val="19"/>
          <w:szCs w:val="19"/>
        </w:rPr>
        <w:t>S</w:t>
      </w:r>
      <w:r w:rsidRPr="00232E0A">
        <w:rPr>
          <w:sz w:val="19"/>
          <w:szCs w:val="19"/>
        </w:rPr>
        <w:t>hin.e</w:t>
      </w:r>
      <w:r w:rsidR="009D2741" w:rsidRPr="00232E0A">
        <w:rPr>
          <w:sz w:val="19"/>
          <w:szCs w:val="19"/>
        </w:rPr>
        <w:t>-</w:t>
      </w:r>
      <w:r w:rsidRPr="00232E0A">
        <w:rPr>
          <w:sz w:val="19"/>
          <w:szCs w:val="19"/>
        </w:rPr>
        <w:t xml:space="preserve"> gedatsu</w:t>
      </w:r>
      <w:r w:rsidR="009D2741" w:rsidRPr="00232E0A">
        <w:rPr>
          <w:rFonts w:hint="eastAsia"/>
          <w:sz w:val="19"/>
          <w:szCs w:val="19"/>
        </w:rPr>
        <w:t>心慧解脱</w:t>
      </w:r>
      <w:r w:rsidRPr="00232E0A">
        <w:rPr>
          <w:sz w:val="19"/>
          <w:szCs w:val="19"/>
        </w:rPr>
        <w:t>].</w:t>
      </w:r>
    </w:p>
  </w:footnote>
  <w:footnote w:id="28">
    <w:p w:rsidR="00D90EBB" w:rsidRPr="00232E0A" w:rsidRDefault="00D90EBB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9D2741" w:rsidRPr="00232E0A">
        <w:rPr>
          <w:sz w:val="19"/>
          <w:szCs w:val="19"/>
        </w:rPr>
        <w:t xml:space="preserve">C’est le caractère </w:t>
      </w:r>
      <w:r w:rsidRPr="00232E0A">
        <w:rPr>
          <w:i/>
          <w:sz w:val="19"/>
          <w:szCs w:val="19"/>
        </w:rPr>
        <w:t>ji</w:t>
      </w:r>
      <w:r w:rsidR="009D2741" w:rsidRPr="00232E0A">
        <w:rPr>
          <w:sz w:val="19"/>
          <w:szCs w:val="19"/>
        </w:rPr>
        <w:t xml:space="preserve"> </w:t>
      </w:r>
      <w:r w:rsidR="00330EBD" w:rsidRPr="00232E0A">
        <w:rPr>
          <w:rFonts w:hint="eastAsia"/>
          <w:sz w:val="19"/>
          <w:szCs w:val="19"/>
        </w:rPr>
        <w:t>事</w:t>
      </w:r>
      <w:r w:rsidR="009D2741" w:rsidRPr="00232E0A">
        <w:rPr>
          <w:sz w:val="19"/>
          <w:szCs w:val="19"/>
        </w:rPr>
        <w:t xml:space="preserve">que nous avons traduit par l’« événement » ; il peut être aussi traduit par le « fait » </w:t>
      </w:r>
      <w:r w:rsidR="00330EBD" w:rsidRPr="00232E0A">
        <w:rPr>
          <w:sz w:val="19"/>
          <w:szCs w:val="19"/>
        </w:rPr>
        <w:t xml:space="preserve">ou </w:t>
      </w:r>
      <w:r w:rsidR="00C33D33" w:rsidRPr="00232E0A">
        <w:rPr>
          <w:sz w:val="19"/>
          <w:szCs w:val="19"/>
        </w:rPr>
        <w:t xml:space="preserve">par le pronom démonstratif : </w:t>
      </w:r>
      <w:r w:rsidR="00330EBD" w:rsidRPr="00232E0A">
        <w:rPr>
          <w:sz w:val="19"/>
          <w:szCs w:val="19"/>
        </w:rPr>
        <w:t>« cela »</w:t>
      </w:r>
      <w:r w:rsidRPr="00232E0A">
        <w:rPr>
          <w:sz w:val="19"/>
          <w:szCs w:val="19"/>
        </w:rPr>
        <w:t>.</w:t>
      </w:r>
    </w:p>
  </w:footnote>
  <w:footnote w:id="29">
    <w:p w:rsidR="00347D18" w:rsidRPr="00232E0A" w:rsidRDefault="00347D18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[</w:t>
      </w:r>
      <w:r w:rsidR="00330EBD" w:rsidRPr="00232E0A">
        <w:rPr>
          <w:sz w:val="19"/>
          <w:szCs w:val="19"/>
        </w:rPr>
        <w:t>N</w:t>
      </w:r>
      <w:r w:rsidRPr="00232E0A">
        <w:rPr>
          <w:sz w:val="19"/>
          <w:szCs w:val="19"/>
        </w:rPr>
        <w:t>enshutsu</w:t>
      </w:r>
      <w:r w:rsidR="00330EBD" w:rsidRPr="00232E0A">
        <w:rPr>
          <w:sz w:val="19"/>
          <w:szCs w:val="19"/>
        </w:rPr>
        <w:t xml:space="preserve"> </w:t>
      </w:r>
      <w:r w:rsidR="00330EBD" w:rsidRPr="00232E0A">
        <w:rPr>
          <w:rFonts w:ascii="MS Mincho" w:eastAsia="MS Mincho" w:hAnsi="MS Mincho" w:hint="eastAsia"/>
          <w:sz w:val="19"/>
          <w:szCs w:val="19"/>
        </w:rPr>
        <w:t>拈</w:t>
      </w:r>
      <w:r w:rsidR="00330EBD" w:rsidRPr="00232E0A">
        <w:rPr>
          <w:rFonts w:hint="eastAsia"/>
          <w:sz w:val="19"/>
          <w:szCs w:val="19"/>
        </w:rPr>
        <w:t>出</w:t>
      </w:r>
      <w:r w:rsidRPr="00232E0A">
        <w:rPr>
          <w:sz w:val="19"/>
          <w:szCs w:val="19"/>
        </w:rPr>
        <w:t>].</w:t>
      </w:r>
    </w:p>
  </w:footnote>
  <w:footnote w:id="30">
    <w:p w:rsidR="00AC392D" w:rsidRPr="00232E0A" w:rsidRDefault="00AC392D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330EBD" w:rsidRPr="00232E0A">
        <w:rPr>
          <w:sz w:val="19"/>
          <w:szCs w:val="19"/>
        </w:rPr>
        <w:t>Mention importante : da</w:t>
      </w:r>
      <w:r w:rsidR="00330EBD" w:rsidRPr="00232E0A">
        <w:rPr>
          <w:rFonts w:hint="eastAsia"/>
          <w:sz w:val="19"/>
          <w:szCs w:val="19"/>
        </w:rPr>
        <w:t>ns l</w:t>
      </w:r>
      <w:r w:rsidR="00330EBD" w:rsidRPr="00232E0A">
        <w:rPr>
          <w:sz w:val="19"/>
          <w:szCs w:val="19"/>
        </w:rPr>
        <w:t xml:space="preserve">’acte de quitter la demeure pour se faire moine [shukke </w:t>
      </w:r>
      <w:r w:rsidR="00330EBD" w:rsidRPr="00232E0A">
        <w:rPr>
          <w:rFonts w:hint="eastAsia"/>
          <w:sz w:val="19"/>
          <w:szCs w:val="19"/>
        </w:rPr>
        <w:t>出家</w:t>
      </w:r>
      <w:r w:rsidR="00330EBD" w:rsidRPr="00232E0A">
        <w:rPr>
          <w:sz w:val="19"/>
          <w:szCs w:val="19"/>
        </w:rPr>
        <w:t>], le profit de soi</w:t>
      </w:r>
      <w:r w:rsidR="00330EBD" w:rsidRPr="00232E0A">
        <w:rPr>
          <w:rFonts w:hint="eastAsia"/>
          <w:sz w:val="19"/>
          <w:szCs w:val="19"/>
        </w:rPr>
        <w:t xml:space="preserve"> </w:t>
      </w:r>
      <w:r w:rsidRPr="00232E0A">
        <w:rPr>
          <w:sz w:val="19"/>
          <w:szCs w:val="19"/>
        </w:rPr>
        <w:t>[jiri</w:t>
      </w:r>
      <w:r w:rsidR="00330EBD" w:rsidRPr="00232E0A">
        <w:rPr>
          <w:sz w:val="19"/>
          <w:szCs w:val="19"/>
        </w:rPr>
        <w:t xml:space="preserve"> </w:t>
      </w:r>
      <w:r w:rsidR="00330EBD" w:rsidRPr="00232E0A">
        <w:rPr>
          <w:rFonts w:hint="eastAsia"/>
          <w:sz w:val="19"/>
          <w:szCs w:val="19"/>
        </w:rPr>
        <w:t>自利</w:t>
      </w:r>
      <w:r w:rsidR="00330EBD" w:rsidRPr="00232E0A">
        <w:rPr>
          <w:sz w:val="19"/>
          <w:szCs w:val="19"/>
        </w:rPr>
        <w:t xml:space="preserve">] trouve sa plénitude « au profit des autres » </w:t>
      </w:r>
      <w:proofErr w:type="gramStart"/>
      <w:r w:rsidR="00330EBD" w:rsidRPr="00232E0A">
        <w:rPr>
          <w:sz w:val="19"/>
          <w:szCs w:val="19"/>
        </w:rPr>
        <w:t>[</w:t>
      </w:r>
      <w:r w:rsidRPr="00232E0A">
        <w:rPr>
          <w:sz w:val="19"/>
          <w:szCs w:val="19"/>
        </w:rPr>
        <w:t xml:space="preserve"> rita</w:t>
      </w:r>
      <w:r w:rsidR="00330EBD" w:rsidRPr="00232E0A">
        <w:rPr>
          <w:rFonts w:hint="eastAsia"/>
          <w:sz w:val="19"/>
          <w:szCs w:val="19"/>
        </w:rPr>
        <w:t>利他</w:t>
      </w:r>
      <w:proofErr w:type="gramEnd"/>
      <w:r w:rsidRPr="00232E0A">
        <w:rPr>
          <w:sz w:val="19"/>
          <w:szCs w:val="19"/>
        </w:rPr>
        <w:t>]</w:t>
      </w:r>
      <w:r w:rsidR="00330EBD" w:rsidRPr="00232E0A">
        <w:rPr>
          <w:sz w:val="19"/>
          <w:szCs w:val="19"/>
        </w:rPr>
        <w:t>, si bien que, dès le premier pas, celui qui s’engage dans la Voie en tant que moine ou nonne, dépasse le dualisme de moi et de l’autre</w:t>
      </w:r>
      <w:r w:rsidRPr="00232E0A">
        <w:rPr>
          <w:sz w:val="19"/>
          <w:szCs w:val="19"/>
        </w:rPr>
        <w:t>.</w:t>
      </w:r>
    </w:p>
  </w:footnote>
  <w:footnote w:id="31">
    <w:p w:rsidR="00587C07" w:rsidRPr="00232E0A" w:rsidRDefault="00587C07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[</w:t>
      </w:r>
      <w:r w:rsidR="0046152C" w:rsidRPr="00232E0A">
        <w:rPr>
          <w:sz w:val="19"/>
          <w:szCs w:val="19"/>
        </w:rPr>
        <w:t>S</w:t>
      </w:r>
      <w:r w:rsidRPr="00232E0A">
        <w:rPr>
          <w:sz w:val="19"/>
          <w:szCs w:val="19"/>
        </w:rPr>
        <w:t>an</w:t>
      </w:r>
      <w:r w:rsidR="00C33D33" w:rsidRPr="00232E0A">
        <w:rPr>
          <w:sz w:val="19"/>
          <w:szCs w:val="19"/>
        </w:rPr>
        <w:t>-</w:t>
      </w:r>
      <w:r w:rsidRPr="00232E0A">
        <w:rPr>
          <w:sz w:val="19"/>
          <w:szCs w:val="19"/>
        </w:rPr>
        <w:t>asogikô</w:t>
      </w:r>
      <w:r w:rsidR="0046152C" w:rsidRPr="00232E0A">
        <w:rPr>
          <w:rFonts w:hint="eastAsia"/>
          <w:sz w:val="19"/>
          <w:szCs w:val="19"/>
        </w:rPr>
        <w:t>三阿僧祇劫</w:t>
      </w:r>
      <w:r w:rsidRPr="00232E0A">
        <w:rPr>
          <w:sz w:val="19"/>
          <w:szCs w:val="19"/>
        </w:rPr>
        <w:t>]</w:t>
      </w:r>
      <w:r w:rsidR="0046152C" w:rsidRPr="00232E0A">
        <w:rPr>
          <w:sz w:val="19"/>
          <w:szCs w:val="19"/>
        </w:rPr>
        <w:t xml:space="preserve"> (&lt;s&gt;tri-kalpa-asamkhyeya), </w:t>
      </w:r>
      <w:r w:rsidR="00C33D33" w:rsidRPr="00232E0A">
        <w:rPr>
          <w:sz w:val="19"/>
          <w:szCs w:val="19"/>
        </w:rPr>
        <w:t xml:space="preserve">il s’agit d’un </w:t>
      </w:r>
      <w:r w:rsidR="0046152C" w:rsidRPr="00232E0A">
        <w:rPr>
          <w:sz w:val="19"/>
          <w:szCs w:val="19"/>
        </w:rPr>
        <w:t xml:space="preserve">temps immensément long </w:t>
      </w:r>
      <w:r w:rsidR="00E2707E" w:rsidRPr="00232E0A">
        <w:rPr>
          <w:sz w:val="19"/>
          <w:szCs w:val="19"/>
        </w:rPr>
        <w:t xml:space="preserve">pour qu’un </w:t>
      </w:r>
      <w:r w:rsidR="0046152C" w:rsidRPr="00232E0A">
        <w:rPr>
          <w:sz w:val="19"/>
          <w:szCs w:val="19"/>
        </w:rPr>
        <w:t xml:space="preserve">être d’Eveil </w:t>
      </w:r>
      <w:r w:rsidR="00E2707E" w:rsidRPr="00232E0A">
        <w:rPr>
          <w:sz w:val="19"/>
          <w:szCs w:val="19"/>
        </w:rPr>
        <w:t>devienne</w:t>
      </w:r>
      <w:r w:rsidR="0046152C" w:rsidRPr="00232E0A">
        <w:rPr>
          <w:sz w:val="19"/>
          <w:szCs w:val="19"/>
        </w:rPr>
        <w:t xml:space="preserve"> un éveillé ; ce temps peut être divisé en trois parties. Cf. Glossaire « Cinquante-deux étapes » [gojûni- i </w:t>
      </w:r>
      <w:r w:rsidR="000E7A7C" w:rsidRPr="00232E0A">
        <w:rPr>
          <w:rFonts w:hint="eastAsia"/>
          <w:sz w:val="19"/>
          <w:szCs w:val="19"/>
        </w:rPr>
        <w:t>五十二位</w:t>
      </w:r>
      <w:r w:rsidR="0046152C" w:rsidRPr="00232E0A">
        <w:rPr>
          <w:sz w:val="19"/>
          <w:szCs w:val="19"/>
        </w:rPr>
        <w:t>].</w:t>
      </w:r>
    </w:p>
  </w:footnote>
  <w:footnote w:id="32">
    <w:p w:rsidR="00500B2E" w:rsidRPr="00232E0A" w:rsidRDefault="00500B2E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[</w:t>
      </w:r>
      <w:r w:rsidR="000E7A7C" w:rsidRPr="00232E0A">
        <w:rPr>
          <w:sz w:val="19"/>
          <w:szCs w:val="19"/>
        </w:rPr>
        <w:t>S</w:t>
      </w:r>
      <w:r w:rsidRPr="00232E0A">
        <w:rPr>
          <w:sz w:val="19"/>
          <w:szCs w:val="19"/>
        </w:rPr>
        <w:t>hô</w:t>
      </w:r>
      <w:r w:rsidR="00587C07" w:rsidRPr="00232E0A">
        <w:rPr>
          <w:sz w:val="19"/>
          <w:szCs w:val="19"/>
        </w:rPr>
        <w:t>k</w:t>
      </w:r>
      <w:r w:rsidRPr="00232E0A">
        <w:rPr>
          <w:sz w:val="19"/>
          <w:szCs w:val="19"/>
        </w:rPr>
        <w:t>ô</w:t>
      </w:r>
      <w:r w:rsidR="0046152C" w:rsidRPr="00232E0A">
        <w:rPr>
          <w:rFonts w:hint="eastAsia"/>
          <w:sz w:val="19"/>
          <w:szCs w:val="19"/>
        </w:rPr>
        <w:t>小劫</w:t>
      </w:r>
      <w:r w:rsidRPr="00232E0A">
        <w:rPr>
          <w:sz w:val="19"/>
          <w:szCs w:val="19"/>
        </w:rPr>
        <w:t>]</w:t>
      </w:r>
      <w:r w:rsidR="00587C07" w:rsidRPr="00232E0A">
        <w:rPr>
          <w:sz w:val="19"/>
          <w:szCs w:val="19"/>
        </w:rPr>
        <w:t xml:space="preserve"> (</w:t>
      </w:r>
      <w:r w:rsidR="000E7A7C" w:rsidRPr="00232E0A">
        <w:rPr>
          <w:sz w:val="19"/>
          <w:szCs w:val="19"/>
        </w:rPr>
        <w:t>&lt;s&gt;antara-kalpa</w:t>
      </w:r>
      <w:r w:rsidR="00587C07" w:rsidRPr="00232E0A">
        <w:rPr>
          <w:sz w:val="19"/>
          <w:szCs w:val="19"/>
        </w:rPr>
        <w:t>)</w:t>
      </w:r>
      <w:r w:rsidRPr="00232E0A">
        <w:rPr>
          <w:sz w:val="19"/>
          <w:szCs w:val="19"/>
        </w:rPr>
        <w:t>.</w:t>
      </w:r>
    </w:p>
  </w:footnote>
  <w:footnote w:id="33">
    <w:p w:rsidR="000323C7" w:rsidRPr="00232E0A" w:rsidRDefault="000323C7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Le mot </w:t>
      </w:r>
      <w:r w:rsidRPr="00232E0A">
        <w:rPr>
          <w:i/>
          <w:sz w:val="19"/>
          <w:szCs w:val="19"/>
        </w:rPr>
        <w:t>rarô</w:t>
      </w:r>
      <w:r w:rsidRPr="00232E0A">
        <w:rPr>
          <w:sz w:val="19"/>
          <w:szCs w:val="19"/>
        </w:rPr>
        <w:t xml:space="preserve"> </w:t>
      </w:r>
      <w:r w:rsidRPr="00232E0A">
        <w:rPr>
          <w:rFonts w:ascii="MS Mincho" w:eastAsia="MS Mincho" w:hAnsi="MS Mincho" w:hint="eastAsia"/>
          <w:sz w:val="19"/>
          <w:szCs w:val="19"/>
        </w:rPr>
        <w:t>籮</w:t>
      </w:r>
      <w:r w:rsidRPr="00232E0A">
        <w:rPr>
          <w:rFonts w:hint="eastAsia"/>
          <w:sz w:val="19"/>
          <w:szCs w:val="19"/>
        </w:rPr>
        <w:t>籠</w:t>
      </w:r>
      <w:r w:rsidRPr="00232E0A">
        <w:rPr>
          <w:sz w:val="19"/>
          <w:szCs w:val="19"/>
        </w:rPr>
        <w:t xml:space="preserve"> que nous avons traduit</w:t>
      </w:r>
      <w:r w:rsidR="00347D6E" w:rsidRPr="00232E0A">
        <w:rPr>
          <w:sz w:val="19"/>
          <w:szCs w:val="19"/>
        </w:rPr>
        <w:t xml:space="preserve">, au </w:t>
      </w:r>
      <w:r w:rsidR="00D55365" w:rsidRPr="00232E0A">
        <w:rPr>
          <w:sz w:val="19"/>
          <w:szCs w:val="19"/>
        </w:rPr>
        <w:t xml:space="preserve">sens </w:t>
      </w:r>
      <w:r w:rsidR="00347D6E" w:rsidRPr="00232E0A">
        <w:rPr>
          <w:sz w:val="19"/>
          <w:szCs w:val="19"/>
        </w:rPr>
        <w:t>figur</w:t>
      </w:r>
      <w:r w:rsidR="005D6F11" w:rsidRPr="00232E0A">
        <w:rPr>
          <w:sz w:val="19"/>
          <w:szCs w:val="19"/>
        </w:rPr>
        <w:t>é</w:t>
      </w:r>
      <w:r w:rsidR="00347D6E" w:rsidRPr="00232E0A">
        <w:rPr>
          <w:sz w:val="19"/>
          <w:szCs w:val="19"/>
        </w:rPr>
        <w:t>,</w:t>
      </w:r>
      <w:r w:rsidR="00D55365" w:rsidRPr="00232E0A">
        <w:rPr>
          <w:sz w:val="19"/>
          <w:szCs w:val="19"/>
        </w:rPr>
        <w:t xml:space="preserve"> </w:t>
      </w:r>
      <w:r w:rsidRPr="00232E0A">
        <w:rPr>
          <w:sz w:val="19"/>
          <w:szCs w:val="19"/>
        </w:rPr>
        <w:t xml:space="preserve">par </w:t>
      </w:r>
      <w:r w:rsidR="00D55365" w:rsidRPr="00232E0A">
        <w:rPr>
          <w:sz w:val="19"/>
          <w:szCs w:val="19"/>
        </w:rPr>
        <w:t xml:space="preserve">les </w:t>
      </w:r>
      <w:r w:rsidRPr="00232E0A">
        <w:rPr>
          <w:sz w:val="19"/>
          <w:szCs w:val="19"/>
        </w:rPr>
        <w:t>« entraves » désigne littéralement les « filets » [ra</w:t>
      </w:r>
      <w:r w:rsidRPr="00232E0A">
        <w:rPr>
          <w:rFonts w:ascii="MS Mincho" w:eastAsia="MS Mincho" w:hAnsi="MS Mincho" w:hint="eastAsia"/>
          <w:sz w:val="19"/>
          <w:szCs w:val="19"/>
        </w:rPr>
        <w:t>籮</w:t>
      </w:r>
      <w:r w:rsidRPr="00232E0A">
        <w:rPr>
          <w:sz w:val="19"/>
          <w:szCs w:val="19"/>
        </w:rPr>
        <w:t>] et la « cage » [rô</w:t>
      </w:r>
      <w:r w:rsidRPr="00232E0A">
        <w:rPr>
          <w:rFonts w:hint="eastAsia"/>
          <w:sz w:val="19"/>
          <w:szCs w:val="19"/>
        </w:rPr>
        <w:t>籠</w:t>
      </w:r>
      <w:r w:rsidRPr="00232E0A">
        <w:rPr>
          <w:sz w:val="19"/>
          <w:szCs w:val="19"/>
        </w:rPr>
        <w:t xml:space="preserve">] </w:t>
      </w:r>
      <w:r w:rsidR="00347D6E" w:rsidRPr="00232E0A">
        <w:rPr>
          <w:sz w:val="19"/>
          <w:szCs w:val="19"/>
        </w:rPr>
        <w:t xml:space="preserve">que l’on utilise </w:t>
      </w:r>
      <w:r w:rsidR="00D55365" w:rsidRPr="00232E0A">
        <w:rPr>
          <w:sz w:val="19"/>
          <w:szCs w:val="19"/>
        </w:rPr>
        <w:t xml:space="preserve">pour prendre </w:t>
      </w:r>
      <w:r w:rsidRPr="00232E0A">
        <w:rPr>
          <w:sz w:val="19"/>
          <w:szCs w:val="19"/>
        </w:rPr>
        <w:t xml:space="preserve">les oiseaux. </w:t>
      </w:r>
    </w:p>
  </w:footnote>
  <w:footnote w:id="34">
    <w:p w:rsidR="000F6693" w:rsidRPr="00232E0A" w:rsidRDefault="000F6693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0E7A7C" w:rsidRPr="00232E0A">
        <w:rPr>
          <w:sz w:val="19"/>
          <w:szCs w:val="19"/>
        </w:rPr>
        <w:t xml:space="preserve">[Daichidoron </w:t>
      </w:r>
      <w:r w:rsidR="000E7A7C" w:rsidRPr="00232E0A">
        <w:rPr>
          <w:rFonts w:hint="eastAsia"/>
          <w:sz w:val="19"/>
          <w:szCs w:val="19"/>
        </w:rPr>
        <w:t>大智度論</w:t>
      </w:r>
      <w:r w:rsidR="000E7A7C" w:rsidRPr="00232E0A">
        <w:rPr>
          <w:sz w:val="19"/>
          <w:szCs w:val="19"/>
        </w:rPr>
        <w:t>]</w:t>
      </w:r>
      <w:r w:rsidR="00347D6E" w:rsidRPr="00232E0A">
        <w:rPr>
          <w:sz w:val="19"/>
          <w:szCs w:val="19"/>
        </w:rPr>
        <w:t xml:space="preserve"> (</w:t>
      </w:r>
      <w:r w:rsidR="000E7A7C" w:rsidRPr="00232E0A">
        <w:rPr>
          <w:sz w:val="19"/>
          <w:szCs w:val="19"/>
        </w:rPr>
        <w:t>T.25, n°1509</w:t>
      </w:r>
      <w:r w:rsidR="00347D6E" w:rsidRPr="00232E0A">
        <w:rPr>
          <w:sz w:val="19"/>
          <w:szCs w:val="19"/>
        </w:rPr>
        <w:t>)</w:t>
      </w:r>
      <w:r w:rsidRPr="00232E0A">
        <w:rPr>
          <w:sz w:val="19"/>
          <w:szCs w:val="19"/>
        </w:rPr>
        <w:t>.</w:t>
      </w:r>
      <w:r w:rsidR="0045380C" w:rsidRPr="00232E0A">
        <w:rPr>
          <w:sz w:val="19"/>
          <w:szCs w:val="19"/>
        </w:rPr>
        <w:t xml:space="preserve"> </w:t>
      </w:r>
      <w:r w:rsidR="00347D6E" w:rsidRPr="00232E0A">
        <w:rPr>
          <w:sz w:val="19"/>
          <w:szCs w:val="19"/>
        </w:rPr>
        <w:t>Une his</w:t>
      </w:r>
      <w:r w:rsidR="00C033C4" w:rsidRPr="00232E0A">
        <w:rPr>
          <w:sz w:val="19"/>
          <w:szCs w:val="19"/>
        </w:rPr>
        <w:t xml:space="preserve">toire </w:t>
      </w:r>
      <w:r w:rsidR="00347D6E" w:rsidRPr="00232E0A">
        <w:rPr>
          <w:sz w:val="19"/>
          <w:szCs w:val="19"/>
        </w:rPr>
        <w:t xml:space="preserve">analogue </w:t>
      </w:r>
      <w:r w:rsidR="00C033C4" w:rsidRPr="00232E0A">
        <w:rPr>
          <w:sz w:val="19"/>
          <w:szCs w:val="19"/>
        </w:rPr>
        <w:t xml:space="preserve">figure dans </w:t>
      </w:r>
      <w:r w:rsidR="00C033C4" w:rsidRPr="00232E0A">
        <w:rPr>
          <w:i/>
          <w:sz w:val="19"/>
          <w:szCs w:val="19"/>
        </w:rPr>
        <w:t>Le grand traité de quiétude et de</w:t>
      </w:r>
      <w:r w:rsidR="00C033C4" w:rsidRPr="00232E0A">
        <w:rPr>
          <w:sz w:val="19"/>
          <w:szCs w:val="19"/>
        </w:rPr>
        <w:t xml:space="preserve"> </w:t>
      </w:r>
      <w:r w:rsidR="00C033C4" w:rsidRPr="00232E0A">
        <w:rPr>
          <w:i/>
          <w:sz w:val="19"/>
          <w:szCs w:val="19"/>
        </w:rPr>
        <w:t>contemplation</w:t>
      </w:r>
      <w:r w:rsidR="00C033C4" w:rsidRPr="00232E0A">
        <w:rPr>
          <w:sz w:val="19"/>
          <w:szCs w:val="19"/>
        </w:rPr>
        <w:t xml:space="preserve"> [Makashikan (Mohe zhuigan) </w:t>
      </w:r>
      <w:r w:rsidR="00C033C4" w:rsidRPr="00232E0A">
        <w:rPr>
          <w:rFonts w:hint="eastAsia"/>
          <w:sz w:val="19"/>
          <w:szCs w:val="19"/>
        </w:rPr>
        <w:t>摩</w:t>
      </w:r>
      <w:r w:rsidR="00C033C4" w:rsidRPr="00232E0A">
        <w:rPr>
          <w:rFonts w:asciiTheme="minorEastAsia" w:hAnsiTheme="minorEastAsia" w:hint="eastAsia"/>
          <w:sz w:val="19"/>
          <w:szCs w:val="19"/>
        </w:rPr>
        <w:t>訶</w:t>
      </w:r>
      <w:r w:rsidR="00C033C4" w:rsidRPr="00232E0A">
        <w:rPr>
          <w:rFonts w:hint="eastAsia"/>
          <w:sz w:val="19"/>
          <w:szCs w:val="19"/>
        </w:rPr>
        <w:t>止観</w:t>
      </w:r>
      <w:r w:rsidR="00C033C4" w:rsidRPr="00232E0A">
        <w:rPr>
          <w:sz w:val="19"/>
          <w:szCs w:val="19"/>
        </w:rPr>
        <w:t>]</w:t>
      </w:r>
      <w:r w:rsidR="00347D6E" w:rsidRPr="00232E0A">
        <w:rPr>
          <w:sz w:val="19"/>
          <w:szCs w:val="19"/>
        </w:rPr>
        <w:t xml:space="preserve"> (</w:t>
      </w:r>
      <w:r w:rsidR="00C033C4" w:rsidRPr="00232E0A">
        <w:rPr>
          <w:sz w:val="19"/>
          <w:szCs w:val="19"/>
        </w:rPr>
        <w:t>T.46, n°1911</w:t>
      </w:r>
      <w:r w:rsidR="00347D6E" w:rsidRPr="00232E0A">
        <w:rPr>
          <w:sz w:val="19"/>
          <w:szCs w:val="19"/>
        </w:rPr>
        <w:t>)</w:t>
      </w:r>
      <w:r w:rsidR="00C033C4" w:rsidRPr="00232E0A">
        <w:rPr>
          <w:sz w:val="19"/>
          <w:szCs w:val="19"/>
        </w:rPr>
        <w:t xml:space="preserve">, tome 2, livre 5. </w:t>
      </w:r>
      <w:r w:rsidR="0045380C" w:rsidRPr="00232E0A">
        <w:rPr>
          <w:sz w:val="19"/>
          <w:szCs w:val="19"/>
        </w:rPr>
        <w:t xml:space="preserve"> </w:t>
      </w:r>
    </w:p>
  </w:footnote>
  <w:footnote w:id="35">
    <w:p w:rsidR="005F05C8" w:rsidRPr="00232E0A" w:rsidRDefault="005F05C8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[Gion</w:t>
      </w:r>
      <w:r w:rsidR="000E7A7C" w:rsidRPr="00232E0A">
        <w:rPr>
          <w:rFonts w:hint="eastAsia"/>
          <w:sz w:val="19"/>
          <w:szCs w:val="19"/>
        </w:rPr>
        <w:t>祇</w:t>
      </w:r>
      <w:r w:rsidR="000E7A7C" w:rsidRPr="00232E0A">
        <w:rPr>
          <w:rFonts w:asciiTheme="minorEastAsia" w:hAnsiTheme="minorEastAsia" w:hint="eastAsia"/>
          <w:sz w:val="19"/>
          <w:szCs w:val="19"/>
        </w:rPr>
        <w:t>桓</w:t>
      </w:r>
      <w:r w:rsidR="001D417B" w:rsidRPr="00232E0A">
        <w:rPr>
          <w:sz w:val="19"/>
          <w:szCs w:val="19"/>
        </w:rPr>
        <w:t>/</w:t>
      </w:r>
      <w:r w:rsidR="000E7A7C" w:rsidRPr="00232E0A">
        <w:rPr>
          <w:rFonts w:hint="eastAsia"/>
          <w:sz w:val="19"/>
          <w:szCs w:val="19"/>
        </w:rPr>
        <w:t>祇園</w:t>
      </w:r>
      <w:r w:rsidRPr="00232E0A">
        <w:rPr>
          <w:sz w:val="19"/>
          <w:szCs w:val="19"/>
        </w:rPr>
        <w:t>]</w:t>
      </w:r>
      <w:r w:rsidR="001D417B" w:rsidRPr="00232E0A">
        <w:rPr>
          <w:sz w:val="19"/>
          <w:szCs w:val="19"/>
        </w:rPr>
        <w:t>, le jardin boisé (&lt;s&gt;vana) du prince Jeta où l’Eveillé-Shâkyamuni prêcha à maintes reprises</w:t>
      </w:r>
      <w:r w:rsidRPr="00232E0A">
        <w:rPr>
          <w:sz w:val="19"/>
          <w:szCs w:val="19"/>
        </w:rPr>
        <w:t>.</w:t>
      </w:r>
    </w:p>
  </w:footnote>
  <w:footnote w:id="36">
    <w:p w:rsidR="00327FC8" w:rsidRPr="00232E0A" w:rsidRDefault="00327FC8" w:rsidP="009B52DF">
      <w:pPr>
        <w:pStyle w:val="Notedebasdepage"/>
        <w:ind w:firstLine="142"/>
        <w:jc w:val="both"/>
        <w:rPr>
          <w:sz w:val="19"/>
          <w:szCs w:val="19"/>
          <w:lang w:val="en-US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  <w:lang w:val="en-US"/>
        </w:rPr>
        <w:t xml:space="preserve"> [</w:t>
      </w:r>
      <w:r w:rsidR="00D84C27" w:rsidRPr="00232E0A">
        <w:rPr>
          <w:sz w:val="19"/>
          <w:szCs w:val="19"/>
          <w:lang w:val="en-US"/>
        </w:rPr>
        <w:t>K</w:t>
      </w:r>
      <w:r w:rsidRPr="00232E0A">
        <w:rPr>
          <w:sz w:val="19"/>
          <w:szCs w:val="19"/>
          <w:lang w:val="en-US"/>
        </w:rPr>
        <w:t>esa</w:t>
      </w:r>
      <w:r w:rsidR="00D84C27" w:rsidRPr="00232E0A">
        <w:rPr>
          <w:sz w:val="19"/>
          <w:szCs w:val="19"/>
          <w:lang w:val="en-US"/>
        </w:rPr>
        <w:t xml:space="preserve"> </w:t>
      </w:r>
      <w:r w:rsidR="00D84C27" w:rsidRPr="00232E0A">
        <w:rPr>
          <w:rFonts w:hint="eastAsia"/>
          <w:sz w:val="19"/>
          <w:szCs w:val="19"/>
        </w:rPr>
        <w:t>袈裟</w:t>
      </w:r>
      <w:r w:rsidRPr="00232E0A">
        <w:rPr>
          <w:sz w:val="19"/>
          <w:szCs w:val="19"/>
          <w:lang w:val="en-US"/>
        </w:rPr>
        <w:t>]</w:t>
      </w:r>
      <w:r w:rsidR="001D417B" w:rsidRPr="00232E0A">
        <w:rPr>
          <w:sz w:val="19"/>
          <w:szCs w:val="19"/>
          <w:lang w:val="en-US"/>
        </w:rPr>
        <w:t xml:space="preserve"> </w:t>
      </w:r>
      <w:proofErr w:type="gramStart"/>
      <w:r w:rsidR="001D417B" w:rsidRPr="00232E0A">
        <w:rPr>
          <w:sz w:val="19"/>
          <w:szCs w:val="19"/>
          <w:lang w:val="en-US"/>
        </w:rPr>
        <w:t>(&lt;s&gt;kashâya, kâshâya)</w:t>
      </w:r>
      <w:r w:rsidRPr="00232E0A">
        <w:rPr>
          <w:sz w:val="19"/>
          <w:szCs w:val="19"/>
          <w:lang w:val="en-US"/>
        </w:rPr>
        <w:t>.</w:t>
      </w:r>
      <w:proofErr w:type="gramEnd"/>
    </w:p>
  </w:footnote>
  <w:footnote w:id="37">
    <w:p w:rsidR="00513173" w:rsidRPr="00232E0A" w:rsidRDefault="00513173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D84C27" w:rsidRPr="00232E0A">
        <w:rPr>
          <w:sz w:val="19"/>
          <w:szCs w:val="19"/>
        </w:rPr>
        <w:t xml:space="preserve">Ici, nous avons traduit le terme </w:t>
      </w:r>
      <w:r w:rsidR="00D84C27" w:rsidRPr="00232E0A">
        <w:rPr>
          <w:i/>
          <w:sz w:val="19"/>
          <w:szCs w:val="19"/>
        </w:rPr>
        <w:t>s</w:t>
      </w:r>
      <w:r w:rsidRPr="00232E0A">
        <w:rPr>
          <w:i/>
          <w:sz w:val="19"/>
          <w:szCs w:val="19"/>
        </w:rPr>
        <w:t>hukke</w:t>
      </w:r>
      <w:r w:rsidR="00D84C27" w:rsidRPr="00232E0A">
        <w:rPr>
          <w:sz w:val="19"/>
          <w:szCs w:val="19"/>
        </w:rPr>
        <w:t xml:space="preserve"> </w:t>
      </w:r>
      <w:r w:rsidR="00D84C27" w:rsidRPr="00232E0A">
        <w:rPr>
          <w:rFonts w:hint="eastAsia"/>
          <w:sz w:val="19"/>
          <w:szCs w:val="19"/>
        </w:rPr>
        <w:t>出家</w:t>
      </w:r>
      <w:r w:rsidR="00D84C27" w:rsidRPr="00232E0A">
        <w:rPr>
          <w:sz w:val="19"/>
          <w:szCs w:val="19"/>
        </w:rPr>
        <w:t>par son acception habituelle : le(s) « moine(s) »</w:t>
      </w:r>
      <w:r w:rsidRPr="00232E0A">
        <w:rPr>
          <w:sz w:val="19"/>
          <w:szCs w:val="19"/>
        </w:rPr>
        <w:t>.</w:t>
      </w:r>
    </w:p>
  </w:footnote>
  <w:footnote w:id="38">
    <w:p w:rsidR="00513173" w:rsidRPr="00232E0A" w:rsidRDefault="00513173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5D6F11" w:rsidRPr="00232E0A">
        <w:rPr>
          <w:sz w:val="19"/>
          <w:szCs w:val="19"/>
        </w:rPr>
        <w:t xml:space="preserve">Ici, nous avons traduit le terme </w:t>
      </w:r>
      <w:r w:rsidR="005D6F11" w:rsidRPr="00232E0A">
        <w:rPr>
          <w:i/>
          <w:sz w:val="19"/>
          <w:szCs w:val="19"/>
        </w:rPr>
        <w:t>z</w:t>
      </w:r>
      <w:r w:rsidRPr="00232E0A">
        <w:rPr>
          <w:i/>
          <w:sz w:val="19"/>
          <w:szCs w:val="19"/>
        </w:rPr>
        <w:t>aike</w:t>
      </w:r>
      <w:r w:rsidR="00D84C27" w:rsidRPr="00232E0A">
        <w:rPr>
          <w:rFonts w:hint="eastAsia"/>
          <w:sz w:val="19"/>
          <w:szCs w:val="19"/>
        </w:rPr>
        <w:t>在家</w:t>
      </w:r>
      <w:r w:rsidR="00D84C27" w:rsidRPr="00232E0A">
        <w:rPr>
          <w:sz w:val="19"/>
          <w:szCs w:val="19"/>
        </w:rPr>
        <w:t xml:space="preserve">, antonyme du terme </w:t>
      </w:r>
      <w:r w:rsidR="00D84C27" w:rsidRPr="00232E0A">
        <w:rPr>
          <w:i/>
          <w:sz w:val="19"/>
          <w:szCs w:val="19"/>
        </w:rPr>
        <w:t>shukke</w:t>
      </w:r>
      <w:r w:rsidR="00D84C27" w:rsidRPr="00232E0A">
        <w:rPr>
          <w:sz w:val="19"/>
          <w:szCs w:val="19"/>
        </w:rPr>
        <w:t> </w:t>
      </w:r>
      <w:r w:rsidR="00D84C27" w:rsidRPr="00232E0A">
        <w:rPr>
          <w:rFonts w:hint="eastAsia"/>
          <w:sz w:val="19"/>
          <w:szCs w:val="19"/>
        </w:rPr>
        <w:t>出家</w:t>
      </w:r>
      <w:r w:rsidR="005D6F11" w:rsidRPr="00232E0A">
        <w:rPr>
          <w:sz w:val="19"/>
          <w:szCs w:val="19"/>
        </w:rPr>
        <w:t>, par son acception habituelle : le(s) « laïc(s) ».</w:t>
      </w:r>
    </w:p>
  </w:footnote>
  <w:footnote w:id="39">
    <w:p w:rsidR="005A4AD0" w:rsidRPr="00232E0A" w:rsidRDefault="005A4AD0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D84C27" w:rsidRPr="00232E0A">
        <w:rPr>
          <w:sz w:val="19"/>
          <w:szCs w:val="19"/>
        </w:rPr>
        <w:t>[B</w:t>
      </w:r>
      <w:r w:rsidRPr="00232E0A">
        <w:rPr>
          <w:sz w:val="19"/>
          <w:szCs w:val="19"/>
        </w:rPr>
        <w:t>u</w:t>
      </w:r>
      <w:r w:rsidR="0036688C" w:rsidRPr="00232E0A">
        <w:rPr>
          <w:sz w:val="19"/>
          <w:szCs w:val="19"/>
        </w:rPr>
        <w:t>tsuke</w:t>
      </w:r>
      <w:r w:rsidR="00D84C27" w:rsidRPr="00232E0A">
        <w:rPr>
          <w:sz w:val="19"/>
          <w:szCs w:val="19"/>
        </w:rPr>
        <w:t xml:space="preserve"> </w:t>
      </w:r>
      <w:r w:rsidR="00D84C27" w:rsidRPr="00232E0A">
        <w:rPr>
          <w:rFonts w:hint="eastAsia"/>
          <w:sz w:val="19"/>
          <w:szCs w:val="19"/>
        </w:rPr>
        <w:t>仏化</w:t>
      </w:r>
      <w:r w:rsidR="00D84C27" w:rsidRPr="00232E0A">
        <w:rPr>
          <w:sz w:val="19"/>
          <w:szCs w:val="19"/>
        </w:rPr>
        <w:t xml:space="preserve">] ; le caractère </w:t>
      </w:r>
      <w:r w:rsidR="00D84C27" w:rsidRPr="00232E0A">
        <w:rPr>
          <w:i/>
          <w:sz w:val="19"/>
          <w:szCs w:val="19"/>
        </w:rPr>
        <w:t>ke</w:t>
      </w:r>
      <w:r w:rsidR="00D84C27" w:rsidRPr="00232E0A">
        <w:rPr>
          <w:rFonts w:hint="eastAsia"/>
          <w:sz w:val="19"/>
          <w:szCs w:val="19"/>
        </w:rPr>
        <w:t>化</w:t>
      </w:r>
      <w:r w:rsidR="00D84C27" w:rsidRPr="00232E0A">
        <w:rPr>
          <w:sz w:val="19"/>
          <w:szCs w:val="19"/>
        </w:rPr>
        <w:t>, que nous avons traduit par « </w:t>
      </w:r>
      <w:r w:rsidR="00894588" w:rsidRPr="00232E0A">
        <w:rPr>
          <w:sz w:val="19"/>
          <w:szCs w:val="19"/>
        </w:rPr>
        <w:t>tran</w:t>
      </w:r>
      <w:r w:rsidR="00D22F64">
        <w:rPr>
          <w:sz w:val="19"/>
          <w:szCs w:val="19"/>
        </w:rPr>
        <w:t>s</w:t>
      </w:r>
      <w:r w:rsidR="00894588" w:rsidRPr="00232E0A">
        <w:rPr>
          <w:sz w:val="19"/>
          <w:szCs w:val="19"/>
        </w:rPr>
        <w:t>formation</w:t>
      </w:r>
      <w:r w:rsidR="00D84C27" w:rsidRPr="00232E0A">
        <w:rPr>
          <w:sz w:val="19"/>
          <w:szCs w:val="19"/>
        </w:rPr>
        <w:t xml:space="preserve"> », peut être </w:t>
      </w:r>
      <w:r w:rsidR="00347D6E" w:rsidRPr="00232E0A">
        <w:rPr>
          <w:sz w:val="19"/>
          <w:szCs w:val="19"/>
        </w:rPr>
        <w:t xml:space="preserve">aussi </w:t>
      </w:r>
      <w:r w:rsidR="00D84C27" w:rsidRPr="00232E0A">
        <w:rPr>
          <w:sz w:val="19"/>
          <w:szCs w:val="19"/>
        </w:rPr>
        <w:t xml:space="preserve">traduit par « conversion, </w:t>
      </w:r>
      <w:r w:rsidR="00894588" w:rsidRPr="00232E0A">
        <w:rPr>
          <w:sz w:val="19"/>
          <w:szCs w:val="19"/>
        </w:rPr>
        <w:t>édification</w:t>
      </w:r>
      <w:r w:rsidR="00D84C27" w:rsidRPr="00232E0A">
        <w:rPr>
          <w:sz w:val="19"/>
          <w:szCs w:val="19"/>
        </w:rPr>
        <w:t> », etc</w:t>
      </w:r>
      <w:r w:rsidRPr="00232E0A">
        <w:rPr>
          <w:sz w:val="19"/>
          <w:szCs w:val="19"/>
        </w:rPr>
        <w:t>.</w:t>
      </w:r>
    </w:p>
  </w:footnote>
  <w:footnote w:id="40">
    <w:p w:rsidR="003015DF" w:rsidRPr="00232E0A" w:rsidRDefault="003015DF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[</w:t>
      </w:r>
      <w:r w:rsidR="00D84C27" w:rsidRPr="00232E0A">
        <w:rPr>
          <w:sz w:val="19"/>
          <w:szCs w:val="19"/>
        </w:rPr>
        <w:t>J</w:t>
      </w:r>
      <w:r w:rsidRPr="00232E0A">
        <w:rPr>
          <w:sz w:val="19"/>
          <w:szCs w:val="19"/>
        </w:rPr>
        <w:t>adô</w:t>
      </w:r>
      <w:r w:rsidR="00D84C27" w:rsidRPr="00232E0A">
        <w:rPr>
          <w:rFonts w:hint="eastAsia"/>
          <w:sz w:val="19"/>
          <w:szCs w:val="19"/>
        </w:rPr>
        <w:t>邪道</w:t>
      </w:r>
      <w:r w:rsidRPr="00232E0A">
        <w:rPr>
          <w:sz w:val="19"/>
          <w:szCs w:val="19"/>
        </w:rPr>
        <w:t>].</w:t>
      </w:r>
    </w:p>
  </w:footnote>
  <w:footnote w:id="41">
    <w:p w:rsidR="00896B70" w:rsidRPr="00232E0A" w:rsidRDefault="00896B70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[Gusoku </w:t>
      </w:r>
      <w:r w:rsidRPr="00232E0A">
        <w:rPr>
          <w:rFonts w:hint="eastAsia"/>
          <w:sz w:val="19"/>
          <w:szCs w:val="19"/>
        </w:rPr>
        <w:t>具足</w:t>
      </w:r>
      <w:r w:rsidRPr="00232E0A">
        <w:rPr>
          <w:sz w:val="19"/>
          <w:szCs w:val="19"/>
        </w:rPr>
        <w:t>].</w:t>
      </w:r>
    </w:p>
  </w:footnote>
  <w:footnote w:id="42">
    <w:p w:rsidR="00DC3DE9" w:rsidRPr="00232E0A" w:rsidRDefault="00DC3DE9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C’est le caractère </w:t>
      </w:r>
      <w:r w:rsidRPr="00232E0A">
        <w:rPr>
          <w:i/>
          <w:sz w:val="19"/>
          <w:szCs w:val="19"/>
        </w:rPr>
        <w:t>hô</w:t>
      </w:r>
      <w:r w:rsidRPr="00232E0A">
        <w:rPr>
          <w:sz w:val="19"/>
          <w:szCs w:val="19"/>
        </w:rPr>
        <w:t xml:space="preserve"> </w:t>
      </w:r>
      <w:r w:rsidR="00896B70" w:rsidRPr="00232E0A">
        <w:rPr>
          <w:rFonts w:hint="eastAsia"/>
          <w:sz w:val="19"/>
          <w:szCs w:val="19"/>
        </w:rPr>
        <w:t>法</w:t>
      </w:r>
      <w:r w:rsidRPr="00232E0A">
        <w:rPr>
          <w:sz w:val="19"/>
          <w:szCs w:val="19"/>
        </w:rPr>
        <w:t>que nous avons traduit ici par la « règle ».</w:t>
      </w:r>
    </w:p>
  </w:footnote>
  <w:footnote w:id="43">
    <w:p w:rsidR="00751905" w:rsidRPr="00232E0A" w:rsidRDefault="00751905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5F71F6" w:rsidRPr="00232E0A">
        <w:rPr>
          <w:sz w:val="19"/>
          <w:szCs w:val="19"/>
        </w:rPr>
        <w:t>[S</w:t>
      </w:r>
      <w:r w:rsidRPr="00232E0A">
        <w:rPr>
          <w:sz w:val="19"/>
          <w:szCs w:val="19"/>
        </w:rPr>
        <w:t>hin juki</w:t>
      </w:r>
      <w:r w:rsidR="005F71F6" w:rsidRPr="00232E0A">
        <w:rPr>
          <w:sz w:val="19"/>
          <w:szCs w:val="19"/>
        </w:rPr>
        <w:t xml:space="preserve"> </w:t>
      </w:r>
      <w:r w:rsidR="005F71F6" w:rsidRPr="00232E0A">
        <w:rPr>
          <w:rFonts w:hint="eastAsia"/>
          <w:sz w:val="19"/>
          <w:szCs w:val="19"/>
        </w:rPr>
        <w:t>親受記</w:t>
      </w:r>
      <w:r w:rsidR="005F71F6" w:rsidRPr="00232E0A">
        <w:rPr>
          <w:sz w:val="19"/>
          <w:szCs w:val="19"/>
        </w:rPr>
        <w:t xml:space="preserve">] ; </w:t>
      </w:r>
      <w:r w:rsidR="00C14B83" w:rsidRPr="00232E0A">
        <w:rPr>
          <w:sz w:val="19"/>
          <w:szCs w:val="19"/>
        </w:rPr>
        <w:t xml:space="preserve">littéralement, </w:t>
      </w:r>
      <w:r w:rsidR="005F71F6" w:rsidRPr="00232E0A">
        <w:rPr>
          <w:sz w:val="19"/>
          <w:szCs w:val="19"/>
        </w:rPr>
        <w:t xml:space="preserve">l’« annonciation » [juki </w:t>
      </w:r>
      <w:r w:rsidR="005F71F6" w:rsidRPr="00232E0A">
        <w:rPr>
          <w:rFonts w:hint="eastAsia"/>
          <w:sz w:val="19"/>
          <w:szCs w:val="19"/>
        </w:rPr>
        <w:t>受記</w:t>
      </w:r>
      <w:r w:rsidR="005F71F6" w:rsidRPr="00232E0A">
        <w:rPr>
          <w:sz w:val="19"/>
          <w:szCs w:val="19"/>
        </w:rPr>
        <w:t>] (&lt;s&gt;vyâkarana)</w:t>
      </w:r>
      <w:r w:rsidR="00C14B83" w:rsidRPr="00232E0A">
        <w:rPr>
          <w:sz w:val="19"/>
          <w:szCs w:val="19"/>
        </w:rPr>
        <w:t>, qui</w:t>
      </w:r>
      <w:r w:rsidR="005F71F6" w:rsidRPr="00232E0A">
        <w:rPr>
          <w:sz w:val="19"/>
          <w:szCs w:val="19"/>
        </w:rPr>
        <w:t xml:space="preserve"> </w:t>
      </w:r>
      <w:r w:rsidR="009F470E" w:rsidRPr="00232E0A">
        <w:rPr>
          <w:sz w:val="19"/>
          <w:szCs w:val="19"/>
        </w:rPr>
        <w:t xml:space="preserve">désigne une prédiction faite par </w:t>
      </w:r>
      <w:r w:rsidR="005F71F6" w:rsidRPr="00232E0A">
        <w:rPr>
          <w:sz w:val="19"/>
          <w:szCs w:val="19"/>
        </w:rPr>
        <w:t xml:space="preserve">l’Eveillé </w:t>
      </w:r>
      <w:r w:rsidR="009F470E" w:rsidRPr="00232E0A">
        <w:rPr>
          <w:sz w:val="19"/>
          <w:szCs w:val="19"/>
        </w:rPr>
        <w:t xml:space="preserve">selon laquelle un tel ou tel de ses disciples réalisera </w:t>
      </w:r>
      <w:r w:rsidR="005F71F6" w:rsidRPr="00232E0A">
        <w:rPr>
          <w:sz w:val="19"/>
          <w:szCs w:val="19"/>
        </w:rPr>
        <w:t xml:space="preserve">un jour </w:t>
      </w:r>
      <w:r w:rsidR="009F470E" w:rsidRPr="00232E0A">
        <w:rPr>
          <w:sz w:val="19"/>
          <w:szCs w:val="19"/>
        </w:rPr>
        <w:t>l’Eveil complet et parfait sans supérieur</w:t>
      </w:r>
      <w:r w:rsidRPr="00232E0A">
        <w:rPr>
          <w:sz w:val="19"/>
          <w:szCs w:val="19"/>
        </w:rPr>
        <w:t>.</w:t>
      </w:r>
      <w:r w:rsidR="009F470E" w:rsidRPr="00232E0A">
        <w:rPr>
          <w:sz w:val="19"/>
          <w:szCs w:val="19"/>
        </w:rPr>
        <w:t xml:space="preserve"> Cf. « Annonciation » [Juki</w:t>
      </w:r>
      <w:r w:rsidR="009F470E" w:rsidRPr="00232E0A">
        <w:rPr>
          <w:rFonts w:hint="eastAsia"/>
          <w:sz w:val="19"/>
          <w:szCs w:val="19"/>
        </w:rPr>
        <w:t>受記</w:t>
      </w:r>
      <w:r w:rsidR="009F470E" w:rsidRPr="00232E0A">
        <w:rPr>
          <w:sz w:val="19"/>
          <w:szCs w:val="19"/>
        </w:rPr>
        <w:t xml:space="preserve">] in le </w:t>
      </w:r>
      <w:r w:rsidR="009F470E" w:rsidRPr="00232E0A">
        <w:rPr>
          <w:i/>
          <w:sz w:val="19"/>
          <w:szCs w:val="19"/>
        </w:rPr>
        <w:t>Shôbôgenzô</w:t>
      </w:r>
      <w:r w:rsidR="009F470E" w:rsidRPr="00232E0A">
        <w:rPr>
          <w:sz w:val="19"/>
          <w:szCs w:val="19"/>
        </w:rPr>
        <w:t>, tome 3, p.199-222.</w:t>
      </w:r>
    </w:p>
  </w:footnote>
  <w:footnote w:id="44">
    <w:p w:rsidR="00705CC6" w:rsidRPr="00232E0A" w:rsidRDefault="00705CC6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D55365" w:rsidRPr="00232E0A">
        <w:rPr>
          <w:sz w:val="19"/>
          <w:szCs w:val="19"/>
        </w:rPr>
        <w:t>C’est l</w:t>
      </w:r>
      <w:r w:rsidR="009F470E" w:rsidRPr="00232E0A">
        <w:rPr>
          <w:sz w:val="19"/>
          <w:szCs w:val="19"/>
        </w:rPr>
        <w:t xml:space="preserve">e mot </w:t>
      </w:r>
      <w:r w:rsidRPr="00232E0A">
        <w:rPr>
          <w:i/>
          <w:sz w:val="19"/>
          <w:szCs w:val="19"/>
        </w:rPr>
        <w:t>shôbô</w:t>
      </w:r>
      <w:r w:rsidR="005F71F6" w:rsidRPr="00232E0A">
        <w:rPr>
          <w:sz w:val="19"/>
          <w:szCs w:val="19"/>
        </w:rPr>
        <w:t xml:space="preserve"> </w:t>
      </w:r>
      <w:r w:rsidR="005F71F6" w:rsidRPr="00232E0A">
        <w:rPr>
          <w:rFonts w:hint="eastAsia"/>
          <w:sz w:val="19"/>
          <w:szCs w:val="19"/>
        </w:rPr>
        <w:t>小法</w:t>
      </w:r>
      <w:r w:rsidR="009F470E" w:rsidRPr="00232E0A">
        <w:rPr>
          <w:sz w:val="19"/>
          <w:szCs w:val="19"/>
        </w:rPr>
        <w:t xml:space="preserve"> que nous avons traduit par les « enseignements mineurs »</w:t>
      </w:r>
      <w:r w:rsidR="00DA4D77" w:rsidRPr="00232E0A">
        <w:rPr>
          <w:sz w:val="19"/>
          <w:szCs w:val="19"/>
        </w:rPr>
        <w:t>, so</w:t>
      </w:r>
      <w:r w:rsidR="009F470E" w:rsidRPr="00232E0A">
        <w:rPr>
          <w:sz w:val="19"/>
          <w:szCs w:val="19"/>
        </w:rPr>
        <w:t xml:space="preserve">us-entendu </w:t>
      </w:r>
      <w:r w:rsidR="00347D6E" w:rsidRPr="00232E0A">
        <w:rPr>
          <w:sz w:val="19"/>
          <w:szCs w:val="19"/>
        </w:rPr>
        <w:t xml:space="preserve">« enseignements </w:t>
      </w:r>
      <w:r w:rsidR="00DA4D77" w:rsidRPr="00232E0A">
        <w:rPr>
          <w:sz w:val="19"/>
          <w:szCs w:val="19"/>
        </w:rPr>
        <w:t>du petit Véhicule</w:t>
      </w:r>
      <w:r w:rsidR="00347D6E" w:rsidRPr="00232E0A">
        <w:rPr>
          <w:sz w:val="19"/>
          <w:szCs w:val="19"/>
        </w:rPr>
        <w:t> »</w:t>
      </w:r>
      <w:r w:rsidR="00DA4D77" w:rsidRPr="00232E0A">
        <w:rPr>
          <w:sz w:val="19"/>
          <w:szCs w:val="19"/>
        </w:rPr>
        <w:t xml:space="preserve"> opposés </w:t>
      </w:r>
      <w:r w:rsidR="00347D6E" w:rsidRPr="00232E0A">
        <w:rPr>
          <w:sz w:val="19"/>
          <w:szCs w:val="19"/>
        </w:rPr>
        <w:t xml:space="preserve">à ceux </w:t>
      </w:r>
      <w:r w:rsidR="009F470E" w:rsidRPr="00232E0A">
        <w:rPr>
          <w:sz w:val="19"/>
          <w:szCs w:val="19"/>
        </w:rPr>
        <w:t>du grand Véhicule</w:t>
      </w:r>
      <w:r w:rsidR="00D55365" w:rsidRPr="00232E0A">
        <w:rPr>
          <w:sz w:val="19"/>
          <w:szCs w:val="19"/>
        </w:rPr>
        <w:t xml:space="preserve">. Celui-ci </w:t>
      </w:r>
      <w:r w:rsidR="009F470E" w:rsidRPr="00232E0A">
        <w:rPr>
          <w:sz w:val="19"/>
          <w:szCs w:val="19"/>
        </w:rPr>
        <w:t>peut être interprété</w:t>
      </w:r>
      <w:r w:rsidR="00DA4D77" w:rsidRPr="00232E0A">
        <w:rPr>
          <w:sz w:val="19"/>
          <w:szCs w:val="19"/>
        </w:rPr>
        <w:t xml:space="preserve"> dans un sens courant, non doctrinal, comme « choses [hô</w:t>
      </w:r>
      <w:r w:rsidR="00DA4D77" w:rsidRPr="00232E0A">
        <w:rPr>
          <w:rFonts w:hint="eastAsia"/>
          <w:sz w:val="19"/>
          <w:szCs w:val="19"/>
        </w:rPr>
        <w:t>法</w:t>
      </w:r>
      <w:r w:rsidR="00DA4D77" w:rsidRPr="00232E0A">
        <w:rPr>
          <w:sz w:val="19"/>
          <w:szCs w:val="19"/>
        </w:rPr>
        <w:t>] insignifiantes [shô</w:t>
      </w:r>
      <w:r w:rsidR="00DA4D77" w:rsidRPr="00232E0A">
        <w:rPr>
          <w:rFonts w:hint="eastAsia"/>
          <w:sz w:val="19"/>
          <w:szCs w:val="19"/>
        </w:rPr>
        <w:t>小</w:t>
      </w:r>
      <w:r w:rsidR="00DA4D77" w:rsidRPr="00232E0A">
        <w:rPr>
          <w:sz w:val="19"/>
          <w:szCs w:val="19"/>
        </w:rPr>
        <w:t>] »</w:t>
      </w:r>
      <w:r w:rsidRPr="00232E0A">
        <w:rPr>
          <w:sz w:val="19"/>
          <w:szCs w:val="19"/>
        </w:rPr>
        <w:t>.</w:t>
      </w:r>
    </w:p>
  </w:footnote>
  <w:footnote w:id="45">
    <w:p w:rsidR="00D46C89" w:rsidRPr="00232E0A" w:rsidRDefault="00D46C89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[</w:t>
      </w:r>
      <w:r w:rsidR="00DA4D77" w:rsidRPr="00232E0A">
        <w:rPr>
          <w:sz w:val="19"/>
          <w:szCs w:val="19"/>
        </w:rPr>
        <w:t>H</w:t>
      </w:r>
      <w:r w:rsidRPr="00232E0A">
        <w:rPr>
          <w:sz w:val="19"/>
          <w:szCs w:val="19"/>
        </w:rPr>
        <w:t>ôben</w:t>
      </w:r>
      <w:r w:rsidR="00DA4D77" w:rsidRPr="00232E0A">
        <w:rPr>
          <w:sz w:val="19"/>
          <w:szCs w:val="19"/>
        </w:rPr>
        <w:t xml:space="preserve"> </w:t>
      </w:r>
      <w:r w:rsidR="00DA4D77" w:rsidRPr="00232E0A">
        <w:rPr>
          <w:rFonts w:hint="eastAsia"/>
          <w:sz w:val="19"/>
          <w:szCs w:val="19"/>
        </w:rPr>
        <w:t>方便</w:t>
      </w:r>
      <w:r w:rsidRPr="00232E0A">
        <w:rPr>
          <w:sz w:val="19"/>
          <w:szCs w:val="19"/>
        </w:rPr>
        <w:t>]</w:t>
      </w:r>
      <w:r w:rsidR="00DA4D77" w:rsidRPr="00232E0A">
        <w:rPr>
          <w:sz w:val="19"/>
          <w:szCs w:val="19"/>
        </w:rPr>
        <w:t xml:space="preserve"> (&lt;s&gt;upâya).</w:t>
      </w:r>
    </w:p>
  </w:footnote>
  <w:footnote w:id="46">
    <w:p w:rsidR="00E2760E" w:rsidRPr="00232E0A" w:rsidRDefault="00E2760E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DA4D77" w:rsidRPr="00232E0A">
        <w:rPr>
          <w:i/>
          <w:sz w:val="19"/>
          <w:szCs w:val="19"/>
        </w:rPr>
        <w:t>Sûtra du Lotus</w:t>
      </w:r>
      <w:r w:rsidR="00DA4D77" w:rsidRPr="00232E0A">
        <w:rPr>
          <w:sz w:val="19"/>
          <w:szCs w:val="19"/>
        </w:rPr>
        <w:t xml:space="preserve">, chapitre XVI : « La longévité de l’Ainsi-Venu » [Nyorai juryô hon </w:t>
      </w:r>
      <w:r w:rsidR="00DA4D77" w:rsidRPr="00232E0A">
        <w:rPr>
          <w:rFonts w:hint="eastAsia"/>
          <w:sz w:val="19"/>
          <w:szCs w:val="19"/>
        </w:rPr>
        <w:t>如来寿量品</w:t>
      </w:r>
      <w:r w:rsidR="00DA4D77" w:rsidRPr="00232E0A">
        <w:rPr>
          <w:sz w:val="19"/>
          <w:szCs w:val="19"/>
        </w:rPr>
        <w:t>]</w:t>
      </w:r>
      <w:r w:rsidRPr="00232E0A">
        <w:rPr>
          <w:sz w:val="19"/>
          <w:szCs w:val="19"/>
        </w:rPr>
        <w:t>.</w:t>
      </w:r>
    </w:p>
  </w:footnote>
  <w:footnote w:id="47">
    <w:p w:rsidR="0069502E" w:rsidRPr="00232E0A" w:rsidRDefault="0069502E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054E7D" w:rsidRPr="00232E0A">
        <w:rPr>
          <w:sz w:val="19"/>
          <w:szCs w:val="19"/>
        </w:rPr>
        <w:t>[Ko</w:t>
      </w:r>
      <w:r w:rsidRPr="00232E0A">
        <w:rPr>
          <w:sz w:val="19"/>
          <w:szCs w:val="19"/>
        </w:rPr>
        <w:t>nen</w:t>
      </w:r>
      <w:r w:rsidR="00054E7D" w:rsidRPr="00232E0A">
        <w:rPr>
          <w:sz w:val="19"/>
          <w:szCs w:val="19"/>
        </w:rPr>
        <w:t xml:space="preserve"> </w:t>
      </w:r>
      <w:r w:rsidR="00054E7D" w:rsidRPr="00232E0A">
        <w:rPr>
          <w:rFonts w:hint="eastAsia"/>
          <w:sz w:val="19"/>
          <w:szCs w:val="19"/>
        </w:rPr>
        <w:t>挙</w:t>
      </w:r>
      <w:r w:rsidR="00054E7D" w:rsidRPr="00232E0A">
        <w:rPr>
          <w:rFonts w:asciiTheme="minorEastAsia" w:hAnsiTheme="minorEastAsia" w:hint="eastAsia"/>
          <w:sz w:val="19"/>
          <w:szCs w:val="19"/>
        </w:rPr>
        <w:t>拈</w:t>
      </w:r>
      <w:r w:rsidR="00054E7D" w:rsidRPr="00232E0A">
        <w:rPr>
          <w:sz w:val="19"/>
          <w:szCs w:val="19"/>
        </w:rPr>
        <w:t>]</w:t>
      </w:r>
      <w:r w:rsidRPr="00232E0A">
        <w:rPr>
          <w:sz w:val="19"/>
          <w:szCs w:val="19"/>
        </w:rPr>
        <w:t>.</w:t>
      </w:r>
    </w:p>
  </w:footnote>
  <w:footnote w:id="48">
    <w:p w:rsidR="00A65BB1" w:rsidRPr="00393430" w:rsidRDefault="00A65BB1" w:rsidP="009B52DF">
      <w:pPr>
        <w:pStyle w:val="Notedebasdepage"/>
        <w:ind w:firstLine="142"/>
        <w:jc w:val="both"/>
        <w:rPr>
          <w:sz w:val="19"/>
          <w:szCs w:val="19"/>
        </w:rPr>
      </w:pPr>
      <w:r w:rsidRPr="00232E0A">
        <w:rPr>
          <w:rStyle w:val="Appelnotedebasdep"/>
          <w:sz w:val="19"/>
          <w:szCs w:val="19"/>
        </w:rPr>
        <w:footnoteRef/>
      </w:r>
      <w:r w:rsidRPr="00232E0A">
        <w:rPr>
          <w:sz w:val="19"/>
          <w:szCs w:val="19"/>
        </w:rPr>
        <w:t xml:space="preserve"> </w:t>
      </w:r>
      <w:r w:rsidR="00054E7D" w:rsidRPr="00232E0A">
        <w:rPr>
          <w:sz w:val="19"/>
          <w:szCs w:val="19"/>
        </w:rPr>
        <w:t xml:space="preserve">Puisqu’on quitte la demeure pour se faire moine [shukke </w:t>
      </w:r>
      <w:r w:rsidR="00D55365" w:rsidRPr="00232E0A">
        <w:rPr>
          <w:rFonts w:hint="eastAsia"/>
          <w:sz w:val="19"/>
          <w:szCs w:val="19"/>
        </w:rPr>
        <w:t>出家</w:t>
      </w:r>
      <w:r w:rsidR="00054E7D" w:rsidRPr="00232E0A">
        <w:rPr>
          <w:sz w:val="19"/>
          <w:szCs w:val="19"/>
        </w:rPr>
        <w:t xml:space="preserve">], </w:t>
      </w:r>
      <w:r w:rsidR="00D55365" w:rsidRPr="00232E0A">
        <w:rPr>
          <w:sz w:val="19"/>
          <w:szCs w:val="19"/>
        </w:rPr>
        <w:t>poussé par le</w:t>
      </w:r>
      <w:r w:rsidR="00054E7D" w:rsidRPr="00232E0A">
        <w:rPr>
          <w:sz w:val="19"/>
          <w:szCs w:val="19"/>
        </w:rPr>
        <w:t xml:space="preserve"> désir de faire passer </w:t>
      </w:r>
      <w:r w:rsidR="003A5B4D" w:rsidRPr="00232E0A">
        <w:rPr>
          <w:sz w:val="19"/>
          <w:szCs w:val="19"/>
        </w:rPr>
        <w:t>les autres</w:t>
      </w:r>
      <w:r w:rsidR="00054E7D" w:rsidRPr="00232E0A">
        <w:rPr>
          <w:sz w:val="19"/>
          <w:szCs w:val="19"/>
        </w:rPr>
        <w:t xml:space="preserve"> sur l’autre rive, le </w:t>
      </w:r>
      <w:r w:rsidR="00054E7D" w:rsidRPr="00232E0A">
        <w:rPr>
          <w:i/>
          <w:sz w:val="19"/>
          <w:szCs w:val="19"/>
        </w:rPr>
        <w:t>shukke</w:t>
      </w:r>
      <w:r w:rsidR="00054E7D" w:rsidRPr="00232E0A">
        <w:rPr>
          <w:sz w:val="19"/>
          <w:szCs w:val="19"/>
        </w:rPr>
        <w:t xml:space="preserve">, loin d’être un acte individuel, </w:t>
      </w:r>
      <w:r w:rsidR="00D22F64">
        <w:rPr>
          <w:sz w:val="19"/>
          <w:szCs w:val="19"/>
        </w:rPr>
        <w:t>est</w:t>
      </w:r>
      <w:r w:rsidR="00054E7D" w:rsidRPr="00232E0A">
        <w:rPr>
          <w:sz w:val="19"/>
          <w:szCs w:val="19"/>
        </w:rPr>
        <w:t xml:space="preserve"> un acte qui concerne la totalité des êtres, qu’ils soient saints ou profanes, qu’ils soient vertueux ou de peu de vertu –voir la note n°</w:t>
      </w:r>
      <w:r w:rsidR="00347D6E" w:rsidRPr="00232E0A">
        <w:rPr>
          <w:sz w:val="19"/>
          <w:szCs w:val="19"/>
        </w:rPr>
        <w:t>30</w:t>
      </w:r>
      <w:r w:rsidRPr="00232E0A">
        <w:rPr>
          <w:sz w:val="19"/>
          <w:szCs w:val="19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9299"/>
      <w:docPartObj>
        <w:docPartGallery w:val="Page Numbers (Top of Page)"/>
        <w:docPartUnique/>
      </w:docPartObj>
    </w:sdtPr>
    <w:sdtContent>
      <w:p w:rsidR="004C52B4" w:rsidRPr="004C52B4" w:rsidRDefault="00E74E3D" w:rsidP="00E74E3D">
        <w:pPr>
          <w:pStyle w:val="Titre1"/>
          <w:spacing w:before="120" w:after="240"/>
          <w:ind w:firstLine="142"/>
          <w:rPr>
            <w:color w:val="auto"/>
            <w:sz w:val="36"/>
            <w:szCs w:val="36"/>
          </w:rPr>
        </w:pPr>
        <w:r>
          <w:t xml:space="preserve">          </w:t>
        </w:r>
        <w:r w:rsidR="00890E6F">
          <w:t xml:space="preserve">  </w:t>
        </w:r>
        <w:r w:rsidR="004C52B4" w:rsidRPr="004C52B4">
          <w:rPr>
            <w:b w:val="0"/>
            <w:i/>
            <w:color w:val="auto"/>
            <w:sz w:val="20"/>
            <w:szCs w:val="20"/>
          </w:rPr>
          <w:t>Shukke</w:t>
        </w:r>
        <w:r w:rsidR="004C52B4" w:rsidRPr="004C52B4">
          <w:rPr>
            <w:rFonts w:ascii="MS Mincho" w:eastAsia="MS Mincho" w:hAnsi="MS Mincho" w:cs="MS Mincho" w:hint="eastAsia"/>
            <w:b w:val="0"/>
            <w:color w:val="auto"/>
            <w:sz w:val="20"/>
            <w:szCs w:val="20"/>
          </w:rPr>
          <w:t>出家</w:t>
        </w:r>
        <w:r w:rsidR="004C52B4" w:rsidRPr="004C52B4">
          <w:rPr>
            <w:b w:val="0"/>
            <w:color w:val="auto"/>
            <w:sz w:val="20"/>
            <w:szCs w:val="20"/>
          </w:rPr>
          <w:t>traduction par Y. Orimo</w:t>
        </w:r>
        <w:r>
          <w:rPr>
            <w:b w:val="0"/>
            <w:color w:val="auto"/>
            <w:sz w:val="20"/>
            <w:szCs w:val="20"/>
          </w:rPr>
          <w:t xml:space="preserve"> pour </w:t>
        </w:r>
        <w:r w:rsidRPr="00E74E3D">
          <w:rPr>
            <w:color w:val="auto"/>
            <w:sz w:val="20"/>
            <w:szCs w:val="20"/>
            <w:u w:val="single"/>
          </w:rPr>
          <w:t>www.shobogenzo.eu</w:t>
        </w:r>
        <w:r w:rsidR="004C52B4" w:rsidRPr="004C52B4">
          <w:rPr>
            <w:b w:val="0"/>
            <w:color w:val="auto"/>
            <w:sz w:val="20"/>
            <w:szCs w:val="20"/>
          </w:rPr>
          <w:t xml:space="preserve"> </w:t>
        </w:r>
        <w:r w:rsidR="00890E6F">
          <w:rPr>
            <w:b w:val="0"/>
            <w:color w:val="auto"/>
            <w:sz w:val="20"/>
            <w:szCs w:val="20"/>
          </w:rPr>
          <w:t xml:space="preserve">                          </w:t>
        </w:r>
        <w:r>
          <w:rPr>
            <w:b w:val="0"/>
            <w:color w:val="auto"/>
            <w:sz w:val="20"/>
            <w:szCs w:val="20"/>
          </w:rPr>
          <w:t xml:space="preserve">                              </w:t>
        </w:r>
        <w:r w:rsidR="004E2296" w:rsidRPr="004C52B4">
          <w:rPr>
            <w:b w:val="0"/>
            <w:color w:val="auto"/>
            <w:sz w:val="20"/>
            <w:szCs w:val="20"/>
          </w:rPr>
          <w:fldChar w:fldCharType="begin"/>
        </w:r>
        <w:r w:rsidR="004C52B4" w:rsidRPr="004C52B4">
          <w:rPr>
            <w:b w:val="0"/>
            <w:color w:val="auto"/>
            <w:sz w:val="20"/>
            <w:szCs w:val="20"/>
          </w:rPr>
          <w:instrText xml:space="preserve"> PAGE   \* MERGEFORMAT </w:instrText>
        </w:r>
        <w:r w:rsidR="004E2296" w:rsidRPr="004C52B4">
          <w:rPr>
            <w:b w:val="0"/>
            <w:color w:val="auto"/>
            <w:sz w:val="20"/>
            <w:szCs w:val="20"/>
          </w:rPr>
          <w:fldChar w:fldCharType="separate"/>
        </w:r>
        <w:r w:rsidR="0032307B">
          <w:rPr>
            <w:b w:val="0"/>
            <w:noProof/>
            <w:color w:val="auto"/>
            <w:sz w:val="20"/>
            <w:szCs w:val="20"/>
          </w:rPr>
          <w:t>7</w:t>
        </w:r>
        <w:r w:rsidR="004E2296" w:rsidRPr="004C52B4">
          <w:rPr>
            <w:b w:val="0"/>
            <w:color w:val="auto"/>
            <w:sz w:val="20"/>
            <w:szCs w:val="20"/>
          </w:rPr>
          <w:fldChar w:fldCharType="end"/>
        </w:r>
      </w:p>
    </w:sdtContent>
  </w:sdt>
  <w:p w:rsidR="004C52B4" w:rsidRDefault="004C52B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0412"/>
    <w:multiLevelType w:val="hybridMultilevel"/>
    <w:tmpl w:val="4AA636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dgnword-docGUID" w:val="{9E6C9BDB-4DF6-4D9C-96BF-4A8C35E7C638}"/>
    <w:docVar w:name="dgnword-eventsink" w:val="108489728"/>
  </w:docVars>
  <w:rsids>
    <w:rsidRoot w:val="0049304A"/>
    <w:rsid w:val="00001D2B"/>
    <w:rsid w:val="000150BB"/>
    <w:rsid w:val="00023137"/>
    <w:rsid w:val="00026322"/>
    <w:rsid w:val="00030229"/>
    <w:rsid w:val="000323C7"/>
    <w:rsid w:val="00044DE9"/>
    <w:rsid w:val="000475D7"/>
    <w:rsid w:val="00054E7D"/>
    <w:rsid w:val="0005548D"/>
    <w:rsid w:val="000637DD"/>
    <w:rsid w:val="00064A02"/>
    <w:rsid w:val="000773B3"/>
    <w:rsid w:val="000822BF"/>
    <w:rsid w:val="00090EDC"/>
    <w:rsid w:val="000B5B93"/>
    <w:rsid w:val="000B72F1"/>
    <w:rsid w:val="000D0B28"/>
    <w:rsid w:val="000D5A1C"/>
    <w:rsid w:val="000D5AB8"/>
    <w:rsid w:val="000E6478"/>
    <w:rsid w:val="000E7A7C"/>
    <w:rsid w:val="000F6693"/>
    <w:rsid w:val="0010644B"/>
    <w:rsid w:val="00133C84"/>
    <w:rsid w:val="00133DBF"/>
    <w:rsid w:val="001657C5"/>
    <w:rsid w:val="00180930"/>
    <w:rsid w:val="001B1793"/>
    <w:rsid w:val="001B5718"/>
    <w:rsid w:val="001D417B"/>
    <w:rsid w:val="001F7226"/>
    <w:rsid w:val="002118B0"/>
    <w:rsid w:val="002265FA"/>
    <w:rsid w:val="00232E0A"/>
    <w:rsid w:val="00235A29"/>
    <w:rsid w:val="00240F59"/>
    <w:rsid w:val="00250469"/>
    <w:rsid w:val="0026330D"/>
    <w:rsid w:val="0027271B"/>
    <w:rsid w:val="002974E0"/>
    <w:rsid w:val="002B5E6E"/>
    <w:rsid w:val="002D2C52"/>
    <w:rsid w:val="002D69FA"/>
    <w:rsid w:val="002F362C"/>
    <w:rsid w:val="00300336"/>
    <w:rsid w:val="003015DF"/>
    <w:rsid w:val="0030383D"/>
    <w:rsid w:val="003129CF"/>
    <w:rsid w:val="0032307B"/>
    <w:rsid w:val="00327FC8"/>
    <w:rsid w:val="00330EBD"/>
    <w:rsid w:val="00337B03"/>
    <w:rsid w:val="00347D18"/>
    <w:rsid w:val="00347D6E"/>
    <w:rsid w:val="003611B8"/>
    <w:rsid w:val="0036311E"/>
    <w:rsid w:val="0036688C"/>
    <w:rsid w:val="00370273"/>
    <w:rsid w:val="00381464"/>
    <w:rsid w:val="003825CC"/>
    <w:rsid w:val="00387AE4"/>
    <w:rsid w:val="00393193"/>
    <w:rsid w:val="00393430"/>
    <w:rsid w:val="003A13DF"/>
    <w:rsid w:val="003A2B0E"/>
    <w:rsid w:val="003A5B4D"/>
    <w:rsid w:val="003B06A6"/>
    <w:rsid w:val="003B149C"/>
    <w:rsid w:val="003B497F"/>
    <w:rsid w:val="003D346D"/>
    <w:rsid w:val="003F05B7"/>
    <w:rsid w:val="003F1EF1"/>
    <w:rsid w:val="003F7E31"/>
    <w:rsid w:val="004023B8"/>
    <w:rsid w:val="00425EE0"/>
    <w:rsid w:val="00431E44"/>
    <w:rsid w:val="0043235B"/>
    <w:rsid w:val="004429EF"/>
    <w:rsid w:val="0044515B"/>
    <w:rsid w:val="0045380C"/>
    <w:rsid w:val="0046152C"/>
    <w:rsid w:val="00466468"/>
    <w:rsid w:val="004673AC"/>
    <w:rsid w:val="0049304A"/>
    <w:rsid w:val="00497F64"/>
    <w:rsid w:val="004A00FF"/>
    <w:rsid w:val="004B4FEC"/>
    <w:rsid w:val="004B53FF"/>
    <w:rsid w:val="004C52B4"/>
    <w:rsid w:val="004D4B99"/>
    <w:rsid w:val="004D6219"/>
    <w:rsid w:val="004E2296"/>
    <w:rsid w:val="00500B2E"/>
    <w:rsid w:val="00506D6F"/>
    <w:rsid w:val="00507266"/>
    <w:rsid w:val="00513173"/>
    <w:rsid w:val="00516FCA"/>
    <w:rsid w:val="00530E15"/>
    <w:rsid w:val="00533585"/>
    <w:rsid w:val="00562A94"/>
    <w:rsid w:val="0057586F"/>
    <w:rsid w:val="00587C07"/>
    <w:rsid w:val="00596F87"/>
    <w:rsid w:val="005A4AD0"/>
    <w:rsid w:val="005B7E58"/>
    <w:rsid w:val="005C73CD"/>
    <w:rsid w:val="005C7940"/>
    <w:rsid w:val="005D6F11"/>
    <w:rsid w:val="005F05C8"/>
    <w:rsid w:val="005F0B0D"/>
    <w:rsid w:val="005F71F6"/>
    <w:rsid w:val="00614271"/>
    <w:rsid w:val="006177B1"/>
    <w:rsid w:val="006221A6"/>
    <w:rsid w:val="00643D2F"/>
    <w:rsid w:val="00693892"/>
    <w:rsid w:val="0069502E"/>
    <w:rsid w:val="006A2F70"/>
    <w:rsid w:val="006B2597"/>
    <w:rsid w:val="006E045D"/>
    <w:rsid w:val="00705CC6"/>
    <w:rsid w:val="007132BA"/>
    <w:rsid w:val="00747258"/>
    <w:rsid w:val="00751905"/>
    <w:rsid w:val="00776781"/>
    <w:rsid w:val="00787531"/>
    <w:rsid w:val="00791157"/>
    <w:rsid w:val="00793562"/>
    <w:rsid w:val="007B661E"/>
    <w:rsid w:val="007B66B1"/>
    <w:rsid w:val="007C349F"/>
    <w:rsid w:val="007C6A2D"/>
    <w:rsid w:val="007F10BB"/>
    <w:rsid w:val="007F7F1D"/>
    <w:rsid w:val="008044D5"/>
    <w:rsid w:val="008114ED"/>
    <w:rsid w:val="008130AB"/>
    <w:rsid w:val="008155C2"/>
    <w:rsid w:val="00817153"/>
    <w:rsid w:val="00830429"/>
    <w:rsid w:val="0086784C"/>
    <w:rsid w:val="00873712"/>
    <w:rsid w:val="008740B0"/>
    <w:rsid w:val="0088498A"/>
    <w:rsid w:val="00884F71"/>
    <w:rsid w:val="00885A11"/>
    <w:rsid w:val="00890E6F"/>
    <w:rsid w:val="00894588"/>
    <w:rsid w:val="00896B70"/>
    <w:rsid w:val="008A078C"/>
    <w:rsid w:val="008C1ACB"/>
    <w:rsid w:val="008C21F5"/>
    <w:rsid w:val="008C49D7"/>
    <w:rsid w:val="008D0C3D"/>
    <w:rsid w:val="008D398A"/>
    <w:rsid w:val="008F5651"/>
    <w:rsid w:val="008F7922"/>
    <w:rsid w:val="00905717"/>
    <w:rsid w:val="00951C94"/>
    <w:rsid w:val="00955F9A"/>
    <w:rsid w:val="00961921"/>
    <w:rsid w:val="0097643C"/>
    <w:rsid w:val="00991384"/>
    <w:rsid w:val="009A6F63"/>
    <w:rsid w:val="009B52DF"/>
    <w:rsid w:val="009B6021"/>
    <w:rsid w:val="009C25BC"/>
    <w:rsid w:val="009C31F8"/>
    <w:rsid w:val="009C4875"/>
    <w:rsid w:val="009D2741"/>
    <w:rsid w:val="009D4F29"/>
    <w:rsid w:val="009E4BEA"/>
    <w:rsid w:val="009F470E"/>
    <w:rsid w:val="00A07FB5"/>
    <w:rsid w:val="00A12216"/>
    <w:rsid w:val="00A1306E"/>
    <w:rsid w:val="00A23A11"/>
    <w:rsid w:val="00A3762D"/>
    <w:rsid w:val="00A37DA2"/>
    <w:rsid w:val="00A65BB1"/>
    <w:rsid w:val="00AA201C"/>
    <w:rsid w:val="00AA2797"/>
    <w:rsid w:val="00AB38B5"/>
    <w:rsid w:val="00AC392D"/>
    <w:rsid w:val="00AD1AD3"/>
    <w:rsid w:val="00AD35D1"/>
    <w:rsid w:val="00AE692C"/>
    <w:rsid w:val="00B143AC"/>
    <w:rsid w:val="00B15F8B"/>
    <w:rsid w:val="00B16728"/>
    <w:rsid w:val="00B21DE2"/>
    <w:rsid w:val="00B472FF"/>
    <w:rsid w:val="00B52880"/>
    <w:rsid w:val="00B612E1"/>
    <w:rsid w:val="00B80468"/>
    <w:rsid w:val="00B8699D"/>
    <w:rsid w:val="00B90982"/>
    <w:rsid w:val="00BA0847"/>
    <w:rsid w:val="00BA73D2"/>
    <w:rsid w:val="00BC16DE"/>
    <w:rsid w:val="00BC7221"/>
    <w:rsid w:val="00C033C4"/>
    <w:rsid w:val="00C14B83"/>
    <w:rsid w:val="00C33D33"/>
    <w:rsid w:val="00C4074F"/>
    <w:rsid w:val="00C47BFE"/>
    <w:rsid w:val="00C56FBD"/>
    <w:rsid w:val="00D07C5D"/>
    <w:rsid w:val="00D22F64"/>
    <w:rsid w:val="00D46C89"/>
    <w:rsid w:val="00D55365"/>
    <w:rsid w:val="00D6037D"/>
    <w:rsid w:val="00D61168"/>
    <w:rsid w:val="00D623EB"/>
    <w:rsid w:val="00D84C27"/>
    <w:rsid w:val="00D86CAE"/>
    <w:rsid w:val="00D90EBB"/>
    <w:rsid w:val="00D95027"/>
    <w:rsid w:val="00D95138"/>
    <w:rsid w:val="00DA4D77"/>
    <w:rsid w:val="00DC3DE9"/>
    <w:rsid w:val="00DD1AC7"/>
    <w:rsid w:val="00DD285F"/>
    <w:rsid w:val="00E1319F"/>
    <w:rsid w:val="00E2707E"/>
    <w:rsid w:val="00E2760E"/>
    <w:rsid w:val="00E357EA"/>
    <w:rsid w:val="00E35E8C"/>
    <w:rsid w:val="00E36D1E"/>
    <w:rsid w:val="00E739EC"/>
    <w:rsid w:val="00E745B7"/>
    <w:rsid w:val="00E74E3D"/>
    <w:rsid w:val="00E82188"/>
    <w:rsid w:val="00EA142B"/>
    <w:rsid w:val="00EA4BC4"/>
    <w:rsid w:val="00EC2E53"/>
    <w:rsid w:val="00EC4F33"/>
    <w:rsid w:val="00EE1E90"/>
    <w:rsid w:val="00EF0A84"/>
    <w:rsid w:val="00EF0B4B"/>
    <w:rsid w:val="00EF3C04"/>
    <w:rsid w:val="00F0697C"/>
    <w:rsid w:val="00F25B10"/>
    <w:rsid w:val="00F57A50"/>
    <w:rsid w:val="00F83619"/>
    <w:rsid w:val="00F849A9"/>
    <w:rsid w:val="00F873C5"/>
    <w:rsid w:val="00F90D27"/>
    <w:rsid w:val="00FA2554"/>
    <w:rsid w:val="00FB2A0A"/>
    <w:rsid w:val="00FC09F3"/>
    <w:rsid w:val="00FC7F30"/>
    <w:rsid w:val="00FE2661"/>
    <w:rsid w:val="00FF0479"/>
    <w:rsid w:val="00FF4A32"/>
    <w:rsid w:val="00FF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75"/>
  </w:style>
  <w:style w:type="paragraph" w:styleId="Titre1">
    <w:name w:val="heading 1"/>
    <w:basedOn w:val="Normal"/>
    <w:next w:val="Normal"/>
    <w:link w:val="Titre1Car"/>
    <w:uiPriority w:val="9"/>
    <w:qFormat/>
    <w:rsid w:val="004A00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9304A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930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930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9304A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A0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A122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52B4"/>
  </w:style>
  <w:style w:type="paragraph" w:styleId="Pieddepage">
    <w:name w:val="footer"/>
    <w:basedOn w:val="Normal"/>
    <w:link w:val="PieddepageCar"/>
    <w:uiPriority w:val="99"/>
    <w:semiHidden/>
    <w:unhideWhenUsed/>
    <w:rsid w:val="004C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52B4"/>
  </w:style>
  <w:style w:type="character" w:styleId="Lienhypertexte">
    <w:name w:val="Hyperlink"/>
    <w:basedOn w:val="Policepardfaut"/>
    <w:uiPriority w:val="99"/>
    <w:unhideWhenUsed/>
    <w:rsid w:val="004C52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00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9304A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930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930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9304A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A0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A122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52B4"/>
  </w:style>
  <w:style w:type="paragraph" w:styleId="Pieddepage">
    <w:name w:val="footer"/>
    <w:basedOn w:val="Normal"/>
    <w:link w:val="PieddepageCar"/>
    <w:uiPriority w:val="99"/>
    <w:semiHidden/>
    <w:unhideWhenUsed/>
    <w:rsid w:val="004C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52B4"/>
  </w:style>
  <w:style w:type="character" w:styleId="Lienhypertexte">
    <w:name w:val="Hyperlink"/>
    <w:basedOn w:val="Policepardfaut"/>
    <w:uiPriority w:val="99"/>
    <w:unhideWhenUsed/>
    <w:rsid w:val="004C52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3CD7-159B-4F8C-8BAF-1255F067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2592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</dc:creator>
  <cp:lastModifiedBy>tiane</cp:lastModifiedBy>
  <cp:revision>7</cp:revision>
  <cp:lastPrinted>2013-02-22T08:44:00Z</cp:lastPrinted>
  <dcterms:created xsi:type="dcterms:W3CDTF">2013-02-20T10:17:00Z</dcterms:created>
  <dcterms:modified xsi:type="dcterms:W3CDTF">2013-02-22T08:45:00Z</dcterms:modified>
</cp:coreProperties>
</file>