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diagrams/layout1.xml" ContentType="application/vnd.openxmlformats-officedocument.drawingml.diagramLayout+xml"/>
  <Override PartName="/word/diagrams/data1.xml" ContentType="application/vnd.openxmlformats-officedocument.drawingml.diagramData+xml"/>
  <Override PartName="/docProps/app.xml" ContentType="application/vnd.openxmlformats-officedocument.extended-properties+xml"/>
  <Override PartName="/word/diagrams/quickStyle1.xml" ContentType="application/vnd.openxmlformats-officedocument.drawingml.diagramStyle+xml"/>
  <Default Extension="xml" ContentType="application/xml"/>
  <Override PartName="/word/diagrams/colors1.xml" ContentType="application/vnd.openxmlformats-officedocument.drawingml.diagramColor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7A27" w:rsidRDefault="006719DF" w:rsidP="00A226A4">
      <w:pPr>
        <w:pStyle w:val="NoSpacing"/>
        <w:jc w:val="center"/>
        <w:outlineLvl w:val="0"/>
      </w:pPr>
      <w:r>
        <w:t>Séance n°6 – Les juges, le procès</w:t>
      </w:r>
    </w:p>
    <w:p w:rsidR="006719DF" w:rsidRPr="006719DF" w:rsidRDefault="006719DF" w:rsidP="006719DF">
      <w:pPr>
        <w:pStyle w:val="NoSpacing"/>
        <w:rPr>
          <w:sz w:val="20"/>
          <w:szCs w:val="20"/>
        </w:rPr>
      </w:pPr>
    </w:p>
    <w:p w:rsidR="006719DF" w:rsidRPr="006719DF" w:rsidRDefault="006719DF" w:rsidP="006719DF">
      <w:pPr>
        <w:pStyle w:val="NoSpacing"/>
        <w:numPr>
          <w:ilvl w:val="0"/>
          <w:numId w:val="1"/>
        </w:numPr>
        <w:rPr>
          <w:sz w:val="20"/>
          <w:szCs w:val="20"/>
          <w:u w:val="single"/>
        </w:rPr>
      </w:pPr>
      <w:r w:rsidRPr="006719DF">
        <w:rPr>
          <w:sz w:val="20"/>
          <w:szCs w:val="20"/>
          <w:u w:val="single"/>
        </w:rPr>
        <w:t>Exposé :</w:t>
      </w:r>
    </w:p>
    <w:p w:rsidR="006719DF" w:rsidRPr="006719DF" w:rsidRDefault="006719DF" w:rsidP="006719DF">
      <w:pPr>
        <w:pStyle w:val="NoSpacing"/>
        <w:rPr>
          <w:sz w:val="20"/>
          <w:szCs w:val="20"/>
        </w:rPr>
      </w:pPr>
    </w:p>
    <w:p w:rsidR="006719DF" w:rsidRPr="006719DF" w:rsidRDefault="006719DF" w:rsidP="00A226A4">
      <w:pPr>
        <w:pStyle w:val="NoSpacing"/>
        <w:outlineLvl w:val="0"/>
        <w:rPr>
          <w:b/>
          <w:sz w:val="20"/>
          <w:szCs w:val="20"/>
        </w:rPr>
      </w:pPr>
      <w:r w:rsidRPr="006719DF">
        <w:rPr>
          <w:b/>
          <w:sz w:val="20"/>
          <w:szCs w:val="20"/>
        </w:rPr>
        <w:t>L’indépendance de la justice</w:t>
      </w:r>
      <w:r w:rsidR="00F97E80">
        <w:rPr>
          <w:b/>
          <w:sz w:val="20"/>
          <w:szCs w:val="20"/>
        </w:rPr>
        <w:t>.</w:t>
      </w:r>
    </w:p>
    <w:p w:rsidR="006719DF" w:rsidRPr="006719DF" w:rsidRDefault="006719DF" w:rsidP="006719DF">
      <w:pPr>
        <w:pStyle w:val="NoSpacing"/>
        <w:rPr>
          <w:sz w:val="20"/>
          <w:szCs w:val="20"/>
        </w:rPr>
      </w:pPr>
    </w:p>
    <w:p w:rsidR="006719DF" w:rsidRPr="006719DF" w:rsidRDefault="006719DF" w:rsidP="006719DF">
      <w:pPr>
        <w:pStyle w:val="NoSpacing"/>
        <w:numPr>
          <w:ilvl w:val="0"/>
          <w:numId w:val="1"/>
        </w:numPr>
        <w:rPr>
          <w:sz w:val="20"/>
          <w:szCs w:val="20"/>
          <w:u w:val="single"/>
        </w:rPr>
      </w:pPr>
      <w:r w:rsidRPr="006719DF">
        <w:rPr>
          <w:sz w:val="20"/>
          <w:szCs w:val="20"/>
          <w:u w:val="single"/>
        </w:rPr>
        <w:t>L’organisation judiciaire : la dualité des ordres de juridiction, les principales juridictions des différents ordres, les différentes phases de l’instance judiciaire.</w:t>
      </w:r>
    </w:p>
    <w:p w:rsidR="006719DF" w:rsidRPr="006719DF" w:rsidRDefault="006719DF" w:rsidP="006719DF">
      <w:pPr>
        <w:pStyle w:val="NoSpacing"/>
        <w:ind w:left="720"/>
        <w:rPr>
          <w:sz w:val="20"/>
          <w:szCs w:val="20"/>
        </w:rPr>
      </w:pPr>
    </w:p>
    <w:p w:rsidR="006719DF" w:rsidRPr="006719DF" w:rsidRDefault="006719DF" w:rsidP="006719DF">
      <w:pPr>
        <w:pStyle w:val="NoSpacing"/>
        <w:rPr>
          <w:sz w:val="20"/>
          <w:szCs w:val="20"/>
        </w:rPr>
      </w:pPr>
      <w:r w:rsidRPr="006719DF">
        <w:rPr>
          <w:sz w:val="20"/>
          <w:szCs w:val="20"/>
        </w:rPr>
        <w:t>Rapport entre les différents pouvoirs. Le statut des décisions de justice est remis en cause :</w:t>
      </w:r>
    </w:p>
    <w:p w:rsidR="006719DF" w:rsidRPr="006719DF" w:rsidRDefault="006719DF" w:rsidP="006719DF">
      <w:pPr>
        <w:pStyle w:val="NoSpacing"/>
        <w:numPr>
          <w:ilvl w:val="0"/>
          <w:numId w:val="2"/>
        </w:numPr>
        <w:rPr>
          <w:sz w:val="20"/>
          <w:szCs w:val="20"/>
        </w:rPr>
      </w:pPr>
      <w:r w:rsidRPr="006719DF">
        <w:rPr>
          <w:sz w:val="20"/>
          <w:szCs w:val="20"/>
        </w:rPr>
        <w:t>Possibilité pour la jurisprudence de créer des normes juridiques (le pouvoir judiciaire). Mais les décisions des juges ne peuvent par être des règles de droit. C’est la séparation des pouvoirs qui explique que les décisions ne peuvent être des règles de droit.</w:t>
      </w:r>
    </w:p>
    <w:p w:rsidR="006719DF" w:rsidRDefault="006719DF" w:rsidP="006719DF">
      <w:pPr>
        <w:pStyle w:val="NoSpacing"/>
        <w:rPr>
          <w:sz w:val="20"/>
          <w:szCs w:val="20"/>
        </w:rPr>
      </w:pPr>
      <w:r w:rsidRPr="006719DF">
        <w:rPr>
          <w:sz w:val="20"/>
          <w:szCs w:val="20"/>
        </w:rPr>
        <w:t>L’article 5 du Code Civil</w:t>
      </w:r>
      <w:r>
        <w:rPr>
          <w:sz w:val="20"/>
          <w:szCs w:val="20"/>
        </w:rPr>
        <w:t> : Le juge peut prononcer sur l’affaire en cours, c’est-à-dire le procès qu’il est entrain de juger, mais il ne peut créer de règles.</w:t>
      </w:r>
    </w:p>
    <w:p w:rsidR="006719DF" w:rsidRDefault="006719DF" w:rsidP="006719DF">
      <w:pPr>
        <w:pStyle w:val="NoSpacing"/>
        <w:rPr>
          <w:sz w:val="20"/>
          <w:szCs w:val="20"/>
        </w:rPr>
      </w:pPr>
      <w:r w:rsidRPr="006719DF">
        <w:rPr>
          <w:b/>
          <w:sz w:val="20"/>
          <w:szCs w:val="20"/>
        </w:rPr>
        <w:t xml:space="preserve">L’autorité de la chose </w:t>
      </w:r>
      <w:r w:rsidR="008A3773">
        <w:rPr>
          <w:b/>
          <w:sz w:val="20"/>
          <w:szCs w:val="20"/>
        </w:rPr>
        <w:t xml:space="preserve">à </w:t>
      </w:r>
      <w:r w:rsidRPr="006719DF">
        <w:rPr>
          <w:b/>
          <w:sz w:val="20"/>
          <w:szCs w:val="20"/>
        </w:rPr>
        <w:t>juger</w:t>
      </w:r>
      <w:r>
        <w:rPr>
          <w:sz w:val="20"/>
          <w:szCs w:val="20"/>
        </w:rPr>
        <w:t> : respecter la décision, et impossibilité de rejuger la même affaire, ayant déjà utilisé tous les moyens de recours.</w:t>
      </w:r>
    </w:p>
    <w:p w:rsidR="00704D31" w:rsidRDefault="00704D31" w:rsidP="006719DF">
      <w:pPr>
        <w:pStyle w:val="NoSpacing"/>
        <w:rPr>
          <w:sz w:val="20"/>
          <w:szCs w:val="20"/>
        </w:rPr>
      </w:pPr>
      <w:r>
        <w:rPr>
          <w:sz w:val="20"/>
          <w:szCs w:val="20"/>
        </w:rPr>
        <w:t>Pour un juge, il n’existe aucune obligation de suivre un autre juge. Les autres juges peuvent en effet statuer dans le sens inverse que celui qu’il entend.</w:t>
      </w:r>
    </w:p>
    <w:p w:rsidR="00704D31" w:rsidRDefault="00704D31" w:rsidP="006719DF">
      <w:pPr>
        <w:pStyle w:val="NoSpacing"/>
        <w:rPr>
          <w:sz w:val="20"/>
          <w:szCs w:val="20"/>
        </w:rPr>
      </w:pPr>
      <w:r>
        <w:rPr>
          <w:sz w:val="20"/>
          <w:szCs w:val="20"/>
        </w:rPr>
        <w:t xml:space="preserve">Malgré tous les juridictions créent des </w:t>
      </w:r>
      <w:r w:rsidR="008A3773">
        <w:rPr>
          <w:sz w:val="20"/>
          <w:szCs w:val="20"/>
        </w:rPr>
        <w:t>règles, c’est la jurisprudence qui est donc source du droit.</w:t>
      </w:r>
    </w:p>
    <w:p w:rsidR="008A3773" w:rsidRDefault="008A3773" w:rsidP="006719DF">
      <w:pPr>
        <w:pStyle w:val="NoSpacing"/>
        <w:rPr>
          <w:sz w:val="20"/>
          <w:szCs w:val="20"/>
        </w:rPr>
      </w:pPr>
    </w:p>
    <w:p w:rsidR="008A3773" w:rsidRPr="008A3773" w:rsidRDefault="008A3773" w:rsidP="00A226A4">
      <w:pPr>
        <w:pStyle w:val="NoSpacing"/>
        <w:outlineLvl w:val="0"/>
        <w:rPr>
          <w:sz w:val="20"/>
          <w:szCs w:val="20"/>
          <w:u w:val="single"/>
        </w:rPr>
      </w:pPr>
      <w:r w:rsidRPr="008A3773">
        <w:rPr>
          <w:sz w:val="20"/>
          <w:szCs w:val="20"/>
          <w:u w:val="single"/>
        </w:rPr>
        <w:t>Texte : « Principes Généraux du Droit »</w:t>
      </w:r>
    </w:p>
    <w:p w:rsidR="008A3773" w:rsidRDefault="008A3773" w:rsidP="006719DF">
      <w:pPr>
        <w:pStyle w:val="NoSpacing"/>
        <w:rPr>
          <w:sz w:val="20"/>
          <w:szCs w:val="20"/>
        </w:rPr>
      </w:pPr>
      <w:r>
        <w:rPr>
          <w:sz w:val="20"/>
          <w:szCs w:val="20"/>
        </w:rPr>
        <w:t>Le Conseil d’Etat crée parfois des normes.</w:t>
      </w:r>
    </w:p>
    <w:p w:rsidR="00F97E80" w:rsidRDefault="00F97E80" w:rsidP="006719DF">
      <w:pPr>
        <w:pStyle w:val="NoSpacing"/>
        <w:rPr>
          <w:sz w:val="20"/>
          <w:szCs w:val="20"/>
        </w:rPr>
      </w:pPr>
      <w:r>
        <w:rPr>
          <w:sz w:val="20"/>
          <w:szCs w:val="20"/>
        </w:rPr>
        <w:t>Le Conseil d’Etat nous dit que c’est servi de son pouvoir qui n’est pas un ut d’intérêt général, de plus ici il n’y avait pas de but d’intérêt national, et ils les ont traité d’une autre manière que les autres en excluant, créant ainsi une inégalité (rupture d’égalité). Principe du droit, mais qui n’est dans aucun texte, il ont donc créé un principe.</w:t>
      </w:r>
    </w:p>
    <w:p w:rsidR="00A226A4" w:rsidRDefault="00A226A4" w:rsidP="006719DF">
      <w:pPr>
        <w:pStyle w:val="NoSpacing"/>
        <w:rPr>
          <w:sz w:val="20"/>
          <w:szCs w:val="20"/>
        </w:rPr>
      </w:pPr>
    </w:p>
    <w:p w:rsidR="00A226A4" w:rsidRDefault="00A226A4" w:rsidP="006719DF">
      <w:pPr>
        <w:pStyle w:val="NoSpacing"/>
        <w:rPr>
          <w:sz w:val="20"/>
          <w:szCs w:val="20"/>
        </w:rPr>
      </w:pPr>
      <w:r>
        <w:rPr>
          <w:noProof/>
          <w:sz w:val="20"/>
          <w:szCs w:val="20"/>
          <w:lang w:val="en-US"/>
        </w:rPr>
        <w:drawing>
          <wp:inline distT="0" distB="0" distL="0" distR="0">
            <wp:extent cx="5486400" cy="3200400"/>
            <wp:effectExtent l="76200" t="25400" r="0" b="0"/>
            <wp:docPr id="1" name="D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 r:lo="rId6" r:qs="rId7" r:cs="rId8"/>
              </a:graphicData>
            </a:graphic>
          </wp:inline>
        </w:drawing>
      </w:r>
    </w:p>
    <w:p w:rsidR="00A226A4" w:rsidRDefault="00A226A4" w:rsidP="006719DF">
      <w:pPr>
        <w:pStyle w:val="NoSpacing"/>
        <w:rPr>
          <w:sz w:val="20"/>
          <w:szCs w:val="20"/>
        </w:rPr>
      </w:pPr>
    </w:p>
    <w:p w:rsidR="00ED7F47" w:rsidRDefault="00ED7F47" w:rsidP="006719DF">
      <w:pPr>
        <w:pStyle w:val="NoSpacing"/>
        <w:rPr>
          <w:sz w:val="20"/>
          <w:szCs w:val="20"/>
        </w:rPr>
      </w:pPr>
    </w:p>
    <w:p w:rsidR="00ED7F47" w:rsidRPr="00ED7F47" w:rsidRDefault="00ED7F47" w:rsidP="00A226A4">
      <w:pPr>
        <w:pStyle w:val="NoSpacing"/>
        <w:outlineLvl w:val="0"/>
        <w:rPr>
          <w:b/>
          <w:sz w:val="20"/>
          <w:szCs w:val="20"/>
        </w:rPr>
      </w:pPr>
      <w:r w:rsidRPr="00ED7F47">
        <w:rPr>
          <w:b/>
          <w:sz w:val="20"/>
          <w:szCs w:val="20"/>
        </w:rPr>
        <w:t>Cas pratiques :</w:t>
      </w:r>
    </w:p>
    <w:p w:rsidR="00ED7F47" w:rsidRDefault="00ED7F47" w:rsidP="006719DF">
      <w:pPr>
        <w:pStyle w:val="NoSpacing"/>
        <w:rPr>
          <w:sz w:val="20"/>
          <w:szCs w:val="20"/>
        </w:rPr>
      </w:pPr>
    </w:p>
    <w:p w:rsidR="00ED7F47" w:rsidRDefault="00ED7F47" w:rsidP="00ED7F47">
      <w:pPr>
        <w:pStyle w:val="NoSpacing"/>
        <w:numPr>
          <w:ilvl w:val="0"/>
          <w:numId w:val="3"/>
        </w:numPr>
        <w:rPr>
          <w:sz w:val="20"/>
          <w:szCs w:val="20"/>
        </w:rPr>
      </w:pPr>
    </w:p>
    <w:p w:rsidR="00ED7F47" w:rsidRDefault="00ED7F47" w:rsidP="00ED7F47">
      <w:pPr>
        <w:pStyle w:val="NoSpacing"/>
        <w:numPr>
          <w:ilvl w:val="0"/>
          <w:numId w:val="2"/>
        </w:numPr>
        <w:rPr>
          <w:sz w:val="20"/>
          <w:szCs w:val="20"/>
        </w:rPr>
      </w:pPr>
      <w:r w:rsidRPr="00ED7F47">
        <w:rPr>
          <w:sz w:val="20"/>
          <w:szCs w:val="20"/>
          <w:u w:val="single"/>
        </w:rPr>
        <w:t>Contestation de la succession devant un juge </w:t>
      </w:r>
      <w:r>
        <w:rPr>
          <w:sz w:val="20"/>
          <w:szCs w:val="20"/>
        </w:rPr>
        <w:t>: Entre particuliers (personnes civiles), donc devant l’ordre judiciaire.</w:t>
      </w:r>
      <w:r w:rsidR="00A226A4">
        <w:rPr>
          <w:sz w:val="20"/>
          <w:szCs w:val="20"/>
        </w:rPr>
        <w:t xml:space="preserve"> </w:t>
      </w:r>
    </w:p>
    <w:p w:rsidR="00811407" w:rsidRDefault="00811407" w:rsidP="00ED7F47">
      <w:pPr>
        <w:pStyle w:val="NoSpacing"/>
        <w:rPr>
          <w:sz w:val="20"/>
          <w:szCs w:val="20"/>
        </w:rPr>
      </w:pPr>
    </w:p>
    <w:p w:rsidR="009972AD" w:rsidRDefault="00ED7F47" w:rsidP="00ED7F47">
      <w:pPr>
        <w:pStyle w:val="NoSpacing"/>
        <w:rPr>
          <w:b/>
          <w:color w:val="943634" w:themeColor="accent2" w:themeShade="BF"/>
          <w:sz w:val="20"/>
          <w:szCs w:val="20"/>
        </w:rPr>
      </w:pPr>
      <w:r w:rsidRPr="00ED7F47">
        <w:rPr>
          <w:sz w:val="20"/>
          <w:szCs w:val="20"/>
        </w:rPr>
        <w:t>1</w:t>
      </w:r>
      <w:r w:rsidRPr="00ED7F47">
        <w:rPr>
          <w:sz w:val="20"/>
          <w:szCs w:val="20"/>
          <w:vertAlign w:val="superscript"/>
        </w:rPr>
        <w:t>ère</w:t>
      </w:r>
      <w:r w:rsidRPr="00ED7F47">
        <w:rPr>
          <w:sz w:val="20"/>
          <w:szCs w:val="20"/>
        </w:rPr>
        <w:t xml:space="preserve"> instance :</w:t>
      </w:r>
      <w:r>
        <w:rPr>
          <w:sz w:val="20"/>
          <w:szCs w:val="20"/>
        </w:rPr>
        <w:t xml:space="preserve"> le </w:t>
      </w:r>
      <w:r w:rsidRPr="00ED7F47">
        <w:rPr>
          <w:b/>
          <w:color w:val="943634" w:themeColor="accent2" w:themeShade="BF"/>
          <w:sz w:val="20"/>
          <w:szCs w:val="20"/>
        </w:rPr>
        <w:t>Tribunal de Grande Instance</w:t>
      </w:r>
      <w:r>
        <w:rPr>
          <w:sz w:val="20"/>
          <w:szCs w:val="20"/>
        </w:rPr>
        <w:t xml:space="preserve"> (juridiction de droit commun) en principe, mais il existe aussi le </w:t>
      </w:r>
      <w:r w:rsidRPr="00ED7F47">
        <w:rPr>
          <w:b/>
          <w:color w:val="943634" w:themeColor="accent2" w:themeShade="BF"/>
          <w:sz w:val="20"/>
          <w:szCs w:val="20"/>
        </w:rPr>
        <w:t>Tribunal d’Instance</w:t>
      </w:r>
      <w:r>
        <w:rPr>
          <w:sz w:val="20"/>
          <w:szCs w:val="20"/>
        </w:rPr>
        <w:t xml:space="preserve"> (montant du demandeur inférieur à 10 000 €), et </w:t>
      </w:r>
      <w:r w:rsidRPr="00ED7F47">
        <w:rPr>
          <w:b/>
          <w:color w:val="943634" w:themeColor="accent2" w:themeShade="BF"/>
          <w:sz w:val="20"/>
          <w:szCs w:val="20"/>
        </w:rPr>
        <w:t>juge de proximité</w:t>
      </w:r>
      <w:r>
        <w:rPr>
          <w:sz w:val="20"/>
          <w:szCs w:val="20"/>
        </w:rPr>
        <w:t xml:space="preserve"> (inférieur à 4 000€), qui n’est pas un magistrat de carrière. + </w:t>
      </w:r>
      <w:r w:rsidRPr="00ED7F47">
        <w:rPr>
          <w:b/>
          <w:color w:val="943634" w:themeColor="accent2" w:themeShade="BF"/>
          <w:sz w:val="20"/>
          <w:szCs w:val="20"/>
        </w:rPr>
        <w:t>Juridictions d’exceptions</w:t>
      </w:r>
    </w:p>
    <w:p w:rsidR="00ED7F47" w:rsidRPr="009972AD" w:rsidRDefault="009972AD" w:rsidP="00ED7F47">
      <w:pPr>
        <w:pStyle w:val="NoSpacing"/>
        <w:rPr>
          <w:sz w:val="20"/>
          <w:szCs w:val="20"/>
        </w:rPr>
      </w:pPr>
      <w:r w:rsidRPr="009972AD">
        <w:rPr>
          <w:sz w:val="20"/>
          <w:szCs w:val="20"/>
        </w:rPr>
        <w:t>Dans certaines matières le TGI ou le TI sont compétents quel que soit le montant demandé, c’est la loi qui le détermine.</w:t>
      </w:r>
    </w:p>
    <w:p w:rsidR="00811407" w:rsidRPr="00ED7F47" w:rsidRDefault="00811407" w:rsidP="00ED7F47">
      <w:pPr>
        <w:pStyle w:val="NoSpacing"/>
        <w:rPr>
          <w:sz w:val="20"/>
          <w:szCs w:val="20"/>
        </w:rPr>
      </w:pPr>
    </w:p>
    <w:p w:rsidR="00ED7F47" w:rsidRDefault="00811407" w:rsidP="00ED7F47">
      <w:pPr>
        <w:pStyle w:val="NoSpacing"/>
        <w:rPr>
          <w:sz w:val="20"/>
          <w:szCs w:val="20"/>
        </w:rPr>
      </w:pPr>
      <w:r>
        <w:rPr>
          <w:sz w:val="20"/>
          <w:szCs w:val="20"/>
        </w:rPr>
        <w:sym w:font="Symbol" w:char="F0AE"/>
      </w:r>
      <w:r>
        <w:rPr>
          <w:sz w:val="20"/>
          <w:szCs w:val="20"/>
        </w:rPr>
        <w:t xml:space="preserve"> </w:t>
      </w:r>
      <w:r w:rsidR="00ED7F47">
        <w:rPr>
          <w:sz w:val="20"/>
          <w:szCs w:val="20"/>
        </w:rPr>
        <w:t>On devrait se situer face à un juge de proximité, car montant de l’affaire 3 000€.</w:t>
      </w:r>
      <w:r>
        <w:rPr>
          <w:sz w:val="20"/>
          <w:szCs w:val="20"/>
        </w:rPr>
        <w:t xml:space="preserve"> Mais quel que soit le montant de la demande on impose le TGI ou le TI, si la compétence se trouve dans la liste de matière. En matière de </w:t>
      </w:r>
      <w:r w:rsidRPr="00811407">
        <w:rPr>
          <w:b/>
          <w:sz w:val="20"/>
          <w:szCs w:val="20"/>
        </w:rPr>
        <w:t>succession</w:t>
      </w:r>
      <w:r>
        <w:rPr>
          <w:sz w:val="20"/>
          <w:szCs w:val="20"/>
        </w:rPr>
        <w:t xml:space="preserve">, le </w:t>
      </w:r>
      <w:r w:rsidRPr="00811407">
        <w:rPr>
          <w:b/>
          <w:sz w:val="20"/>
          <w:szCs w:val="20"/>
        </w:rPr>
        <w:t>TGI</w:t>
      </w:r>
      <w:r>
        <w:rPr>
          <w:sz w:val="20"/>
          <w:szCs w:val="20"/>
        </w:rPr>
        <w:t xml:space="preserve"> est toujours compétant quel que soit le montant de la demande.</w:t>
      </w:r>
    </w:p>
    <w:p w:rsidR="00811407" w:rsidRDefault="00811407" w:rsidP="00ED7F47">
      <w:pPr>
        <w:pStyle w:val="NoSpacing"/>
        <w:rPr>
          <w:sz w:val="20"/>
          <w:szCs w:val="20"/>
        </w:rPr>
      </w:pPr>
    </w:p>
    <w:p w:rsidR="00811407" w:rsidRDefault="00811407" w:rsidP="00ED7F47">
      <w:pPr>
        <w:pStyle w:val="NoSpacing"/>
        <w:rPr>
          <w:sz w:val="20"/>
          <w:szCs w:val="20"/>
        </w:rPr>
      </w:pPr>
      <w:r>
        <w:rPr>
          <w:sz w:val="20"/>
          <w:szCs w:val="20"/>
        </w:rPr>
        <w:t>S’il veut contester la décision du TGI qui ne lui est pas favorable, il existe une voie de recours. Il ne peut faire appel car elle est limité aux affaires d’au moins 4 000€, ici il ne peut faire appel à la juridiction de la 1</w:t>
      </w:r>
      <w:r w:rsidRPr="00811407">
        <w:rPr>
          <w:sz w:val="20"/>
          <w:szCs w:val="20"/>
          <w:vertAlign w:val="superscript"/>
        </w:rPr>
        <w:t>ère</w:t>
      </w:r>
      <w:r>
        <w:rPr>
          <w:sz w:val="20"/>
          <w:szCs w:val="20"/>
        </w:rPr>
        <w:t xml:space="preserve"> instance (</w:t>
      </w:r>
      <w:r w:rsidRPr="00811407">
        <w:rPr>
          <w:sz w:val="20"/>
          <w:szCs w:val="20"/>
          <w:u w:val="single"/>
        </w:rPr>
        <w:t>jugement</w:t>
      </w:r>
      <w:r>
        <w:rPr>
          <w:sz w:val="20"/>
          <w:szCs w:val="20"/>
        </w:rPr>
        <w:t xml:space="preserve">) et aller en </w:t>
      </w:r>
      <w:r w:rsidRPr="00811407">
        <w:rPr>
          <w:b/>
          <w:color w:val="943634" w:themeColor="accent2" w:themeShade="BF"/>
          <w:sz w:val="20"/>
          <w:szCs w:val="20"/>
        </w:rPr>
        <w:t>Cour d’appel</w:t>
      </w:r>
      <w:r>
        <w:rPr>
          <w:sz w:val="20"/>
          <w:szCs w:val="20"/>
        </w:rPr>
        <w:t xml:space="preserve"> (</w:t>
      </w:r>
      <w:r w:rsidRPr="00811407">
        <w:rPr>
          <w:sz w:val="20"/>
          <w:szCs w:val="20"/>
          <w:u w:val="single"/>
        </w:rPr>
        <w:t>arrêt</w:t>
      </w:r>
      <w:r>
        <w:rPr>
          <w:sz w:val="20"/>
          <w:szCs w:val="20"/>
        </w:rPr>
        <w:t xml:space="preserve">). Cependant, il peut aller devant la </w:t>
      </w:r>
      <w:r w:rsidRPr="00811407">
        <w:rPr>
          <w:b/>
          <w:color w:val="943634" w:themeColor="accent2" w:themeShade="BF"/>
          <w:sz w:val="20"/>
          <w:szCs w:val="20"/>
        </w:rPr>
        <w:t>Cour de cassation</w:t>
      </w:r>
      <w:r>
        <w:rPr>
          <w:sz w:val="20"/>
          <w:szCs w:val="20"/>
        </w:rPr>
        <w:t xml:space="preserve"> (</w:t>
      </w:r>
      <w:r w:rsidRPr="00887E92">
        <w:rPr>
          <w:b/>
          <w:sz w:val="20"/>
          <w:szCs w:val="20"/>
          <w:u w:val="single"/>
        </w:rPr>
        <w:t>pourvoie</w:t>
      </w:r>
      <w:r>
        <w:rPr>
          <w:sz w:val="20"/>
          <w:szCs w:val="20"/>
        </w:rPr>
        <w:t xml:space="preserve">, pour un montant inférieur a 4 000€). </w:t>
      </w:r>
    </w:p>
    <w:p w:rsidR="00811407" w:rsidRDefault="00811407" w:rsidP="00ED7F47">
      <w:pPr>
        <w:pStyle w:val="NoSpacing"/>
        <w:rPr>
          <w:sz w:val="20"/>
          <w:szCs w:val="20"/>
        </w:rPr>
      </w:pPr>
    </w:p>
    <w:p w:rsidR="00811407" w:rsidRDefault="00811407" w:rsidP="00ED7F47">
      <w:pPr>
        <w:pStyle w:val="NoSpacing"/>
        <w:rPr>
          <w:sz w:val="20"/>
          <w:szCs w:val="20"/>
        </w:rPr>
      </w:pPr>
      <w:r>
        <w:rPr>
          <w:sz w:val="20"/>
          <w:szCs w:val="20"/>
        </w:rPr>
        <w:t>La Cour de cassation est composée de juges de droit (le 1</w:t>
      </w:r>
      <w:r w:rsidRPr="00811407">
        <w:rPr>
          <w:sz w:val="20"/>
          <w:szCs w:val="20"/>
          <w:vertAlign w:val="superscript"/>
        </w:rPr>
        <w:t>er</w:t>
      </w:r>
      <w:r>
        <w:rPr>
          <w:sz w:val="20"/>
          <w:szCs w:val="20"/>
        </w:rPr>
        <w:t xml:space="preserve"> juge a-t-il bien appliqué le droit), tandis que la 1</w:t>
      </w:r>
      <w:r w:rsidRPr="00811407">
        <w:rPr>
          <w:sz w:val="20"/>
          <w:szCs w:val="20"/>
          <w:vertAlign w:val="superscript"/>
        </w:rPr>
        <w:t>ère</w:t>
      </w:r>
      <w:r>
        <w:rPr>
          <w:sz w:val="20"/>
          <w:szCs w:val="20"/>
        </w:rPr>
        <w:t xml:space="preserve"> instance et la Cour d’appel sont des juges de fond (fait + droit).</w:t>
      </w:r>
    </w:p>
    <w:p w:rsidR="003C13C8" w:rsidRDefault="003C13C8" w:rsidP="00ED7F47">
      <w:pPr>
        <w:pStyle w:val="NoSpacing"/>
        <w:rPr>
          <w:sz w:val="20"/>
          <w:szCs w:val="20"/>
        </w:rPr>
      </w:pPr>
    </w:p>
    <w:p w:rsidR="003C13C8" w:rsidRDefault="003C13C8" w:rsidP="00ED7F47">
      <w:pPr>
        <w:pStyle w:val="NoSpacing"/>
        <w:rPr>
          <w:sz w:val="20"/>
          <w:szCs w:val="20"/>
        </w:rPr>
      </w:pPr>
      <w:r>
        <w:rPr>
          <w:sz w:val="20"/>
          <w:szCs w:val="20"/>
        </w:rPr>
        <w:t>Si la Cour d’appel / Cour de cassation n’est pas d’accord avec la décision du TGI, elle casse cette décision, et l’affaire est rejugée par un TGI de renvoi. Si toujours pas d’accord, on retourne devant la Cour de cassation devant l’Assemblée plénière (6 chambres).</w:t>
      </w:r>
    </w:p>
    <w:p w:rsidR="00ED7F47" w:rsidRPr="00ED7F47" w:rsidRDefault="00ED7F47" w:rsidP="00ED7F47">
      <w:pPr>
        <w:pStyle w:val="NoSpacing"/>
        <w:rPr>
          <w:sz w:val="20"/>
          <w:szCs w:val="20"/>
        </w:rPr>
      </w:pPr>
    </w:p>
    <w:p w:rsidR="005961EE" w:rsidRDefault="00ED7F47" w:rsidP="00ED7F47">
      <w:pPr>
        <w:pStyle w:val="NoSpacing"/>
        <w:numPr>
          <w:ilvl w:val="0"/>
          <w:numId w:val="2"/>
        </w:numPr>
        <w:rPr>
          <w:sz w:val="20"/>
          <w:szCs w:val="20"/>
        </w:rPr>
      </w:pPr>
      <w:r w:rsidRPr="00ED7F47">
        <w:rPr>
          <w:sz w:val="20"/>
          <w:szCs w:val="20"/>
          <w:u w:val="single"/>
        </w:rPr>
        <w:t>Condamnation du notaire pour escroquerie</w:t>
      </w:r>
      <w:r w:rsidR="003C13C8">
        <w:rPr>
          <w:sz w:val="20"/>
          <w:szCs w:val="20"/>
        </w:rPr>
        <w:t xml:space="preserve"> </w:t>
      </w:r>
      <w:r w:rsidR="003C13C8">
        <w:rPr>
          <w:i/>
          <w:sz w:val="20"/>
          <w:szCs w:val="20"/>
        </w:rPr>
        <w:t>(infraction pénale, délits)</w:t>
      </w:r>
      <w:r>
        <w:rPr>
          <w:sz w:val="20"/>
          <w:szCs w:val="20"/>
        </w:rPr>
        <w:t> :</w:t>
      </w:r>
      <w:r w:rsidR="003C13C8">
        <w:rPr>
          <w:sz w:val="20"/>
          <w:szCs w:val="20"/>
        </w:rPr>
        <w:t xml:space="preserve"> En matière pénal, la juridiction compétente est le </w:t>
      </w:r>
      <w:r w:rsidR="003C13C8" w:rsidRPr="003C13C8">
        <w:rPr>
          <w:b/>
          <w:color w:val="943634" w:themeColor="accent2" w:themeShade="BF"/>
          <w:sz w:val="20"/>
          <w:szCs w:val="20"/>
        </w:rPr>
        <w:t>Tribunal Correctionnel</w:t>
      </w:r>
      <w:r w:rsidR="003C13C8">
        <w:rPr>
          <w:sz w:val="20"/>
          <w:szCs w:val="20"/>
        </w:rPr>
        <w:t xml:space="preserve">. </w:t>
      </w:r>
      <w:r w:rsidR="005961EE">
        <w:rPr>
          <w:sz w:val="20"/>
          <w:szCs w:val="20"/>
        </w:rPr>
        <w:t xml:space="preserve"> </w:t>
      </w:r>
    </w:p>
    <w:p w:rsidR="003F7D16" w:rsidRDefault="003E45FE" w:rsidP="005961EE">
      <w:pPr>
        <w:pStyle w:val="NoSpacing"/>
        <w:ind w:left="720"/>
        <w:rPr>
          <w:sz w:val="20"/>
          <w:szCs w:val="20"/>
        </w:rPr>
      </w:pPr>
      <w:r>
        <w:rPr>
          <w:sz w:val="20"/>
          <w:szCs w:val="20"/>
        </w:rPr>
        <w:t xml:space="preserve">Sinon </w:t>
      </w:r>
      <w:r w:rsidR="005961EE" w:rsidRPr="005961EE">
        <w:rPr>
          <w:sz w:val="20"/>
          <w:szCs w:val="20"/>
        </w:rPr>
        <w:t>Tribunal de Police pour petite infraction (contravention)</w:t>
      </w:r>
    </w:p>
    <w:p w:rsidR="00ED7F47" w:rsidRPr="005961EE" w:rsidRDefault="003E45FE" w:rsidP="005961EE">
      <w:pPr>
        <w:pStyle w:val="NoSpacing"/>
        <w:ind w:left="720"/>
        <w:rPr>
          <w:sz w:val="20"/>
          <w:szCs w:val="20"/>
        </w:rPr>
      </w:pPr>
      <w:r>
        <w:rPr>
          <w:sz w:val="20"/>
          <w:szCs w:val="20"/>
        </w:rPr>
        <w:t xml:space="preserve">Sinon </w:t>
      </w:r>
      <w:r w:rsidR="003F7D16">
        <w:rPr>
          <w:sz w:val="20"/>
          <w:szCs w:val="20"/>
        </w:rPr>
        <w:t>Cours d’assises pour les crimes</w:t>
      </w:r>
    </w:p>
    <w:p w:rsidR="003C13C8" w:rsidRDefault="003C13C8" w:rsidP="003C13C8">
      <w:pPr>
        <w:pStyle w:val="NoSpacing"/>
        <w:rPr>
          <w:sz w:val="20"/>
          <w:szCs w:val="20"/>
        </w:rPr>
      </w:pPr>
      <w:r>
        <w:rPr>
          <w:sz w:val="20"/>
          <w:szCs w:val="20"/>
        </w:rPr>
        <w:t>On saisit le procureur de la république qui pourra porter l’affaire devant le Tribunal Correctionnel. Question de la compétence territoriale, on saisit en général le tribunal de celui du domicile du défendeur (celui qu’on attaque).</w:t>
      </w:r>
    </w:p>
    <w:p w:rsidR="003C13C8" w:rsidRDefault="003C13C8" w:rsidP="003C13C8">
      <w:pPr>
        <w:pStyle w:val="NoSpacing"/>
        <w:rPr>
          <w:sz w:val="20"/>
          <w:szCs w:val="20"/>
        </w:rPr>
      </w:pPr>
    </w:p>
    <w:p w:rsidR="003C13C8" w:rsidRDefault="003C13C8" w:rsidP="003C13C8">
      <w:pPr>
        <w:pStyle w:val="NoSpacing"/>
        <w:ind w:left="720"/>
        <w:rPr>
          <w:sz w:val="20"/>
          <w:szCs w:val="20"/>
        </w:rPr>
      </w:pPr>
    </w:p>
    <w:p w:rsidR="00ED7F47" w:rsidRPr="003C13C8" w:rsidRDefault="00ED7F47" w:rsidP="00ED7F47">
      <w:pPr>
        <w:pStyle w:val="NoSpacing"/>
        <w:numPr>
          <w:ilvl w:val="0"/>
          <w:numId w:val="2"/>
        </w:numPr>
        <w:rPr>
          <w:sz w:val="20"/>
          <w:szCs w:val="20"/>
        </w:rPr>
      </w:pPr>
      <w:r w:rsidRPr="00ED7F47">
        <w:rPr>
          <w:sz w:val="20"/>
          <w:szCs w:val="20"/>
          <w:u w:val="single"/>
        </w:rPr>
        <w:t>Contestation de la décision du juge saisi</w:t>
      </w:r>
    </w:p>
    <w:p w:rsidR="003C13C8" w:rsidRDefault="003C13C8" w:rsidP="003C13C8">
      <w:pPr>
        <w:pStyle w:val="NoSpacing"/>
        <w:ind w:left="720"/>
        <w:rPr>
          <w:sz w:val="20"/>
          <w:szCs w:val="20"/>
        </w:rPr>
      </w:pPr>
    </w:p>
    <w:p w:rsidR="003C13C8" w:rsidRDefault="003C13C8" w:rsidP="003C13C8">
      <w:pPr>
        <w:pStyle w:val="NoSpacing"/>
        <w:rPr>
          <w:sz w:val="20"/>
          <w:szCs w:val="20"/>
        </w:rPr>
      </w:pPr>
    </w:p>
    <w:p w:rsidR="005961EE" w:rsidRDefault="003C13C8" w:rsidP="003C13C8">
      <w:pPr>
        <w:pStyle w:val="NoSpacing"/>
        <w:numPr>
          <w:ilvl w:val="0"/>
          <w:numId w:val="3"/>
        </w:numPr>
        <w:rPr>
          <w:sz w:val="20"/>
          <w:szCs w:val="20"/>
        </w:rPr>
      </w:pPr>
      <w:r>
        <w:rPr>
          <w:sz w:val="20"/>
          <w:szCs w:val="20"/>
        </w:rPr>
        <w:t xml:space="preserve">Nantes : personne publique, et nous : personne privée </w:t>
      </w:r>
      <w:r>
        <w:rPr>
          <w:sz w:val="20"/>
          <w:szCs w:val="20"/>
        </w:rPr>
        <w:sym w:font="Symbol" w:char="F0DE"/>
      </w:r>
      <w:r>
        <w:rPr>
          <w:sz w:val="20"/>
          <w:szCs w:val="20"/>
        </w:rPr>
        <w:t xml:space="preserve"> juridiction compétente pour régler ce litige relatif à un emploi public, est le </w:t>
      </w:r>
      <w:r w:rsidRPr="003C13C8">
        <w:rPr>
          <w:b/>
          <w:color w:val="943634" w:themeColor="accent2" w:themeShade="BF"/>
          <w:sz w:val="20"/>
          <w:szCs w:val="20"/>
        </w:rPr>
        <w:t>Tribunal Administratif</w:t>
      </w:r>
      <w:r>
        <w:rPr>
          <w:sz w:val="20"/>
          <w:szCs w:val="20"/>
        </w:rPr>
        <w:t>.</w:t>
      </w:r>
    </w:p>
    <w:p w:rsidR="003C13C8" w:rsidRPr="00ED7F47" w:rsidRDefault="003C13C8" w:rsidP="003C13C8">
      <w:pPr>
        <w:pStyle w:val="NoSpacing"/>
        <w:numPr>
          <w:ilvl w:val="0"/>
          <w:numId w:val="3"/>
        </w:numPr>
        <w:rPr>
          <w:sz w:val="20"/>
          <w:szCs w:val="20"/>
        </w:rPr>
      </w:pPr>
    </w:p>
    <w:p w:rsidR="00ED7F47" w:rsidRDefault="003C13C8" w:rsidP="006719DF">
      <w:pPr>
        <w:pStyle w:val="NoSpacing"/>
        <w:rPr>
          <w:sz w:val="20"/>
          <w:szCs w:val="20"/>
        </w:rPr>
      </w:pPr>
      <w:r>
        <w:rPr>
          <w:sz w:val="20"/>
          <w:szCs w:val="20"/>
        </w:rPr>
        <w:t xml:space="preserve">Si contestation, on va devant le </w:t>
      </w:r>
      <w:r w:rsidRPr="003C13C8">
        <w:rPr>
          <w:b/>
          <w:color w:val="943634" w:themeColor="accent2" w:themeShade="BF"/>
          <w:sz w:val="20"/>
          <w:szCs w:val="20"/>
        </w:rPr>
        <w:t>Conseil des Prud’hommes</w:t>
      </w:r>
      <w:r>
        <w:rPr>
          <w:sz w:val="20"/>
          <w:szCs w:val="20"/>
        </w:rPr>
        <w:t xml:space="preserve">, mais se revendique incompétent car problème administratif. On devra aller devant le </w:t>
      </w:r>
      <w:r w:rsidRPr="003C13C8">
        <w:rPr>
          <w:b/>
          <w:color w:val="943634" w:themeColor="accent2" w:themeShade="BF"/>
          <w:sz w:val="20"/>
          <w:szCs w:val="20"/>
        </w:rPr>
        <w:t>Tribunal des Conflits</w:t>
      </w:r>
      <w:r>
        <w:rPr>
          <w:sz w:val="20"/>
          <w:szCs w:val="20"/>
        </w:rPr>
        <w:t xml:space="preserve"> afin de définir qui va s’occuper des l’affaire.</w:t>
      </w:r>
    </w:p>
    <w:p w:rsidR="00740520" w:rsidRDefault="00740520" w:rsidP="006719DF">
      <w:pPr>
        <w:pStyle w:val="NoSpacing"/>
        <w:rPr>
          <w:sz w:val="20"/>
          <w:szCs w:val="20"/>
        </w:rPr>
      </w:pPr>
    </w:p>
    <w:p w:rsidR="00740520" w:rsidRPr="006719DF" w:rsidRDefault="00740520" w:rsidP="006719DF">
      <w:pPr>
        <w:pStyle w:val="NoSpacing"/>
        <w:rPr>
          <w:sz w:val="20"/>
          <w:szCs w:val="20"/>
        </w:rPr>
      </w:pPr>
      <w:r>
        <w:rPr>
          <w:sz w:val="20"/>
          <w:szCs w:val="20"/>
        </w:rPr>
        <w:t>Ici la compétences est du Tribunal Administratif.</w:t>
      </w:r>
    </w:p>
    <w:sectPr w:rsidR="00740520" w:rsidRPr="006719DF" w:rsidSect="00DA7A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3179AE"/>
    <w:multiLevelType w:val="hybridMultilevel"/>
    <w:tmpl w:val="49662E34"/>
    <w:lvl w:ilvl="0" w:tplc="B22E381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0945BA"/>
    <w:multiLevelType w:val="hybridMultilevel"/>
    <w:tmpl w:val="E0B65A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B57A48"/>
    <w:multiLevelType w:val="hybridMultilevel"/>
    <w:tmpl w:val="7A78C0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characterSpacingControl w:val="doNotCompress"/>
  <w:compat/>
  <w:rsids>
    <w:rsidRoot w:val="006719DF"/>
    <w:rsid w:val="000578FE"/>
    <w:rsid w:val="001632B5"/>
    <w:rsid w:val="00276F83"/>
    <w:rsid w:val="0035645B"/>
    <w:rsid w:val="003C13C8"/>
    <w:rsid w:val="003E45FE"/>
    <w:rsid w:val="003F7D16"/>
    <w:rsid w:val="00427691"/>
    <w:rsid w:val="004D4AAA"/>
    <w:rsid w:val="005961EE"/>
    <w:rsid w:val="006719DF"/>
    <w:rsid w:val="00704D31"/>
    <w:rsid w:val="00740520"/>
    <w:rsid w:val="00811407"/>
    <w:rsid w:val="00887E92"/>
    <w:rsid w:val="008A3773"/>
    <w:rsid w:val="00933ED8"/>
    <w:rsid w:val="00943E39"/>
    <w:rsid w:val="009972AD"/>
    <w:rsid w:val="00A226A4"/>
    <w:rsid w:val="00D9795F"/>
    <w:rsid w:val="00DA7A27"/>
    <w:rsid w:val="00DF41B1"/>
    <w:rsid w:val="00E05B56"/>
    <w:rsid w:val="00ED7F47"/>
    <w:rsid w:val="00EE219A"/>
    <w:rsid w:val="00F97E80"/>
    <w:rsid w:val="00FA6EB2"/>
    <w:rsid w:val="00FA7038"/>
    <w:rsid w:val="00FE68CC"/>
  </w:rsids>
  <m:mathPr>
    <m:mathFont m:val="Lucida Grande"/>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Cha">
    <w:name w:val="Cha"/>
    <w:basedOn w:val="NoSpacing"/>
    <w:next w:val="NoSpacing"/>
    <w:link w:val="ChaCar"/>
    <w:autoRedefine/>
    <w:qFormat/>
    <w:rsid w:val="000578FE"/>
    <w:pPr>
      <w:jc w:val="both"/>
    </w:pPr>
    <w:rPr>
      <w:rFonts w:asciiTheme="majorHAnsi" w:hAnsiTheme="majorHAnsi"/>
      <w:sz w:val="18"/>
      <w:szCs w:val="18"/>
    </w:rPr>
  </w:style>
  <w:style w:type="paragraph" w:styleId="NoSpacing">
    <w:name w:val="No Spacing"/>
    <w:uiPriority w:val="1"/>
    <w:qFormat/>
    <w:rsid w:val="0035645B"/>
    <w:pPr>
      <w:spacing w:after="0" w:line="240" w:lineRule="auto"/>
    </w:pPr>
  </w:style>
  <w:style w:type="character" w:customStyle="1" w:styleId="ChaCar">
    <w:name w:val="Cha Car"/>
    <w:basedOn w:val="DefaultParagraphFont"/>
    <w:link w:val="Cha"/>
    <w:rsid w:val="000578FE"/>
    <w:rPr>
      <w:rFonts w:asciiTheme="majorHAnsi" w:hAnsiTheme="majorHAns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8AB63-7138-6C44-9319-C03C7ADFFC31}"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46E60A3A-B6AD-C64B-94F5-B16BAAADD58F}">
      <dgm:prSet phldrT="[Text]"/>
      <dgm:spPr/>
      <dgm:t>
        <a:bodyPr/>
        <a:lstStyle/>
        <a:p>
          <a:r>
            <a:rPr lang="en-US"/>
            <a:t>Juridictions administratives</a:t>
          </a:r>
        </a:p>
      </dgm:t>
    </dgm:pt>
    <dgm:pt modelId="{456294F4-DBDE-E64C-906D-9960D28E9F4B}" type="parTrans" cxnId="{C0AEEC4E-B8B2-F344-9955-3E931EB9A3AB}">
      <dgm:prSet/>
      <dgm:spPr/>
      <dgm:t>
        <a:bodyPr/>
        <a:lstStyle/>
        <a:p>
          <a:endParaRPr lang="en-US"/>
        </a:p>
      </dgm:t>
    </dgm:pt>
    <dgm:pt modelId="{12D6D304-A346-6140-9142-AEBA679AA876}" type="sibTrans" cxnId="{C0AEEC4E-B8B2-F344-9955-3E931EB9A3AB}">
      <dgm:prSet/>
      <dgm:spPr/>
      <dgm:t>
        <a:bodyPr/>
        <a:lstStyle/>
        <a:p>
          <a:endParaRPr lang="en-US"/>
        </a:p>
      </dgm:t>
    </dgm:pt>
    <dgm:pt modelId="{087B93FF-1A9C-EB45-BE02-C9D2A0477AA2}">
      <dgm:prSet phldrT="[Text]"/>
      <dgm:spPr/>
      <dgm:t>
        <a:bodyPr/>
        <a:lstStyle/>
        <a:p>
          <a:r>
            <a:rPr lang="en-US"/>
            <a:t>Civil</a:t>
          </a:r>
        </a:p>
      </dgm:t>
    </dgm:pt>
    <dgm:pt modelId="{77109CED-D18C-0348-9A16-DFFB5DD32778}" type="parTrans" cxnId="{88C64416-C79D-3C4A-9012-18F464228256}">
      <dgm:prSet/>
      <dgm:spPr/>
      <dgm:t>
        <a:bodyPr/>
        <a:lstStyle/>
        <a:p>
          <a:endParaRPr lang="en-US"/>
        </a:p>
      </dgm:t>
    </dgm:pt>
    <dgm:pt modelId="{1809B0DE-8E92-574B-98B4-55C8A041C0CD}" type="sibTrans" cxnId="{88C64416-C79D-3C4A-9012-18F464228256}">
      <dgm:prSet/>
      <dgm:spPr/>
      <dgm:t>
        <a:bodyPr/>
        <a:lstStyle/>
        <a:p>
          <a:endParaRPr lang="en-US"/>
        </a:p>
      </dgm:t>
    </dgm:pt>
    <dgm:pt modelId="{DE9FE3B3-6D2E-7649-9C9E-95259D3A38E4}">
      <dgm:prSet phldrT="[Text]"/>
      <dgm:spPr/>
      <dgm:t>
        <a:bodyPr/>
        <a:lstStyle/>
        <a:p>
          <a:r>
            <a:rPr lang="en-US"/>
            <a:t>Tribunal de grande instance</a:t>
          </a:r>
        </a:p>
      </dgm:t>
    </dgm:pt>
    <dgm:pt modelId="{0EC417C2-9E8E-4F44-944B-6B58C35D0A38}" type="parTrans" cxnId="{E0DAD0FA-0AC7-8F43-BB38-D433E116988B}">
      <dgm:prSet/>
      <dgm:spPr/>
      <dgm:t>
        <a:bodyPr/>
        <a:lstStyle/>
        <a:p>
          <a:endParaRPr lang="en-US"/>
        </a:p>
      </dgm:t>
    </dgm:pt>
    <dgm:pt modelId="{A4ADC1FC-DF29-EA45-BC91-80BE583E747D}" type="sibTrans" cxnId="{E0DAD0FA-0AC7-8F43-BB38-D433E116988B}">
      <dgm:prSet/>
      <dgm:spPr/>
      <dgm:t>
        <a:bodyPr/>
        <a:lstStyle/>
        <a:p>
          <a:endParaRPr lang="en-US"/>
        </a:p>
      </dgm:t>
    </dgm:pt>
    <dgm:pt modelId="{12D3AC1A-76CF-8741-845D-8C6CC4D7AD49}">
      <dgm:prSet phldrT="[Text]"/>
      <dgm:spPr/>
      <dgm:t>
        <a:bodyPr/>
        <a:lstStyle/>
        <a:p>
          <a:r>
            <a:rPr lang="en-US"/>
            <a:t>Ttribunal d'instance (demande &lt;10 000e)</a:t>
          </a:r>
        </a:p>
      </dgm:t>
    </dgm:pt>
    <dgm:pt modelId="{24F51B81-1FC3-DC4F-A17E-BF5F2E7A40F8}" type="parTrans" cxnId="{D066DB1D-713F-AA48-AE78-2A6E94077238}">
      <dgm:prSet/>
      <dgm:spPr/>
      <dgm:t>
        <a:bodyPr/>
        <a:lstStyle/>
        <a:p>
          <a:endParaRPr lang="en-US"/>
        </a:p>
      </dgm:t>
    </dgm:pt>
    <dgm:pt modelId="{311DD867-FFF8-7D49-BE59-7396DD95D36C}" type="sibTrans" cxnId="{D066DB1D-713F-AA48-AE78-2A6E94077238}">
      <dgm:prSet/>
      <dgm:spPr/>
      <dgm:t>
        <a:bodyPr/>
        <a:lstStyle/>
        <a:p>
          <a:endParaRPr lang="en-US"/>
        </a:p>
      </dgm:t>
    </dgm:pt>
    <dgm:pt modelId="{299A2CD5-EA4C-FA41-9238-21450E60BEC2}">
      <dgm:prSet phldrT="[Text]"/>
      <dgm:spPr/>
      <dgm:t>
        <a:bodyPr/>
        <a:lstStyle/>
        <a:p>
          <a:r>
            <a:rPr lang="en-US"/>
            <a:t>Pénal</a:t>
          </a:r>
        </a:p>
      </dgm:t>
    </dgm:pt>
    <dgm:pt modelId="{5C645CC0-7A10-904C-A255-828068BA3720}" type="parTrans" cxnId="{96F833E9-0DC8-6E40-8501-712D96783B98}">
      <dgm:prSet/>
      <dgm:spPr/>
      <dgm:t>
        <a:bodyPr/>
        <a:lstStyle/>
        <a:p>
          <a:endParaRPr lang="en-US"/>
        </a:p>
      </dgm:t>
    </dgm:pt>
    <dgm:pt modelId="{BAABA22A-2A61-8540-9A5F-124AA0E84325}" type="sibTrans" cxnId="{96F833E9-0DC8-6E40-8501-712D96783B98}">
      <dgm:prSet/>
      <dgm:spPr/>
      <dgm:t>
        <a:bodyPr/>
        <a:lstStyle/>
        <a:p>
          <a:endParaRPr lang="en-US"/>
        </a:p>
      </dgm:t>
    </dgm:pt>
    <dgm:pt modelId="{32FC079F-6EF9-6F40-8FE5-EA9A63E777A5}">
      <dgm:prSet phldrT="[Text]" phldr="1"/>
      <dgm:spPr/>
      <dgm:t>
        <a:bodyPr/>
        <a:lstStyle/>
        <a:p>
          <a:endParaRPr lang="en-US"/>
        </a:p>
      </dgm:t>
    </dgm:pt>
    <dgm:pt modelId="{4B9DC2D7-EC9D-E043-B789-AAD9C2207C38}" type="parTrans" cxnId="{F9C2A3EE-F31D-2A43-9EEB-A0BA2364CBAD}">
      <dgm:prSet/>
      <dgm:spPr/>
      <dgm:t>
        <a:bodyPr/>
        <a:lstStyle/>
        <a:p>
          <a:endParaRPr lang="en-US"/>
        </a:p>
      </dgm:t>
    </dgm:pt>
    <dgm:pt modelId="{4CCB6F6E-2C34-F840-BAAA-08D175981237}" type="sibTrans" cxnId="{F9C2A3EE-F31D-2A43-9EEB-A0BA2364CBAD}">
      <dgm:prSet/>
      <dgm:spPr/>
      <dgm:t>
        <a:bodyPr/>
        <a:lstStyle/>
        <a:p>
          <a:endParaRPr lang="en-US"/>
        </a:p>
      </dgm:t>
    </dgm:pt>
    <dgm:pt modelId="{D594A20E-60C9-424B-801B-DC1ABD556F9D}">
      <dgm:prSet phldrT="[Text]"/>
      <dgm:spPr/>
      <dgm:t>
        <a:bodyPr/>
        <a:lstStyle/>
        <a:p>
          <a:r>
            <a:rPr lang="en-US"/>
            <a:t>Juridictions judiciaires</a:t>
          </a:r>
        </a:p>
      </dgm:t>
    </dgm:pt>
    <dgm:pt modelId="{40079806-20B2-E44C-AA77-6C35556C8CE3}" type="parTrans" cxnId="{E81935AD-A5C4-6F41-A905-1BD6101270F7}">
      <dgm:prSet/>
      <dgm:spPr/>
      <dgm:t>
        <a:bodyPr/>
        <a:lstStyle/>
        <a:p>
          <a:endParaRPr lang="en-US"/>
        </a:p>
      </dgm:t>
    </dgm:pt>
    <dgm:pt modelId="{CB6BB476-076C-D046-8688-F9C711CCDCAB}" type="sibTrans" cxnId="{E81935AD-A5C4-6F41-A905-1BD6101270F7}">
      <dgm:prSet/>
      <dgm:spPr/>
      <dgm:t>
        <a:bodyPr/>
        <a:lstStyle/>
        <a:p>
          <a:endParaRPr lang="en-US"/>
        </a:p>
      </dgm:t>
    </dgm:pt>
    <dgm:pt modelId="{700024F0-B18E-654E-9B03-F5FE0D1A5DA9}" type="pres">
      <dgm:prSet presAssocID="{66F8AB63-7138-6C44-9319-C03C7ADFFC31}" presName="hierChild1" presStyleCnt="0">
        <dgm:presLayoutVars>
          <dgm:chPref val="1"/>
          <dgm:dir/>
          <dgm:animOne val="branch"/>
          <dgm:animLvl val="lvl"/>
          <dgm:resizeHandles/>
        </dgm:presLayoutVars>
      </dgm:prSet>
      <dgm:spPr/>
      <dgm:t>
        <a:bodyPr/>
        <a:lstStyle/>
        <a:p>
          <a:endParaRPr lang="en-US"/>
        </a:p>
      </dgm:t>
    </dgm:pt>
    <dgm:pt modelId="{0131C301-006E-DA48-A7F2-45F03FA2D658}" type="pres">
      <dgm:prSet presAssocID="{46E60A3A-B6AD-C64B-94F5-B16BAAADD58F}" presName="hierRoot1" presStyleCnt="0"/>
      <dgm:spPr/>
    </dgm:pt>
    <dgm:pt modelId="{5C1C8ED4-004F-0A40-B9D0-33192D08E6ED}" type="pres">
      <dgm:prSet presAssocID="{46E60A3A-B6AD-C64B-94F5-B16BAAADD58F}" presName="composite" presStyleCnt="0"/>
      <dgm:spPr/>
    </dgm:pt>
    <dgm:pt modelId="{C9FE3A78-8A3A-8947-BCAD-83F4FAF1E1A0}" type="pres">
      <dgm:prSet presAssocID="{46E60A3A-B6AD-C64B-94F5-B16BAAADD58F}" presName="background" presStyleLbl="node0" presStyleIdx="0" presStyleCnt="2"/>
      <dgm:spPr/>
    </dgm:pt>
    <dgm:pt modelId="{64F4ED57-6435-C347-AB31-9C041C7C7B08}" type="pres">
      <dgm:prSet presAssocID="{46E60A3A-B6AD-C64B-94F5-B16BAAADD58F}" presName="text" presStyleLbl="fgAcc0" presStyleIdx="0" presStyleCnt="2" custLinFactNeighborX="-77212" custLinFactNeighborY="-3286">
        <dgm:presLayoutVars>
          <dgm:chPref val="3"/>
        </dgm:presLayoutVars>
      </dgm:prSet>
      <dgm:spPr/>
      <dgm:t>
        <a:bodyPr/>
        <a:lstStyle/>
        <a:p>
          <a:endParaRPr lang="en-US"/>
        </a:p>
      </dgm:t>
    </dgm:pt>
    <dgm:pt modelId="{7B190D5D-2084-F341-9F37-20530530E1C0}" type="pres">
      <dgm:prSet presAssocID="{46E60A3A-B6AD-C64B-94F5-B16BAAADD58F}" presName="hierChild2" presStyleCnt="0"/>
      <dgm:spPr/>
    </dgm:pt>
    <dgm:pt modelId="{051BD367-E8CD-934E-A254-25E28AEB31B5}" type="pres">
      <dgm:prSet presAssocID="{D594A20E-60C9-424B-801B-DC1ABD556F9D}" presName="hierRoot1" presStyleCnt="0"/>
      <dgm:spPr/>
    </dgm:pt>
    <dgm:pt modelId="{94FB4CE8-4EEA-4E45-8D35-3678BBA0EED9}" type="pres">
      <dgm:prSet presAssocID="{D594A20E-60C9-424B-801B-DC1ABD556F9D}" presName="composite" presStyleCnt="0"/>
      <dgm:spPr/>
    </dgm:pt>
    <dgm:pt modelId="{F84AFD26-FB07-A748-A463-D261117651E6}" type="pres">
      <dgm:prSet presAssocID="{D594A20E-60C9-424B-801B-DC1ABD556F9D}" presName="background" presStyleLbl="node0" presStyleIdx="1" presStyleCnt="2"/>
      <dgm:spPr/>
    </dgm:pt>
    <dgm:pt modelId="{4A5A41D3-CAE6-1B48-8D23-DEBD03DDF75C}" type="pres">
      <dgm:prSet presAssocID="{D594A20E-60C9-424B-801B-DC1ABD556F9D}" presName="text" presStyleLbl="fgAcc0" presStyleIdx="1" presStyleCnt="2">
        <dgm:presLayoutVars>
          <dgm:chPref val="3"/>
        </dgm:presLayoutVars>
      </dgm:prSet>
      <dgm:spPr/>
      <dgm:t>
        <a:bodyPr/>
        <a:lstStyle/>
        <a:p>
          <a:endParaRPr lang="en-US"/>
        </a:p>
      </dgm:t>
    </dgm:pt>
    <dgm:pt modelId="{81C7267C-84F2-9F41-A990-D37CFBAADC95}" type="pres">
      <dgm:prSet presAssocID="{D594A20E-60C9-424B-801B-DC1ABD556F9D}" presName="hierChild2" presStyleCnt="0"/>
      <dgm:spPr/>
    </dgm:pt>
    <dgm:pt modelId="{EC32443B-D84A-AA4C-8065-2798F1BDF2E8}" type="pres">
      <dgm:prSet presAssocID="{77109CED-D18C-0348-9A16-DFFB5DD32778}" presName="Name10" presStyleLbl="parChTrans1D2" presStyleIdx="0" presStyleCnt="2"/>
      <dgm:spPr/>
      <dgm:t>
        <a:bodyPr/>
        <a:lstStyle/>
        <a:p>
          <a:endParaRPr lang="en-US"/>
        </a:p>
      </dgm:t>
    </dgm:pt>
    <dgm:pt modelId="{DBE17543-0513-3D40-8C02-F5A7B4FEE7E9}" type="pres">
      <dgm:prSet presAssocID="{087B93FF-1A9C-EB45-BE02-C9D2A0477AA2}" presName="hierRoot2" presStyleCnt="0"/>
      <dgm:spPr/>
    </dgm:pt>
    <dgm:pt modelId="{DBE7D4F3-4D28-7348-9B0F-1546FA7692F3}" type="pres">
      <dgm:prSet presAssocID="{087B93FF-1A9C-EB45-BE02-C9D2A0477AA2}" presName="composite2" presStyleCnt="0"/>
      <dgm:spPr/>
    </dgm:pt>
    <dgm:pt modelId="{3012F133-03E2-0241-86E3-D72C8514BAA4}" type="pres">
      <dgm:prSet presAssocID="{087B93FF-1A9C-EB45-BE02-C9D2A0477AA2}" presName="background2" presStyleLbl="node2" presStyleIdx="0" presStyleCnt="2"/>
      <dgm:spPr/>
    </dgm:pt>
    <dgm:pt modelId="{98093285-5AAC-F049-B3D9-BF2DC78E7348}" type="pres">
      <dgm:prSet presAssocID="{087B93FF-1A9C-EB45-BE02-C9D2A0477AA2}" presName="text2" presStyleLbl="fgAcc2" presStyleIdx="0" presStyleCnt="2">
        <dgm:presLayoutVars>
          <dgm:chPref val="3"/>
        </dgm:presLayoutVars>
      </dgm:prSet>
      <dgm:spPr/>
      <dgm:t>
        <a:bodyPr/>
        <a:lstStyle/>
        <a:p>
          <a:endParaRPr lang="en-US"/>
        </a:p>
      </dgm:t>
    </dgm:pt>
    <dgm:pt modelId="{345E2732-3E26-924E-84FC-0B9B22A976AE}" type="pres">
      <dgm:prSet presAssocID="{087B93FF-1A9C-EB45-BE02-C9D2A0477AA2}" presName="hierChild3" presStyleCnt="0"/>
      <dgm:spPr/>
    </dgm:pt>
    <dgm:pt modelId="{D8B0850F-7E46-F74E-8B92-B4E12E3113CB}" type="pres">
      <dgm:prSet presAssocID="{0EC417C2-9E8E-4F44-944B-6B58C35D0A38}" presName="Name17" presStyleLbl="parChTrans1D3" presStyleIdx="0" presStyleCnt="3"/>
      <dgm:spPr/>
      <dgm:t>
        <a:bodyPr/>
        <a:lstStyle/>
        <a:p>
          <a:endParaRPr lang="en-US"/>
        </a:p>
      </dgm:t>
    </dgm:pt>
    <dgm:pt modelId="{A4D7F998-163C-424B-9E83-6B148BD8A9E6}" type="pres">
      <dgm:prSet presAssocID="{DE9FE3B3-6D2E-7649-9C9E-95259D3A38E4}" presName="hierRoot3" presStyleCnt="0"/>
      <dgm:spPr/>
    </dgm:pt>
    <dgm:pt modelId="{A27EE5B5-F70E-EE41-8D10-CD19D7D38F0D}" type="pres">
      <dgm:prSet presAssocID="{DE9FE3B3-6D2E-7649-9C9E-95259D3A38E4}" presName="composite3" presStyleCnt="0"/>
      <dgm:spPr/>
    </dgm:pt>
    <dgm:pt modelId="{FD339100-D77A-DD4F-ACAE-268B5C8C210C}" type="pres">
      <dgm:prSet presAssocID="{DE9FE3B3-6D2E-7649-9C9E-95259D3A38E4}" presName="background3" presStyleLbl="node3" presStyleIdx="0" presStyleCnt="3"/>
      <dgm:spPr/>
    </dgm:pt>
    <dgm:pt modelId="{3E42AE7A-D71E-9047-8978-D5B17EB784F9}" type="pres">
      <dgm:prSet presAssocID="{DE9FE3B3-6D2E-7649-9C9E-95259D3A38E4}" presName="text3" presStyleLbl="fgAcc3" presStyleIdx="0" presStyleCnt="3">
        <dgm:presLayoutVars>
          <dgm:chPref val="3"/>
        </dgm:presLayoutVars>
      </dgm:prSet>
      <dgm:spPr/>
      <dgm:t>
        <a:bodyPr/>
        <a:lstStyle/>
        <a:p>
          <a:endParaRPr lang="en-US"/>
        </a:p>
      </dgm:t>
    </dgm:pt>
    <dgm:pt modelId="{6F30D3E0-4413-7944-BDBB-175DE0D35F0D}" type="pres">
      <dgm:prSet presAssocID="{DE9FE3B3-6D2E-7649-9C9E-95259D3A38E4}" presName="hierChild4" presStyleCnt="0"/>
      <dgm:spPr/>
    </dgm:pt>
    <dgm:pt modelId="{F188D989-3679-9148-B823-3ACF09D573F2}" type="pres">
      <dgm:prSet presAssocID="{24F51B81-1FC3-DC4F-A17E-BF5F2E7A40F8}" presName="Name17" presStyleLbl="parChTrans1D3" presStyleIdx="1" presStyleCnt="3"/>
      <dgm:spPr/>
      <dgm:t>
        <a:bodyPr/>
        <a:lstStyle/>
        <a:p>
          <a:endParaRPr lang="en-US"/>
        </a:p>
      </dgm:t>
    </dgm:pt>
    <dgm:pt modelId="{945B9617-4EB5-0A46-B29E-8C717D827DA4}" type="pres">
      <dgm:prSet presAssocID="{12D3AC1A-76CF-8741-845D-8C6CC4D7AD49}" presName="hierRoot3" presStyleCnt="0"/>
      <dgm:spPr/>
    </dgm:pt>
    <dgm:pt modelId="{896F4231-F331-084A-913D-CBE9E4003523}" type="pres">
      <dgm:prSet presAssocID="{12D3AC1A-76CF-8741-845D-8C6CC4D7AD49}" presName="composite3" presStyleCnt="0"/>
      <dgm:spPr/>
    </dgm:pt>
    <dgm:pt modelId="{D418BCA0-730A-034C-BD7D-353485B41887}" type="pres">
      <dgm:prSet presAssocID="{12D3AC1A-76CF-8741-845D-8C6CC4D7AD49}" presName="background3" presStyleLbl="node3" presStyleIdx="1" presStyleCnt="3"/>
      <dgm:spPr/>
    </dgm:pt>
    <dgm:pt modelId="{21B3A370-951E-7043-93D8-2EC0C851CED8}" type="pres">
      <dgm:prSet presAssocID="{12D3AC1A-76CF-8741-845D-8C6CC4D7AD49}" presName="text3" presStyleLbl="fgAcc3" presStyleIdx="1" presStyleCnt="3">
        <dgm:presLayoutVars>
          <dgm:chPref val="3"/>
        </dgm:presLayoutVars>
      </dgm:prSet>
      <dgm:spPr/>
      <dgm:t>
        <a:bodyPr/>
        <a:lstStyle/>
        <a:p>
          <a:endParaRPr lang="en-US"/>
        </a:p>
      </dgm:t>
    </dgm:pt>
    <dgm:pt modelId="{FA07D430-7D8C-164D-8ADF-1C78424AB69A}" type="pres">
      <dgm:prSet presAssocID="{12D3AC1A-76CF-8741-845D-8C6CC4D7AD49}" presName="hierChild4" presStyleCnt="0"/>
      <dgm:spPr/>
    </dgm:pt>
    <dgm:pt modelId="{98F5B5B2-D81C-9D4A-A371-A9FF700DC074}" type="pres">
      <dgm:prSet presAssocID="{5C645CC0-7A10-904C-A255-828068BA3720}" presName="Name10" presStyleLbl="parChTrans1D2" presStyleIdx="1" presStyleCnt="2"/>
      <dgm:spPr/>
      <dgm:t>
        <a:bodyPr/>
        <a:lstStyle/>
        <a:p>
          <a:endParaRPr lang="en-US"/>
        </a:p>
      </dgm:t>
    </dgm:pt>
    <dgm:pt modelId="{445A5FA4-918C-4A4C-AEE7-A48860EEA32A}" type="pres">
      <dgm:prSet presAssocID="{299A2CD5-EA4C-FA41-9238-21450E60BEC2}" presName="hierRoot2" presStyleCnt="0"/>
      <dgm:spPr/>
    </dgm:pt>
    <dgm:pt modelId="{A337AF26-F8D2-E945-90A7-94A4A0FD46FE}" type="pres">
      <dgm:prSet presAssocID="{299A2CD5-EA4C-FA41-9238-21450E60BEC2}" presName="composite2" presStyleCnt="0"/>
      <dgm:spPr/>
    </dgm:pt>
    <dgm:pt modelId="{3DCB9781-6105-BC42-A736-B7576E78F25B}" type="pres">
      <dgm:prSet presAssocID="{299A2CD5-EA4C-FA41-9238-21450E60BEC2}" presName="background2" presStyleLbl="node2" presStyleIdx="1" presStyleCnt="2"/>
      <dgm:spPr/>
    </dgm:pt>
    <dgm:pt modelId="{F5EF5F9F-BE28-2544-8E3B-BA6298B00A40}" type="pres">
      <dgm:prSet presAssocID="{299A2CD5-EA4C-FA41-9238-21450E60BEC2}" presName="text2" presStyleLbl="fgAcc2" presStyleIdx="1" presStyleCnt="2">
        <dgm:presLayoutVars>
          <dgm:chPref val="3"/>
        </dgm:presLayoutVars>
      </dgm:prSet>
      <dgm:spPr/>
      <dgm:t>
        <a:bodyPr/>
        <a:lstStyle/>
        <a:p>
          <a:endParaRPr lang="en-US"/>
        </a:p>
      </dgm:t>
    </dgm:pt>
    <dgm:pt modelId="{B3BFCAA6-F50F-C743-9E99-BC63D77AE3E9}" type="pres">
      <dgm:prSet presAssocID="{299A2CD5-EA4C-FA41-9238-21450E60BEC2}" presName="hierChild3" presStyleCnt="0"/>
      <dgm:spPr/>
    </dgm:pt>
    <dgm:pt modelId="{02D3B884-7460-BC42-98D3-2AF85D9A303E}" type="pres">
      <dgm:prSet presAssocID="{4B9DC2D7-EC9D-E043-B789-AAD9C2207C38}" presName="Name17" presStyleLbl="parChTrans1D3" presStyleIdx="2" presStyleCnt="3"/>
      <dgm:spPr/>
      <dgm:t>
        <a:bodyPr/>
        <a:lstStyle/>
        <a:p>
          <a:endParaRPr lang="en-US"/>
        </a:p>
      </dgm:t>
    </dgm:pt>
    <dgm:pt modelId="{185640C6-6659-1E4E-BFFD-4FC58E02F24C}" type="pres">
      <dgm:prSet presAssocID="{32FC079F-6EF9-6F40-8FE5-EA9A63E777A5}" presName="hierRoot3" presStyleCnt="0"/>
      <dgm:spPr/>
    </dgm:pt>
    <dgm:pt modelId="{C3A41D30-24FD-324C-BE8F-765855C79228}" type="pres">
      <dgm:prSet presAssocID="{32FC079F-6EF9-6F40-8FE5-EA9A63E777A5}" presName="composite3" presStyleCnt="0"/>
      <dgm:spPr/>
    </dgm:pt>
    <dgm:pt modelId="{F89B0E29-B0FD-074B-B8FF-7748474841E6}" type="pres">
      <dgm:prSet presAssocID="{32FC079F-6EF9-6F40-8FE5-EA9A63E777A5}" presName="background3" presStyleLbl="node3" presStyleIdx="2" presStyleCnt="3"/>
      <dgm:spPr/>
    </dgm:pt>
    <dgm:pt modelId="{DBE428FB-12EA-5649-A8B3-CC805CEEA0E1}" type="pres">
      <dgm:prSet presAssocID="{32FC079F-6EF9-6F40-8FE5-EA9A63E777A5}" presName="text3" presStyleLbl="fgAcc3" presStyleIdx="2" presStyleCnt="3">
        <dgm:presLayoutVars>
          <dgm:chPref val="3"/>
        </dgm:presLayoutVars>
      </dgm:prSet>
      <dgm:spPr/>
      <dgm:t>
        <a:bodyPr/>
        <a:lstStyle/>
        <a:p>
          <a:endParaRPr lang="en-US"/>
        </a:p>
      </dgm:t>
    </dgm:pt>
    <dgm:pt modelId="{1CCCF50E-A191-7B4F-9B42-5EB3F1DC7428}" type="pres">
      <dgm:prSet presAssocID="{32FC079F-6EF9-6F40-8FE5-EA9A63E777A5}" presName="hierChild4" presStyleCnt="0"/>
      <dgm:spPr/>
    </dgm:pt>
  </dgm:ptLst>
  <dgm:cxnLst>
    <dgm:cxn modelId="{E81935AD-A5C4-6F41-A905-1BD6101270F7}" srcId="{66F8AB63-7138-6C44-9319-C03C7ADFFC31}" destId="{D594A20E-60C9-424B-801B-DC1ABD556F9D}" srcOrd="1" destOrd="0" parTransId="{40079806-20B2-E44C-AA77-6C35556C8CE3}" sibTransId="{CB6BB476-076C-D046-8688-F9C711CCDCAB}"/>
    <dgm:cxn modelId="{6349D9A7-2B9F-844E-B048-99FA81E1696B}" type="presOf" srcId="{46E60A3A-B6AD-C64B-94F5-B16BAAADD58F}" destId="{64F4ED57-6435-C347-AB31-9C041C7C7B08}" srcOrd="0" destOrd="0" presId="urn:microsoft.com/office/officeart/2005/8/layout/hierarchy1"/>
    <dgm:cxn modelId="{ABC21DD7-4A4F-374A-9320-5CCE5C570854}" type="presOf" srcId="{32FC079F-6EF9-6F40-8FE5-EA9A63E777A5}" destId="{DBE428FB-12EA-5649-A8B3-CC805CEEA0E1}" srcOrd="0" destOrd="0" presId="urn:microsoft.com/office/officeart/2005/8/layout/hierarchy1"/>
    <dgm:cxn modelId="{414825E8-B816-3C4C-96B6-687BD779581A}" type="presOf" srcId="{087B93FF-1A9C-EB45-BE02-C9D2A0477AA2}" destId="{98093285-5AAC-F049-B3D9-BF2DC78E7348}" srcOrd="0" destOrd="0" presId="urn:microsoft.com/office/officeart/2005/8/layout/hierarchy1"/>
    <dgm:cxn modelId="{D2F0A312-F3AE-5D46-8869-FF8F02A5A370}" type="presOf" srcId="{5C645CC0-7A10-904C-A255-828068BA3720}" destId="{98F5B5B2-D81C-9D4A-A371-A9FF700DC074}" srcOrd="0" destOrd="0" presId="urn:microsoft.com/office/officeart/2005/8/layout/hierarchy1"/>
    <dgm:cxn modelId="{F9C2A3EE-F31D-2A43-9EEB-A0BA2364CBAD}" srcId="{299A2CD5-EA4C-FA41-9238-21450E60BEC2}" destId="{32FC079F-6EF9-6F40-8FE5-EA9A63E777A5}" srcOrd="0" destOrd="0" parTransId="{4B9DC2D7-EC9D-E043-B789-AAD9C2207C38}" sibTransId="{4CCB6F6E-2C34-F840-BAAA-08D175981237}"/>
    <dgm:cxn modelId="{27D42513-0A29-B14A-AD02-3A49D6672CAE}" type="presOf" srcId="{77109CED-D18C-0348-9A16-DFFB5DD32778}" destId="{EC32443B-D84A-AA4C-8065-2798F1BDF2E8}" srcOrd="0" destOrd="0" presId="urn:microsoft.com/office/officeart/2005/8/layout/hierarchy1"/>
    <dgm:cxn modelId="{7C4C5315-A6EF-DF4C-80C9-80C12846A084}" type="presOf" srcId="{66F8AB63-7138-6C44-9319-C03C7ADFFC31}" destId="{700024F0-B18E-654E-9B03-F5FE0D1A5DA9}" srcOrd="0" destOrd="0" presId="urn:microsoft.com/office/officeart/2005/8/layout/hierarchy1"/>
    <dgm:cxn modelId="{D65998D2-06B6-3B49-AD58-45A55E5E6797}" type="presOf" srcId="{D594A20E-60C9-424B-801B-DC1ABD556F9D}" destId="{4A5A41D3-CAE6-1B48-8D23-DEBD03DDF75C}" srcOrd="0" destOrd="0" presId="urn:microsoft.com/office/officeart/2005/8/layout/hierarchy1"/>
    <dgm:cxn modelId="{88C64416-C79D-3C4A-9012-18F464228256}" srcId="{D594A20E-60C9-424B-801B-DC1ABD556F9D}" destId="{087B93FF-1A9C-EB45-BE02-C9D2A0477AA2}" srcOrd="0" destOrd="0" parTransId="{77109CED-D18C-0348-9A16-DFFB5DD32778}" sibTransId="{1809B0DE-8E92-574B-98B4-55C8A041C0CD}"/>
    <dgm:cxn modelId="{96F833E9-0DC8-6E40-8501-712D96783B98}" srcId="{D594A20E-60C9-424B-801B-DC1ABD556F9D}" destId="{299A2CD5-EA4C-FA41-9238-21450E60BEC2}" srcOrd="1" destOrd="0" parTransId="{5C645CC0-7A10-904C-A255-828068BA3720}" sibTransId="{BAABA22A-2A61-8540-9A5F-124AA0E84325}"/>
    <dgm:cxn modelId="{E0DAD0FA-0AC7-8F43-BB38-D433E116988B}" srcId="{087B93FF-1A9C-EB45-BE02-C9D2A0477AA2}" destId="{DE9FE3B3-6D2E-7649-9C9E-95259D3A38E4}" srcOrd="0" destOrd="0" parTransId="{0EC417C2-9E8E-4F44-944B-6B58C35D0A38}" sibTransId="{A4ADC1FC-DF29-EA45-BC91-80BE583E747D}"/>
    <dgm:cxn modelId="{B2D7B664-AF27-2E4D-A1DB-BA846F469106}" type="presOf" srcId="{DE9FE3B3-6D2E-7649-9C9E-95259D3A38E4}" destId="{3E42AE7A-D71E-9047-8978-D5B17EB784F9}" srcOrd="0" destOrd="0" presId="urn:microsoft.com/office/officeart/2005/8/layout/hierarchy1"/>
    <dgm:cxn modelId="{2407DA36-2578-FA4A-811C-F3441F802F4D}" type="presOf" srcId="{12D3AC1A-76CF-8741-845D-8C6CC4D7AD49}" destId="{21B3A370-951E-7043-93D8-2EC0C851CED8}" srcOrd="0" destOrd="0" presId="urn:microsoft.com/office/officeart/2005/8/layout/hierarchy1"/>
    <dgm:cxn modelId="{D066DB1D-713F-AA48-AE78-2A6E94077238}" srcId="{087B93FF-1A9C-EB45-BE02-C9D2A0477AA2}" destId="{12D3AC1A-76CF-8741-845D-8C6CC4D7AD49}" srcOrd="1" destOrd="0" parTransId="{24F51B81-1FC3-DC4F-A17E-BF5F2E7A40F8}" sibTransId="{311DD867-FFF8-7D49-BE59-7396DD95D36C}"/>
    <dgm:cxn modelId="{8249556E-AF59-AB4E-8535-9DE3CE3AB243}" type="presOf" srcId="{299A2CD5-EA4C-FA41-9238-21450E60BEC2}" destId="{F5EF5F9F-BE28-2544-8E3B-BA6298B00A40}" srcOrd="0" destOrd="0" presId="urn:microsoft.com/office/officeart/2005/8/layout/hierarchy1"/>
    <dgm:cxn modelId="{19217B23-B7A3-6B47-8C24-5EE9D566667D}" type="presOf" srcId="{24F51B81-1FC3-DC4F-A17E-BF5F2E7A40F8}" destId="{F188D989-3679-9148-B823-3ACF09D573F2}" srcOrd="0" destOrd="0" presId="urn:microsoft.com/office/officeart/2005/8/layout/hierarchy1"/>
    <dgm:cxn modelId="{68165EBA-4A2D-AE43-8883-3268FACD23A4}" type="presOf" srcId="{0EC417C2-9E8E-4F44-944B-6B58C35D0A38}" destId="{D8B0850F-7E46-F74E-8B92-B4E12E3113CB}" srcOrd="0" destOrd="0" presId="urn:microsoft.com/office/officeart/2005/8/layout/hierarchy1"/>
    <dgm:cxn modelId="{C0AEEC4E-B8B2-F344-9955-3E931EB9A3AB}" srcId="{66F8AB63-7138-6C44-9319-C03C7ADFFC31}" destId="{46E60A3A-B6AD-C64B-94F5-B16BAAADD58F}" srcOrd="0" destOrd="0" parTransId="{456294F4-DBDE-E64C-906D-9960D28E9F4B}" sibTransId="{12D6D304-A346-6140-9142-AEBA679AA876}"/>
    <dgm:cxn modelId="{24ABD62A-2E90-9B4F-95DD-525FC5C20B45}" type="presOf" srcId="{4B9DC2D7-EC9D-E043-B789-AAD9C2207C38}" destId="{02D3B884-7460-BC42-98D3-2AF85D9A303E}" srcOrd="0" destOrd="0" presId="urn:microsoft.com/office/officeart/2005/8/layout/hierarchy1"/>
    <dgm:cxn modelId="{6AD750A4-89F6-254E-AD93-83708F045DFB}" type="presParOf" srcId="{700024F0-B18E-654E-9B03-F5FE0D1A5DA9}" destId="{0131C301-006E-DA48-A7F2-45F03FA2D658}" srcOrd="0" destOrd="0" presId="urn:microsoft.com/office/officeart/2005/8/layout/hierarchy1"/>
    <dgm:cxn modelId="{909FC034-B441-6D45-83D1-E07331E84AD7}" type="presParOf" srcId="{0131C301-006E-DA48-A7F2-45F03FA2D658}" destId="{5C1C8ED4-004F-0A40-B9D0-33192D08E6ED}" srcOrd="0" destOrd="0" presId="urn:microsoft.com/office/officeart/2005/8/layout/hierarchy1"/>
    <dgm:cxn modelId="{EC4A03CB-323E-724B-8992-4528DFFFA574}" type="presParOf" srcId="{5C1C8ED4-004F-0A40-B9D0-33192D08E6ED}" destId="{C9FE3A78-8A3A-8947-BCAD-83F4FAF1E1A0}" srcOrd="0" destOrd="0" presId="urn:microsoft.com/office/officeart/2005/8/layout/hierarchy1"/>
    <dgm:cxn modelId="{6ABBD754-25F1-4848-986A-FE74B855D650}" type="presParOf" srcId="{5C1C8ED4-004F-0A40-B9D0-33192D08E6ED}" destId="{64F4ED57-6435-C347-AB31-9C041C7C7B08}" srcOrd="1" destOrd="0" presId="urn:microsoft.com/office/officeart/2005/8/layout/hierarchy1"/>
    <dgm:cxn modelId="{80020268-4B4C-B744-AC12-B9AB29F0D08B}" type="presParOf" srcId="{0131C301-006E-DA48-A7F2-45F03FA2D658}" destId="{7B190D5D-2084-F341-9F37-20530530E1C0}" srcOrd="1" destOrd="0" presId="urn:microsoft.com/office/officeart/2005/8/layout/hierarchy1"/>
    <dgm:cxn modelId="{0159D73B-F700-734E-8708-FE88AE89A94C}" type="presParOf" srcId="{700024F0-B18E-654E-9B03-F5FE0D1A5DA9}" destId="{051BD367-E8CD-934E-A254-25E28AEB31B5}" srcOrd="1" destOrd="0" presId="urn:microsoft.com/office/officeart/2005/8/layout/hierarchy1"/>
    <dgm:cxn modelId="{A060CC0D-517B-8C43-8DC1-D2D679349D69}" type="presParOf" srcId="{051BD367-E8CD-934E-A254-25E28AEB31B5}" destId="{94FB4CE8-4EEA-4E45-8D35-3678BBA0EED9}" srcOrd="0" destOrd="0" presId="urn:microsoft.com/office/officeart/2005/8/layout/hierarchy1"/>
    <dgm:cxn modelId="{2ADC443E-2866-734B-BA26-30C4A2A0C3D3}" type="presParOf" srcId="{94FB4CE8-4EEA-4E45-8D35-3678BBA0EED9}" destId="{F84AFD26-FB07-A748-A463-D261117651E6}" srcOrd="0" destOrd="0" presId="urn:microsoft.com/office/officeart/2005/8/layout/hierarchy1"/>
    <dgm:cxn modelId="{ADCB76E6-9029-264C-A4EA-E2E3C1E8EE76}" type="presParOf" srcId="{94FB4CE8-4EEA-4E45-8D35-3678BBA0EED9}" destId="{4A5A41D3-CAE6-1B48-8D23-DEBD03DDF75C}" srcOrd="1" destOrd="0" presId="urn:microsoft.com/office/officeart/2005/8/layout/hierarchy1"/>
    <dgm:cxn modelId="{576F1D24-6844-734E-AFC8-1FC761C42704}" type="presParOf" srcId="{051BD367-E8CD-934E-A254-25E28AEB31B5}" destId="{81C7267C-84F2-9F41-A990-D37CFBAADC95}" srcOrd="1" destOrd="0" presId="urn:microsoft.com/office/officeart/2005/8/layout/hierarchy1"/>
    <dgm:cxn modelId="{3CBF2A15-F320-414C-ABF9-736914C858DA}" type="presParOf" srcId="{81C7267C-84F2-9F41-A990-D37CFBAADC95}" destId="{EC32443B-D84A-AA4C-8065-2798F1BDF2E8}" srcOrd="0" destOrd="0" presId="urn:microsoft.com/office/officeart/2005/8/layout/hierarchy1"/>
    <dgm:cxn modelId="{5B5337A3-66CC-0248-826C-252E0D1C920D}" type="presParOf" srcId="{81C7267C-84F2-9F41-A990-D37CFBAADC95}" destId="{DBE17543-0513-3D40-8C02-F5A7B4FEE7E9}" srcOrd="1" destOrd="0" presId="urn:microsoft.com/office/officeart/2005/8/layout/hierarchy1"/>
    <dgm:cxn modelId="{16A960D0-7C6D-7147-9949-600D38A42A8A}" type="presParOf" srcId="{DBE17543-0513-3D40-8C02-F5A7B4FEE7E9}" destId="{DBE7D4F3-4D28-7348-9B0F-1546FA7692F3}" srcOrd="0" destOrd="0" presId="urn:microsoft.com/office/officeart/2005/8/layout/hierarchy1"/>
    <dgm:cxn modelId="{F40800E7-17F2-314E-AC97-92545BB7DB00}" type="presParOf" srcId="{DBE7D4F3-4D28-7348-9B0F-1546FA7692F3}" destId="{3012F133-03E2-0241-86E3-D72C8514BAA4}" srcOrd="0" destOrd="0" presId="urn:microsoft.com/office/officeart/2005/8/layout/hierarchy1"/>
    <dgm:cxn modelId="{28CF9A1B-CD87-7045-AD25-E1BC4E1E9078}" type="presParOf" srcId="{DBE7D4F3-4D28-7348-9B0F-1546FA7692F3}" destId="{98093285-5AAC-F049-B3D9-BF2DC78E7348}" srcOrd="1" destOrd="0" presId="urn:microsoft.com/office/officeart/2005/8/layout/hierarchy1"/>
    <dgm:cxn modelId="{1D31064C-FF1B-F546-A53D-4A241DB355DF}" type="presParOf" srcId="{DBE17543-0513-3D40-8C02-F5A7B4FEE7E9}" destId="{345E2732-3E26-924E-84FC-0B9B22A976AE}" srcOrd="1" destOrd="0" presId="urn:microsoft.com/office/officeart/2005/8/layout/hierarchy1"/>
    <dgm:cxn modelId="{B81C431D-1E73-9443-BD3A-4E2CF4792241}" type="presParOf" srcId="{345E2732-3E26-924E-84FC-0B9B22A976AE}" destId="{D8B0850F-7E46-F74E-8B92-B4E12E3113CB}" srcOrd="0" destOrd="0" presId="urn:microsoft.com/office/officeart/2005/8/layout/hierarchy1"/>
    <dgm:cxn modelId="{5B5DA747-D364-2142-B4E2-C76330DDDC7C}" type="presParOf" srcId="{345E2732-3E26-924E-84FC-0B9B22A976AE}" destId="{A4D7F998-163C-424B-9E83-6B148BD8A9E6}" srcOrd="1" destOrd="0" presId="urn:microsoft.com/office/officeart/2005/8/layout/hierarchy1"/>
    <dgm:cxn modelId="{CC5C0BDD-F474-8947-BB6C-D2B43CEFCB82}" type="presParOf" srcId="{A4D7F998-163C-424B-9E83-6B148BD8A9E6}" destId="{A27EE5B5-F70E-EE41-8D10-CD19D7D38F0D}" srcOrd="0" destOrd="0" presId="urn:microsoft.com/office/officeart/2005/8/layout/hierarchy1"/>
    <dgm:cxn modelId="{652919B9-0C0C-654F-971B-2DF67244878E}" type="presParOf" srcId="{A27EE5B5-F70E-EE41-8D10-CD19D7D38F0D}" destId="{FD339100-D77A-DD4F-ACAE-268B5C8C210C}" srcOrd="0" destOrd="0" presId="urn:microsoft.com/office/officeart/2005/8/layout/hierarchy1"/>
    <dgm:cxn modelId="{D26843F9-E5F5-8A40-A5A4-EB5FF6F733C2}" type="presParOf" srcId="{A27EE5B5-F70E-EE41-8D10-CD19D7D38F0D}" destId="{3E42AE7A-D71E-9047-8978-D5B17EB784F9}" srcOrd="1" destOrd="0" presId="urn:microsoft.com/office/officeart/2005/8/layout/hierarchy1"/>
    <dgm:cxn modelId="{B548697F-1C7C-5942-A206-0DC3EECD9E98}" type="presParOf" srcId="{A4D7F998-163C-424B-9E83-6B148BD8A9E6}" destId="{6F30D3E0-4413-7944-BDBB-175DE0D35F0D}" srcOrd="1" destOrd="0" presId="urn:microsoft.com/office/officeart/2005/8/layout/hierarchy1"/>
    <dgm:cxn modelId="{AC9428DE-600A-8047-9F0F-F0736AB46594}" type="presParOf" srcId="{345E2732-3E26-924E-84FC-0B9B22A976AE}" destId="{F188D989-3679-9148-B823-3ACF09D573F2}" srcOrd="2" destOrd="0" presId="urn:microsoft.com/office/officeart/2005/8/layout/hierarchy1"/>
    <dgm:cxn modelId="{271AB553-CAFE-4846-B90E-C70CB8EB32FF}" type="presParOf" srcId="{345E2732-3E26-924E-84FC-0B9B22A976AE}" destId="{945B9617-4EB5-0A46-B29E-8C717D827DA4}" srcOrd="3" destOrd="0" presId="urn:microsoft.com/office/officeart/2005/8/layout/hierarchy1"/>
    <dgm:cxn modelId="{13EF760C-3737-BF4A-BC54-29E725723F36}" type="presParOf" srcId="{945B9617-4EB5-0A46-B29E-8C717D827DA4}" destId="{896F4231-F331-084A-913D-CBE9E4003523}" srcOrd="0" destOrd="0" presId="urn:microsoft.com/office/officeart/2005/8/layout/hierarchy1"/>
    <dgm:cxn modelId="{9C43BFAC-C41A-F547-9955-FDF3316A1E70}" type="presParOf" srcId="{896F4231-F331-084A-913D-CBE9E4003523}" destId="{D418BCA0-730A-034C-BD7D-353485B41887}" srcOrd="0" destOrd="0" presId="urn:microsoft.com/office/officeart/2005/8/layout/hierarchy1"/>
    <dgm:cxn modelId="{32222D43-E73E-4945-A5C5-A5B99B419E3C}" type="presParOf" srcId="{896F4231-F331-084A-913D-CBE9E4003523}" destId="{21B3A370-951E-7043-93D8-2EC0C851CED8}" srcOrd="1" destOrd="0" presId="urn:microsoft.com/office/officeart/2005/8/layout/hierarchy1"/>
    <dgm:cxn modelId="{07F2B863-EF16-5449-8B69-F5661B2FD59D}" type="presParOf" srcId="{945B9617-4EB5-0A46-B29E-8C717D827DA4}" destId="{FA07D430-7D8C-164D-8ADF-1C78424AB69A}" srcOrd="1" destOrd="0" presId="urn:microsoft.com/office/officeart/2005/8/layout/hierarchy1"/>
    <dgm:cxn modelId="{E280E867-FC71-B649-8439-BC8A60001C46}" type="presParOf" srcId="{81C7267C-84F2-9F41-A990-D37CFBAADC95}" destId="{98F5B5B2-D81C-9D4A-A371-A9FF700DC074}" srcOrd="2" destOrd="0" presId="urn:microsoft.com/office/officeart/2005/8/layout/hierarchy1"/>
    <dgm:cxn modelId="{0F9C4858-FA14-794C-9323-BF0034EB74E0}" type="presParOf" srcId="{81C7267C-84F2-9F41-A990-D37CFBAADC95}" destId="{445A5FA4-918C-4A4C-AEE7-A48860EEA32A}" srcOrd="3" destOrd="0" presId="urn:microsoft.com/office/officeart/2005/8/layout/hierarchy1"/>
    <dgm:cxn modelId="{F1DBFC33-B50A-2348-8FEC-1FDB34D385F8}" type="presParOf" srcId="{445A5FA4-918C-4A4C-AEE7-A48860EEA32A}" destId="{A337AF26-F8D2-E945-90A7-94A4A0FD46FE}" srcOrd="0" destOrd="0" presId="urn:microsoft.com/office/officeart/2005/8/layout/hierarchy1"/>
    <dgm:cxn modelId="{DB482A1A-6FFA-F040-A705-2D44CFAE6425}" type="presParOf" srcId="{A337AF26-F8D2-E945-90A7-94A4A0FD46FE}" destId="{3DCB9781-6105-BC42-A736-B7576E78F25B}" srcOrd="0" destOrd="0" presId="urn:microsoft.com/office/officeart/2005/8/layout/hierarchy1"/>
    <dgm:cxn modelId="{8C11D406-6F72-7B41-A7CB-3615AF1D0E0D}" type="presParOf" srcId="{A337AF26-F8D2-E945-90A7-94A4A0FD46FE}" destId="{F5EF5F9F-BE28-2544-8E3B-BA6298B00A40}" srcOrd="1" destOrd="0" presId="urn:microsoft.com/office/officeart/2005/8/layout/hierarchy1"/>
    <dgm:cxn modelId="{74158F85-F161-F946-93C7-82C55CF6C7DC}" type="presParOf" srcId="{445A5FA4-918C-4A4C-AEE7-A48860EEA32A}" destId="{B3BFCAA6-F50F-C743-9E99-BC63D77AE3E9}" srcOrd="1" destOrd="0" presId="urn:microsoft.com/office/officeart/2005/8/layout/hierarchy1"/>
    <dgm:cxn modelId="{707EC7DE-A71C-CC48-9FC9-D9D4F7F25C46}" type="presParOf" srcId="{B3BFCAA6-F50F-C743-9E99-BC63D77AE3E9}" destId="{02D3B884-7460-BC42-98D3-2AF85D9A303E}" srcOrd="0" destOrd="0" presId="urn:microsoft.com/office/officeart/2005/8/layout/hierarchy1"/>
    <dgm:cxn modelId="{D15CD9A9-D78F-AB4F-9B68-7A74A1CD2C6D}" type="presParOf" srcId="{B3BFCAA6-F50F-C743-9E99-BC63D77AE3E9}" destId="{185640C6-6659-1E4E-BFFD-4FC58E02F24C}" srcOrd="1" destOrd="0" presId="urn:microsoft.com/office/officeart/2005/8/layout/hierarchy1"/>
    <dgm:cxn modelId="{4E5140A2-1760-424B-B825-19190B5A922A}" type="presParOf" srcId="{185640C6-6659-1E4E-BFFD-4FC58E02F24C}" destId="{C3A41D30-24FD-324C-BE8F-765855C79228}" srcOrd="0" destOrd="0" presId="urn:microsoft.com/office/officeart/2005/8/layout/hierarchy1"/>
    <dgm:cxn modelId="{7BEEE236-7C21-6D40-AD73-23C6782CD3FF}" type="presParOf" srcId="{C3A41D30-24FD-324C-BE8F-765855C79228}" destId="{F89B0E29-B0FD-074B-B8FF-7748474841E6}" srcOrd="0" destOrd="0" presId="urn:microsoft.com/office/officeart/2005/8/layout/hierarchy1"/>
    <dgm:cxn modelId="{9776BFFB-FA4B-014F-B273-C133EFF7C673}" type="presParOf" srcId="{C3A41D30-24FD-324C-BE8F-765855C79228}" destId="{DBE428FB-12EA-5649-A8B3-CC805CEEA0E1}" srcOrd="1" destOrd="0" presId="urn:microsoft.com/office/officeart/2005/8/layout/hierarchy1"/>
    <dgm:cxn modelId="{4031E07A-CE3F-9848-9402-413184D8D5E4}" type="presParOf" srcId="{185640C6-6659-1E4E-BFFD-4FC58E02F24C}" destId="{1CCCF50E-A191-7B4F-9B42-5EB3F1DC742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714</Words>
  <Characters>3534</Characters>
  <Application>Microsoft Word 12.0.0</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dc:creator>
  <cp:keywords/>
  <dc:description/>
  <cp:lastModifiedBy>GEA Nantes</cp:lastModifiedBy>
  <cp:revision>15</cp:revision>
  <dcterms:created xsi:type="dcterms:W3CDTF">2009-11-24T08:01:00Z</dcterms:created>
  <dcterms:modified xsi:type="dcterms:W3CDTF">2012-03-10T17:38:00Z</dcterms:modified>
  <cp:category/>
</cp:coreProperties>
</file>