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1957" w:rsidRPr="0061671F" w:rsidRDefault="00C149B5" w:rsidP="009C1D63">
      <w:pPr>
        <w:jc w:val="center"/>
        <w:outlineLvl w:val="0"/>
        <w:rPr>
          <w:b/>
        </w:rPr>
      </w:pPr>
      <w:r>
        <w:rPr>
          <w:b/>
        </w:rPr>
        <w:t>Droit de la concurrence</w:t>
      </w:r>
      <w:r w:rsidR="00971957" w:rsidRPr="0061671F">
        <w:rPr>
          <w:b/>
        </w:rPr>
        <w:t xml:space="preserve"> </w:t>
      </w:r>
    </w:p>
    <w:p w:rsidR="00971957" w:rsidRDefault="00971957" w:rsidP="00971957">
      <w:pPr>
        <w:jc w:val="center"/>
      </w:pPr>
    </w:p>
    <w:p w:rsidR="00971957" w:rsidRPr="0061671F" w:rsidRDefault="00C149B5" w:rsidP="009C1D63">
      <w:pPr>
        <w:jc w:val="center"/>
        <w:outlineLvl w:val="0"/>
        <w:rPr>
          <w:b/>
          <w:color w:val="FF0080"/>
        </w:rPr>
      </w:pPr>
      <w:r>
        <w:rPr>
          <w:b/>
          <w:color w:val="FF0080"/>
        </w:rPr>
        <w:t>TRAVAIL DIRIGE N°1</w:t>
      </w:r>
    </w:p>
    <w:p w:rsidR="00271E76" w:rsidRDefault="00271E76"/>
    <w:p w:rsidR="00971957" w:rsidRDefault="00971957"/>
    <w:p w:rsidR="00E95B0F" w:rsidRPr="00931BCF" w:rsidRDefault="00C149B5" w:rsidP="009C1D63">
      <w:pPr>
        <w:pStyle w:val="ListParagraph"/>
        <w:ind w:left="-142"/>
        <w:outlineLvl w:val="0"/>
        <w:rPr>
          <w:b/>
          <w:color w:val="FF0080"/>
        </w:rPr>
      </w:pPr>
      <w:r w:rsidRPr="00931BCF">
        <w:rPr>
          <w:b/>
          <w:color w:val="FF0080"/>
        </w:rPr>
        <w:t>Cas n°4</w:t>
      </w:r>
    </w:p>
    <w:p w:rsidR="00C149B5" w:rsidRDefault="00C149B5" w:rsidP="00E95B0F">
      <w:pPr>
        <w:pStyle w:val="ListParagraph"/>
        <w:ind w:left="-142"/>
      </w:pPr>
    </w:p>
    <w:p w:rsidR="00931BCF" w:rsidRDefault="00C149B5" w:rsidP="009C1D63">
      <w:pPr>
        <w:pStyle w:val="ListParagraph"/>
        <w:ind w:left="-142"/>
        <w:outlineLvl w:val="0"/>
      </w:pPr>
      <w:r>
        <w:t>M. Kirk dé</w:t>
      </w:r>
      <w:r w:rsidR="00931BCF">
        <w:t>missionne de la société Spok</w:t>
      </w:r>
      <w:r>
        <w:t xml:space="preserve"> et décide d</w:t>
      </w:r>
      <w:r w:rsidR="00931BCF">
        <w:t>e créer la société Fossoreil</w:t>
      </w:r>
    </w:p>
    <w:p w:rsidR="00931BCF" w:rsidRDefault="00931BCF" w:rsidP="00931BCF">
      <w:pPr>
        <w:pStyle w:val="ListParagraph"/>
        <w:ind w:left="-142"/>
      </w:pPr>
    </w:p>
    <w:p w:rsidR="00931BCF" w:rsidRDefault="00931BCF" w:rsidP="00931BCF">
      <w:pPr>
        <w:pStyle w:val="ListParagraph"/>
        <w:ind w:left="-142"/>
      </w:pPr>
      <w:r>
        <w:t xml:space="preserve">Problèmes : </w:t>
      </w:r>
    </w:p>
    <w:p w:rsidR="00931BCF" w:rsidRDefault="00931BCF" w:rsidP="00931BCF">
      <w:pPr>
        <w:pStyle w:val="ListParagraph"/>
        <w:ind w:left="-142"/>
      </w:pPr>
    </w:p>
    <w:p w:rsidR="00931BCF" w:rsidRDefault="00931BCF" w:rsidP="00931BCF">
      <w:pPr>
        <w:pStyle w:val="ListParagraph"/>
        <w:numPr>
          <w:ilvl w:val="0"/>
          <w:numId w:val="3"/>
        </w:numPr>
      </w:pPr>
      <w:r>
        <w:t>Mêmes activités</w:t>
      </w:r>
    </w:p>
    <w:p w:rsidR="00931BCF" w:rsidRDefault="00931BCF" w:rsidP="00931BCF">
      <w:pPr>
        <w:pStyle w:val="ListParagraph"/>
        <w:numPr>
          <w:ilvl w:val="0"/>
          <w:numId w:val="3"/>
        </w:numPr>
      </w:pPr>
      <w:r>
        <w:t>Appelle les salariés de Spok</w:t>
      </w:r>
    </w:p>
    <w:p w:rsidR="00931BCF" w:rsidRDefault="00931BCF" w:rsidP="00931BCF">
      <w:pPr>
        <w:pStyle w:val="ListParagraph"/>
        <w:numPr>
          <w:ilvl w:val="0"/>
          <w:numId w:val="3"/>
        </w:numPr>
      </w:pPr>
      <w:r>
        <w:t>Visite de son ancienne clientèle</w:t>
      </w:r>
    </w:p>
    <w:p w:rsidR="00931BCF" w:rsidRDefault="00931BCF" w:rsidP="00931BCF">
      <w:pPr>
        <w:pStyle w:val="ListParagraph"/>
        <w:numPr>
          <w:ilvl w:val="0"/>
          <w:numId w:val="3"/>
        </w:numPr>
      </w:pPr>
      <w:r>
        <w:t>Utilisation des décalcomanies de Spok sur les appareils Fossoreil</w:t>
      </w:r>
    </w:p>
    <w:p w:rsidR="00931BCF" w:rsidRDefault="00931BCF" w:rsidP="00931BCF">
      <w:pPr>
        <w:pStyle w:val="ListParagraph"/>
        <w:numPr>
          <w:ilvl w:val="0"/>
          <w:numId w:val="3"/>
        </w:numPr>
      </w:pPr>
      <w:r>
        <w:t>Promesse de produits quasi-identiques</w:t>
      </w:r>
    </w:p>
    <w:p w:rsidR="00931BCF" w:rsidRDefault="00731035" w:rsidP="00931BCF">
      <w:pPr>
        <w:pStyle w:val="ListParagraph"/>
        <w:ind w:left="578"/>
      </w:pPr>
      <w:r w:rsidRPr="00731035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left:0;text-align:left;margin-left:3in;margin-top:5.6pt;width:9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" filled="f" stroked="f">
            <v:textbox>
              <w:txbxContent>
                <w:p w:rsidR="007849EE" w:rsidRPr="00666B5D" w:rsidRDefault="007849EE" w:rsidP="007849EE">
                  <w:pPr>
                    <w:jc w:val="center"/>
                    <w:rPr>
                      <w:b/>
                      <w:color w:val="FF0080"/>
                    </w:rPr>
                  </w:pPr>
                  <w:r w:rsidRPr="00666B5D">
                    <w:rPr>
                      <w:b/>
                      <w:color w:val="FF0080"/>
                    </w:rPr>
                    <w:t>Dommages</w:t>
                  </w:r>
                </w:p>
              </w:txbxContent>
            </v:textbox>
            <w10:wrap type="square"/>
          </v:shape>
        </w:pict>
      </w:r>
    </w:p>
    <w:p w:rsidR="00931BCF" w:rsidRDefault="00731035" w:rsidP="00931BCF">
      <w:pPr>
        <w:pStyle w:val="ListParagraph"/>
        <w:numPr>
          <w:ilvl w:val="0"/>
          <w:numId w:val="4"/>
        </w:numPr>
      </w:pPr>
      <w:r w:rsidRPr="00731035">
        <w:rPr>
          <w:noProof/>
        </w:rPr>
        <w:pict>
          <v:shapetype id="_x0000_t88" coordsize="21600,21600" o:spt="88" adj="1800,10800" path="m0,0qx10800@0l10800@2qy21600@11,10800@3l10800@1qy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3" o:spid="_x0000_s1029" type="#_x0000_t88" style="position:absolute;left:0;text-align:left;margin-left:207pt;margin-top:.55pt;width:9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" adj="900" strokecolor="#4f81bd [3204]" strokeweight="2pt">
            <v:shadow on="t" opacity="24903f" mv:blur="40000f" origin=",.5" offset="0,20000emu"/>
          </v:shape>
        </w:pict>
      </w:r>
      <w:r w:rsidR="00931BCF">
        <w:t>Baisse du CA et perte de clientèle</w:t>
      </w:r>
    </w:p>
    <w:p w:rsidR="00931BCF" w:rsidRDefault="00931BCF" w:rsidP="00931BCF"/>
    <w:p w:rsidR="00931BCF" w:rsidRDefault="00931BCF" w:rsidP="00931BCF"/>
    <w:p w:rsidR="00931BCF" w:rsidRDefault="00931BCF" w:rsidP="00931BCF">
      <w:r>
        <w:t xml:space="preserve">Spok peut intenter une action en concurrence déloyale pour : </w:t>
      </w:r>
    </w:p>
    <w:p w:rsidR="00931BCF" w:rsidRDefault="00731035" w:rsidP="00931BCF">
      <w:r w:rsidRPr="00731035">
        <w:rPr>
          <w:noProof/>
        </w:rPr>
        <w:pict>
          <v:shape id="Zone de texte 1" o:spid="_x0000_s1027" type="#_x0000_t202" style="position:absolute;margin-left:378pt;margin-top:6.6pt;width:81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" filled="f" stroked="f">
            <v:textbox>
              <w:txbxContent>
                <w:p w:rsidR="007849EE" w:rsidRPr="00666B5D" w:rsidRDefault="007849EE" w:rsidP="007849EE">
                  <w:pPr>
                    <w:jc w:val="center"/>
                    <w:rPr>
                      <w:b/>
                      <w:color w:val="FF0080"/>
                    </w:rPr>
                  </w:pPr>
                  <w:r w:rsidRPr="00666B5D">
                    <w:rPr>
                      <w:b/>
                      <w:color w:val="FF0080"/>
                    </w:rPr>
                    <w:t>Fautes</w:t>
                  </w:r>
                </w:p>
              </w:txbxContent>
            </v:textbox>
          </v:shape>
        </w:pict>
      </w:r>
    </w:p>
    <w:p w:rsidR="00931BCF" w:rsidRDefault="00731035" w:rsidP="00931BCF">
      <w:pPr>
        <w:pStyle w:val="ListParagraph"/>
        <w:numPr>
          <w:ilvl w:val="0"/>
          <w:numId w:val="3"/>
        </w:numPr>
      </w:pPr>
      <w:r w:rsidRPr="00731035">
        <w:rPr>
          <w:noProof/>
        </w:rPr>
        <w:pict>
          <v:shape id="Accolade fermante 4" o:spid="_x0000_s1028" type="#_x0000_t88" style="position:absolute;left:0;text-align:left;margin-left:378pt;margin-top:1.5pt;width:9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" adj="360" strokecolor="#4f81bd [3204]" strokeweight="2pt">
            <v:shadow on="t" opacity="24903f" mv:blur="40000f" origin=",.5" offset="0,20000emu"/>
          </v:shape>
        </w:pict>
      </w:r>
      <w:r w:rsidR="00931BCF">
        <w:t xml:space="preserve">Désorganisation interne (Appel sur le téléphone </w:t>
      </w:r>
      <w:r w:rsidR="00931BCF" w:rsidRPr="00B83D4C">
        <w:rPr>
          <w:u w:val="single"/>
        </w:rPr>
        <w:t>professionnel</w:t>
      </w:r>
      <w:r w:rsidR="00931BCF">
        <w:t xml:space="preserve"> </w:t>
      </w:r>
      <w:r w:rsidR="007849EE">
        <w:t xml:space="preserve">                                         </w:t>
      </w:r>
      <w:r w:rsidR="00931BCF">
        <w:t>des salariés ; détournement de la liste de clientèle)</w:t>
      </w:r>
    </w:p>
    <w:p w:rsidR="00931BCF" w:rsidRDefault="00931BCF" w:rsidP="00931BCF">
      <w:pPr>
        <w:pStyle w:val="ListParagraph"/>
        <w:numPr>
          <w:ilvl w:val="0"/>
          <w:numId w:val="3"/>
        </w:numPr>
      </w:pPr>
      <w:r>
        <w:t>Confusion (</w:t>
      </w:r>
      <w:r w:rsidR="007849EE">
        <w:t>Utilisation des décalcomanies de Spok sur ses appareils</w:t>
      </w:r>
      <w:r w:rsidR="00B83D4C">
        <w:t>)</w:t>
      </w:r>
    </w:p>
    <w:p w:rsidR="00931BCF" w:rsidRDefault="00931BCF" w:rsidP="00E95B0F">
      <w:pPr>
        <w:pStyle w:val="ListParagraph"/>
        <w:ind w:left="-142"/>
      </w:pPr>
    </w:p>
    <w:p w:rsidR="007849EE" w:rsidRDefault="007849EE" w:rsidP="00E95B0F">
      <w:pPr>
        <w:pStyle w:val="ListParagraph"/>
        <w:ind w:left="-142"/>
      </w:pPr>
    </w:p>
    <w:p w:rsidR="007849EE" w:rsidRDefault="007849EE" w:rsidP="009C1D63">
      <w:pPr>
        <w:pStyle w:val="ListParagraph"/>
        <w:ind w:left="-142"/>
        <w:outlineLvl w:val="0"/>
      </w:pPr>
      <w:r>
        <w:t>Le tribunal compétent dans ce cas de figure est le Tribunal de Commerce.</w:t>
      </w:r>
    </w:p>
    <w:p w:rsidR="007849EE" w:rsidRDefault="007849EE" w:rsidP="00E95B0F">
      <w:pPr>
        <w:pStyle w:val="ListParagraph"/>
        <w:ind w:left="-142"/>
      </w:pPr>
    </w:p>
    <w:p w:rsidR="007849EE" w:rsidRDefault="007849EE" w:rsidP="00E95B0F">
      <w:pPr>
        <w:pStyle w:val="ListParagraph"/>
        <w:ind w:left="-142"/>
      </w:pPr>
      <w:r>
        <w:t>Fossoreil est exposé</w:t>
      </w:r>
      <w:bookmarkStart w:id="0" w:name="_GoBack"/>
      <w:bookmarkEnd w:id="0"/>
      <w:r>
        <w:t>e à des dommages &amp; intérêts, une cessation de l’activité en concurrence déloyale ainsi que des frais de publication afin de rétablir la vérité.</w:t>
      </w:r>
    </w:p>
    <w:p w:rsidR="00666B5D" w:rsidRDefault="00666B5D" w:rsidP="00E95B0F">
      <w:pPr>
        <w:pStyle w:val="ListParagraph"/>
        <w:ind w:left="-142"/>
      </w:pPr>
    </w:p>
    <w:p w:rsidR="00666B5D" w:rsidRDefault="00666B5D" w:rsidP="00E95B0F">
      <w:pPr>
        <w:pStyle w:val="ListParagraph"/>
        <w:ind w:left="-142"/>
      </w:pPr>
    </w:p>
    <w:p w:rsidR="00666B5D" w:rsidRPr="00666B5D" w:rsidRDefault="00666B5D" w:rsidP="009C1D63">
      <w:pPr>
        <w:pStyle w:val="ListParagraph"/>
        <w:ind w:left="-142"/>
        <w:outlineLvl w:val="0"/>
        <w:rPr>
          <w:b/>
          <w:color w:val="FF0080"/>
        </w:rPr>
      </w:pPr>
      <w:r w:rsidRPr="00666B5D">
        <w:rPr>
          <w:b/>
          <w:color w:val="FF0080"/>
        </w:rPr>
        <w:t>Méthodologie Fiche d’Arrêt</w:t>
      </w:r>
    </w:p>
    <w:p w:rsidR="00666B5D" w:rsidRDefault="00666B5D" w:rsidP="00E95B0F">
      <w:pPr>
        <w:pStyle w:val="ListParagraph"/>
        <w:ind w:left="-142"/>
      </w:pPr>
    </w:p>
    <w:p w:rsidR="00666B5D" w:rsidRDefault="00666B5D" w:rsidP="00666B5D">
      <w:pPr>
        <w:pStyle w:val="ListParagraph"/>
        <w:numPr>
          <w:ilvl w:val="0"/>
          <w:numId w:val="5"/>
        </w:numPr>
      </w:pPr>
      <w:r>
        <w:t>Présentation de la décision (arrêt (2</w:t>
      </w:r>
      <w:r w:rsidRPr="00666B5D">
        <w:rPr>
          <w:vertAlign w:val="superscript"/>
        </w:rPr>
        <w:t>nd</w:t>
      </w:r>
      <w:r>
        <w:t xml:space="preserve"> degré) ou jugement (1</w:t>
      </w:r>
      <w:r w:rsidRPr="00666B5D">
        <w:rPr>
          <w:vertAlign w:val="superscript"/>
        </w:rPr>
        <w:t>er</w:t>
      </w:r>
      <w:r>
        <w:t xml:space="preserve"> degré)) et de sa date</w:t>
      </w:r>
    </w:p>
    <w:p w:rsidR="00666B5D" w:rsidRDefault="00666B5D" w:rsidP="00666B5D">
      <w:pPr>
        <w:pStyle w:val="ListParagraph"/>
        <w:numPr>
          <w:ilvl w:val="0"/>
          <w:numId w:val="5"/>
        </w:numPr>
      </w:pPr>
      <w:r>
        <w:t xml:space="preserve">Les faits </w:t>
      </w:r>
    </w:p>
    <w:p w:rsidR="00666B5D" w:rsidRDefault="00666B5D" w:rsidP="00666B5D">
      <w:pPr>
        <w:pStyle w:val="ListParagraph"/>
        <w:numPr>
          <w:ilvl w:val="0"/>
          <w:numId w:val="5"/>
        </w:numPr>
      </w:pPr>
      <w:r>
        <w:t>La procédure</w:t>
      </w:r>
    </w:p>
    <w:p w:rsidR="00666B5D" w:rsidRDefault="00666B5D" w:rsidP="00666B5D">
      <w:pPr>
        <w:pStyle w:val="ListParagraph"/>
        <w:numPr>
          <w:ilvl w:val="0"/>
          <w:numId w:val="5"/>
        </w:numPr>
      </w:pPr>
      <w:r>
        <w:t>Les arguments des parties</w:t>
      </w:r>
    </w:p>
    <w:p w:rsidR="00666B5D" w:rsidRDefault="00666B5D" w:rsidP="00666B5D">
      <w:pPr>
        <w:pStyle w:val="ListParagraph"/>
        <w:numPr>
          <w:ilvl w:val="0"/>
          <w:numId w:val="5"/>
        </w:numPr>
      </w:pPr>
      <w:r>
        <w:t>Problème juridique</w:t>
      </w:r>
    </w:p>
    <w:p w:rsidR="00666B5D" w:rsidRDefault="00666B5D" w:rsidP="00666B5D">
      <w:pPr>
        <w:pStyle w:val="ListParagraph"/>
        <w:numPr>
          <w:ilvl w:val="0"/>
          <w:numId w:val="5"/>
        </w:numPr>
      </w:pPr>
      <w:r>
        <w:t>La solution</w:t>
      </w:r>
    </w:p>
    <w:sectPr w:rsidR="00666B5D" w:rsidSect="00931BCF">
      <w:headerReference w:type="default" r:id="rId7"/>
      <w:pgSz w:w="11900" w:h="16840"/>
      <w:pgMar w:top="993" w:right="985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849EE" w:rsidRDefault="007849EE" w:rsidP="00971957">
      <w:r>
        <w:separator/>
      </w:r>
    </w:p>
  </w:endnote>
  <w:endnote w:type="continuationSeparator" w:id="1">
    <w:p w:rsidR="007849EE" w:rsidRDefault="007849EE" w:rsidP="0097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849EE" w:rsidRDefault="007849EE" w:rsidP="00971957">
      <w:r>
        <w:separator/>
      </w:r>
    </w:p>
  </w:footnote>
  <w:footnote w:type="continuationSeparator" w:id="1">
    <w:p w:rsidR="007849EE" w:rsidRDefault="007849EE" w:rsidP="00971957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849EE" w:rsidRDefault="007849EE" w:rsidP="00931BCF">
    <w:pPr>
      <w:pStyle w:val="Header"/>
      <w:ind w:left="-851" w:right="-283"/>
    </w:pPr>
    <w:r>
      <w:t>Moussa Sonko</w:t>
    </w:r>
    <w:r>
      <w:tab/>
    </w:r>
    <w:r>
      <w:tab/>
      <w:t>14/10/11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C1242C"/>
    <w:multiLevelType w:val="hybridMultilevel"/>
    <w:tmpl w:val="3E162C56"/>
    <w:lvl w:ilvl="0" w:tplc="5DE82A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D6F"/>
    <w:multiLevelType w:val="hybridMultilevel"/>
    <w:tmpl w:val="E90879DA"/>
    <w:lvl w:ilvl="0" w:tplc="C4929DFC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3D74"/>
    <w:multiLevelType w:val="hybridMultilevel"/>
    <w:tmpl w:val="6556185C"/>
    <w:lvl w:ilvl="0" w:tplc="E196EA6E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B5FF9"/>
    <w:multiLevelType w:val="hybridMultilevel"/>
    <w:tmpl w:val="715EAA1E"/>
    <w:lvl w:ilvl="0" w:tplc="B1AE00F8">
      <w:start w:val="1"/>
      <w:numFmt w:val="decimal"/>
      <w:lvlText w:val="%1."/>
      <w:lvlJc w:val="left"/>
      <w:pPr>
        <w:ind w:left="578" w:hanging="360"/>
      </w:pPr>
      <w:rPr>
        <w:color w:val="FF008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E8D1216"/>
    <w:multiLevelType w:val="hybridMultilevel"/>
    <w:tmpl w:val="8AEC08F4"/>
    <w:lvl w:ilvl="0" w:tplc="C56E854A">
      <w:start w:val="1"/>
      <w:numFmt w:val="bullet"/>
      <w:lvlText w:val=""/>
      <w:lvlJc w:val="left"/>
      <w:pPr>
        <w:ind w:left="578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71957"/>
    <w:rsid w:val="000177BA"/>
    <w:rsid w:val="000A3675"/>
    <w:rsid w:val="001027AD"/>
    <w:rsid w:val="00107D56"/>
    <w:rsid w:val="0015060F"/>
    <w:rsid w:val="0016108E"/>
    <w:rsid w:val="001E4ECD"/>
    <w:rsid w:val="001F33C1"/>
    <w:rsid w:val="00252C54"/>
    <w:rsid w:val="00271E76"/>
    <w:rsid w:val="003D6793"/>
    <w:rsid w:val="00653ACE"/>
    <w:rsid w:val="00666B5D"/>
    <w:rsid w:val="00731035"/>
    <w:rsid w:val="007849EE"/>
    <w:rsid w:val="007D565E"/>
    <w:rsid w:val="00822863"/>
    <w:rsid w:val="00931BCF"/>
    <w:rsid w:val="00971957"/>
    <w:rsid w:val="009C1D63"/>
    <w:rsid w:val="00B51412"/>
    <w:rsid w:val="00B83D4C"/>
    <w:rsid w:val="00C149B5"/>
    <w:rsid w:val="00CA25D9"/>
    <w:rsid w:val="00DB4659"/>
    <w:rsid w:val="00E254BE"/>
    <w:rsid w:val="00E95B0F"/>
    <w:rsid w:val="00EF530F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957"/>
  </w:style>
  <w:style w:type="paragraph" w:styleId="Footer">
    <w:name w:val="footer"/>
    <w:basedOn w:val="Normal"/>
    <w:link w:val="FooterCh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957"/>
  </w:style>
  <w:style w:type="paragraph" w:styleId="ListParagraph">
    <w:name w:val="List Paragraph"/>
    <w:basedOn w:val="Normal"/>
    <w:uiPriority w:val="34"/>
    <w:qFormat/>
    <w:rsid w:val="00653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957"/>
  </w:style>
  <w:style w:type="paragraph" w:styleId="Pieddepage">
    <w:name w:val="footer"/>
    <w:basedOn w:val="Normal"/>
    <w:link w:val="PieddepageC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957"/>
  </w:style>
  <w:style w:type="paragraph" w:styleId="Paragraphedeliste">
    <w:name w:val="List Paragraph"/>
    <w:basedOn w:val="Normal"/>
    <w:uiPriority w:val="34"/>
    <w:qFormat/>
    <w:rsid w:val="0065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893</Characters>
  <Application>Microsoft Word 12.0.0</Application>
  <DocSecurity>0</DocSecurity>
  <Lines>41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Droit de la concurrence </vt:lpstr>
      <vt:lpstr>TRAVAIL DIRIGE N°1</vt:lpstr>
      <vt:lpstr>Cas n°4</vt:lpstr>
      <vt:lpstr>M. Kirk démissionne de la société Spok et décide de créer la société Fossoreil</vt:lpstr>
      <vt:lpstr>Le tribunal compétent dans ce cas de figure est le Tribunal de Commerce.</vt:lpstr>
      <vt:lpstr>Méthodologie Fiche d’Arrêt</vt:lpstr>
    </vt:vector>
  </TitlesOfParts>
  <Manager/>
  <Company>GEA Nantes</Company>
  <LinksUpToDate>false</LinksUpToDate>
  <CharactersWithSpaces>1090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</dc:creator>
  <cp:keywords/>
  <dc:description/>
  <cp:lastModifiedBy>GEA Nantes</cp:lastModifiedBy>
  <cp:revision>7</cp:revision>
  <dcterms:created xsi:type="dcterms:W3CDTF">2011-10-14T08:41:00Z</dcterms:created>
  <dcterms:modified xsi:type="dcterms:W3CDTF">2012-05-11T23:37:00Z</dcterms:modified>
  <cp:category/>
</cp:coreProperties>
</file>