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1544" w:rsidRPr="00A54BB3" w:rsidRDefault="00A91544" w:rsidP="00135AA3">
      <w:pPr>
        <w:jc w:val="center"/>
        <w:outlineLvl w:val="0"/>
        <w:rPr>
          <w:rFonts w:ascii="Garamond" w:hAnsi="Garamond"/>
          <w:b/>
          <w:sz w:val="32"/>
        </w:rPr>
      </w:pPr>
      <w:r w:rsidRPr="00A54BB3">
        <w:rPr>
          <w:rFonts w:ascii="Garamond" w:hAnsi="Garamond"/>
          <w:b/>
          <w:sz w:val="32"/>
        </w:rPr>
        <w:t xml:space="preserve">Droit de la concurrence </w:t>
      </w:r>
      <w:r w:rsidR="0021461D">
        <w:rPr>
          <w:rFonts w:ascii="Garamond" w:hAnsi="Garamond"/>
          <w:b/>
          <w:sz w:val="32"/>
        </w:rPr>
        <w:t>– Fiche de révision</w:t>
      </w:r>
    </w:p>
    <w:p w:rsidR="00271E76" w:rsidRPr="00A54BB3" w:rsidRDefault="00271E76" w:rsidP="0021461D">
      <w:pPr>
        <w:rPr>
          <w:rFonts w:ascii="Garamond" w:hAnsi="Garamond"/>
        </w:rPr>
      </w:pPr>
    </w:p>
    <w:p w:rsidR="00A91544" w:rsidRPr="00A54BB3" w:rsidRDefault="00A91544" w:rsidP="00135AA3">
      <w:pPr>
        <w:outlineLvl w:val="0"/>
        <w:rPr>
          <w:rFonts w:ascii="Garamond" w:hAnsi="Garamond"/>
          <w:b/>
          <w:color w:val="FF0080"/>
          <w:sz w:val="28"/>
          <w:szCs w:val="26"/>
        </w:rPr>
      </w:pPr>
      <w:r w:rsidRPr="00A54BB3">
        <w:rPr>
          <w:rFonts w:ascii="Garamond" w:hAnsi="Garamond"/>
          <w:b/>
          <w:color w:val="FF0080"/>
          <w:sz w:val="28"/>
          <w:szCs w:val="26"/>
        </w:rPr>
        <w:t>Introduction</w:t>
      </w:r>
    </w:p>
    <w:p w:rsidR="00A91544" w:rsidRPr="00A54BB3" w:rsidRDefault="00A91544" w:rsidP="00A91544">
      <w:pPr>
        <w:rPr>
          <w:rFonts w:ascii="Garamond" w:hAnsi="Garamond"/>
          <w:sz w:val="26"/>
          <w:szCs w:val="26"/>
        </w:rPr>
      </w:pP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  <w:r w:rsidRPr="00224C70">
        <w:rPr>
          <w:rFonts w:ascii="Garamond" w:hAnsi="Garamond"/>
          <w:szCs w:val="26"/>
        </w:rPr>
        <w:t>Compétition entre les producteurs en vue de gagner un marché (donc des clients), qui est encadrée par la loi.</w:t>
      </w: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</w:p>
    <w:p w:rsidR="00A91544" w:rsidRPr="00224C70" w:rsidRDefault="00A91544" w:rsidP="00135AA3">
      <w:pPr>
        <w:jc w:val="both"/>
        <w:outlineLvl w:val="0"/>
        <w:rPr>
          <w:rFonts w:ascii="Garamond" w:hAnsi="Garamond"/>
          <w:szCs w:val="26"/>
        </w:rPr>
      </w:pPr>
      <w:r w:rsidRPr="00224C70">
        <w:rPr>
          <w:rFonts w:ascii="Garamond" w:hAnsi="Garamond"/>
          <w:szCs w:val="26"/>
        </w:rPr>
        <w:t>Le droit de la concurrence permet de protéger les producteurs mais aussi les clients.</w:t>
      </w: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  <w:r w:rsidRPr="00224C70">
        <w:rPr>
          <w:rFonts w:ascii="Garamond" w:hAnsi="Garamond"/>
          <w:szCs w:val="26"/>
        </w:rPr>
        <w:t>Un cadre réglementaire va se développer par la jurisprudence des tribunaux (Concurrence déloyale, Art. 1382</w:t>
      </w:r>
      <w:r w:rsidR="00C873F8">
        <w:rPr>
          <w:rFonts w:ascii="Garamond" w:hAnsi="Garamond"/>
          <w:szCs w:val="26"/>
        </w:rPr>
        <w:t xml:space="preserve"> et 1383 du CCiv</w:t>
      </w:r>
      <w:r w:rsidRPr="00224C70">
        <w:rPr>
          <w:rFonts w:ascii="Garamond" w:hAnsi="Garamond"/>
          <w:szCs w:val="26"/>
        </w:rPr>
        <w:t>) et le législateur (régule les prix et les rapports entre concurrents).</w:t>
      </w: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</w:p>
    <w:p w:rsidR="00A91544" w:rsidRPr="00224C70" w:rsidRDefault="00A91544" w:rsidP="00135AA3">
      <w:pPr>
        <w:jc w:val="both"/>
        <w:outlineLvl w:val="0"/>
        <w:rPr>
          <w:rFonts w:ascii="Garamond" w:hAnsi="Garamond"/>
          <w:b/>
          <w:szCs w:val="26"/>
          <w:u w:val="single"/>
        </w:rPr>
      </w:pPr>
      <w:r w:rsidRPr="00224C70">
        <w:rPr>
          <w:rFonts w:ascii="Garamond" w:hAnsi="Garamond"/>
          <w:b/>
          <w:szCs w:val="26"/>
          <w:u w:val="single"/>
        </w:rPr>
        <w:t>Juridictions</w:t>
      </w: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</w:p>
    <w:p w:rsidR="00A91544" w:rsidRPr="00224C70" w:rsidRDefault="00A91544" w:rsidP="00A91544">
      <w:pPr>
        <w:pStyle w:val="ListParagraph"/>
        <w:numPr>
          <w:ilvl w:val="0"/>
          <w:numId w:val="1"/>
        </w:numPr>
        <w:jc w:val="both"/>
        <w:rPr>
          <w:rFonts w:ascii="Garamond" w:hAnsi="Garamond"/>
          <w:szCs w:val="26"/>
        </w:rPr>
      </w:pPr>
      <w:r w:rsidRPr="00224C70">
        <w:rPr>
          <w:rFonts w:ascii="Garamond" w:hAnsi="Garamond"/>
          <w:szCs w:val="26"/>
        </w:rPr>
        <w:t>Tribunal de</w:t>
      </w:r>
      <w:r w:rsidR="00A54BB3" w:rsidRPr="00224C70">
        <w:rPr>
          <w:rFonts w:ascii="Garamond" w:hAnsi="Garamond"/>
          <w:szCs w:val="26"/>
        </w:rPr>
        <w:t xml:space="preserve"> Commerce (pour les commerçants : </w:t>
      </w:r>
      <w:r w:rsidR="00A54BB3" w:rsidRPr="00224C70">
        <w:rPr>
          <w:rFonts w:ascii="Garamond" w:hAnsi="Garamond"/>
          <w:b/>
          <w:szCs w:val="26"/>
        </w:rPr>
        <w:t>CD</w:t>
      </w:r>
      <w:r w:rsidR="00A54BB3" w:rsidRPr="00224C70">
        <w:rPr>
          <w:rFonts w:ascii="Garamond" w:hAnsi="Garamond"/>
          <w:szCs w:val="26"/>
        </w:rPr>
        <w:t>)</w:t>
      </w:r>
    </w:p>
    <w:p w:rsidR="00A91544" w:rsidRPr="00224C70" w:rsidRDefault="00A54BB3" w:rsidP="00A91544">
      <w:pPr>
        <w:pStyle w:val="ListParagraph"/>
        <w:numPr>
          <w:ilvl w:val="0"/>
          <w:numId w:val="1"/>
        </w:numPr>
        <w:jc w:val="both"/>
        <w:rPr>
          <w:rFonts w:ascii="Garamond" w:hAnsi="Garamond"/>
          <w:szCs w:val="26"/>
        </w:rPr>
      </w:pPr>
      <w:r w:rsidRPr="00224C70">
        <w:rPr>
          <w:rFonts w:ascii="Garamond" w:hAnsi="Garamond"/>
          <w:szCs w:val="26"/>
        </w:rPr>
        <w:t>TGI</w:t>
      </w:r>
      <w:r w:rsidR="00A91544" w:rsidRPr="00224C70">
        <w:rPr>
          <w:rFonts w:ascii="Garamond" w:hAnsi="Garamond"/>
          <w:szCs w:val="26"/>
        </w:rPr>
        <w:t xml:space="preserve"> (compétent pour la propriété intellectuelle</w:t>
      </w:r>
      <w:r w:rsidR="00542B34">
        <w:rPr>
          <w:rFonts w:ascii="Garamond" w:hAnsi="Garamond"/>
          <w:szCs w:val="26"/>
        </w:rPr>
        <w:t>, littéraire et artistique</w:t>
      </w:r>
      <w:r w:rsidRPr="00224C70">
        <w:rPr>
          <w:rFonts w:ascii="Garamond" w:hAnsi="Garamond"/>
          <w:szCs w:val="26"/>
        </w:rPr>
        <w:t xml:space="preserve"> : </w:t>
      </w:r>
      <w:r w:rsidRPr="00224C70">
        <w:rPr>
          <w:rFonts w:ascii="Garamond" w:hAnsi="Garamond"/>
          <w:b/>
          <w:szCs w:val="26"/>
        </w:rPr>
        <w:t>CI</w:t>
      </w:r>
      <w:r w:rsidRPr="00224C70">
        <w:rPr>
          <w:rFonts w:ascii="Garamond" w:hAnsi="Garamond"/>
          <w:szCs w:val="26"/>
        </w:rPr>
        <w:t xml:space="preserve"> ou </w:t>
      </w:r>
      <w:r w:rsidRPr="00224C70">
        <w:rPr>
          <w:rFonts w:ascii="Garamond" w:hAnsi="Garamond"/>
          <w:b/>
          <w:szCs w:val="26"/>
        </w:rPr>
        <w:t>CI + CD</w:t>
      </w:r>
      <w:r w:rsidR="00A91544" w:rsidRPr="00224C70">
        <w:rPr>
          <w:rFonts w:ascii="Garamond" w:hAnsi="Garamond"/>
          <w:szCs w:val="26"/>
        </w:rPr>
        <w:t>)</w:t>
      </w:r>
    </w:p>
    <w:p w:rsidR="00A91544" w:rsidRPr="00224C70" w:rsidRDefault="00A91544" w:rsidP="00A91544">
      <w:pPr>
        <w:pStyle w:val="ListParagraph"/>
        <w:numPr>
          <w:ilvl w:val="0"/>
          <w:numId w:val="1"/>
        </w:numPr>
        <w:jc w:val="both"/>
        <w:rPr>
          <w:rFonts w:ascii="Garamond" w:hAnsi="Garamond"/>
          <w:szCs w:val="26"/>
        </w:rPr>
      </w:pPr>
      <w:r w:rsidRPr="00224C70">
        <w:rPr>
          <w:rFonts w:ascii="Garamond" w:hAnsi="Garamond"/>
          <w:szCs w:val="26"/>
        </w:rPr>
        <w:t xml:space="preserve">Conseil de la Concurrence (compétent pour la collusion </w:t>
      </w:r>
      <w:r w:rsidR="00034A91" w:rsidRPr="00224C70">
        <w:rPr>
          <w:rFonts w:ascii="Garamond" w:hAnsi="Garamond"/>
          <w:szCs w:val="26"/>
        </w:rPr>
        <w:t>(</w:t>
      </w:r>
      <w:hyperlink r:id="rId7" w:history="1">
        <w:r w:rsidR="00034A91" w:rsidRPr="00224C70">
          <w:rPr>
            <w:rFonts w:ascii="Garamond" w:hAnsi="Garamond" w:cs="Arial"/>
            <w:i/>
            <w:szCs w:val="26"/>
          </w:rPr>
          <w:t>Entente</w:t>
        </w:r>
      </w:hyperlink>
      <w:r w:rsidR="00034A91" w:rsidRPr="00224C70">
        <w:rPr>
          <w:rFonts w:ascii="Garamond" w:hAnsi="Garamond" w:cs="Arial"/>
          <w:i/>
          <w:color w:val="262626"/>
          <w:szCs w:val="26"/>
        </w:rPr>
        <w:t xml:space="preserve"> </w:t>
      </w:r>
      <w:hyperlink r:id="rId8" w:history="1">
        <w:r w:rsidR="00034A91" w:rsidRPr="00224C70">
          <w:rPr>
            <w:rFonts w:ascii="Garamond" w:hAnsi="Garamond" w:cs="Arial"/>
            <w:i/>
            <w:szCs w:val="26"/>
          </w:rPr>
          <w:t>secrète</w:t>
        </w:r>
      </w:hyperlink>
      <w:r w:rsidR="00034A91" w:rsidRPr="00224C70">
        <w:rPr>
          <w:rFonts w:ascii="Garamond" w:hAnsi="Garamond" w:cs="Arial"/>
          <w:i/>
          <w:color w:val="262626"/>
          <w:szCs w:val="26"/>
        </w:rPr>
        <w:t xml:space="preserve"> entre </w:t>
      </w:r>
      <w:hyperlink r:id="rId9" w:history="1">
        <w:r w:rsidR="00034A91" w:rsidRPr="00224C70">
          <w:rPr>
            <w:rFonts w:ascii="Garamond" w:hAnsi="Garamond" w:cs="Arial"/>
            <w:i/>
            <w:szCs w:val="26"/>
          </w:rPr>
          <w:t>deux</w:t>
        </w:r>
      </w:hyperlink>
      <w:r w:rsidR="00034A91" w:rsidRPr="00224C70">
        <w:rPr>
          <w:rFonts w:ascii="Garamond" w:hAnsi="Garamond" w:cs="Arial"/>
          <w:i/>
          <w:color w:val="262626"/>
          <w:szCs w:val="26"/>
        </w:rPr>
        <w:t xml:space="preserve"> ou plusieurs </w:t>
      </w:r>
      <w:hyperlink r:id="rId10" w:history="1">
        <w:r w:rsidR="00034A91" w:rsidRPr="00224C70">
          <w:rPr>
            <w:rFonts w:ascii="Garamond" w:hAnsi="Garamond" w:cs="Arial"/>
            <w:i/>
            <w:szCs w:val="26"/>
          </w:rPr>
          <w:t>parties</w:t>
        </w:r>
      </w:hyperlink>
      <w:r w:rsidR="00034A91" w:rsidRPr="00224C70">
        <w:rPr>
          <w:rFonts w:ascii="Garamond" w:hAnsi="Garamond" w:cs="Arial"/>
          <w:i/>
          <w:color w:val="262626"/>
          <w:szCs w:val="26"/>
        </w:rPr>
        <w:t xml:space="preserve"> au </w:t>
      </w:r>
      <w:hyperlink r:id="rId11" w:history="1">
        <w:r w:rsidR="00034A91" w:rsidRPr="00224C70">
          <w:rPr>
            <w:rFonts w:ascii="Garamond" w:hAnsi="Garamond" w:cs="Arial"/>
            <w:i/>
            <w:szCs w:val="26"/>
          </w:rPr>
          <w:t>préjudice</w:t>
        </w:r>
      </w:hyperlink>
      <w:r w:rsidR="00034A91" w:rsidRPr="00224C70">
        <w:rPr>
          <w:rFonts w:ascii="Garamond" w:hAnsi="Garamond" w:cs="Arial"/>
          <w:i/>
          <w:color w:val="262626"/>
          <w:szCs w:val="26"/>
        </w:rPr>
        <w:t xml:space="preserve"> de quelqu'un</w:t>
      </w:r>
      <w:r w:rsidR="00034A91" w:rsidRPr="00224C70">
        <w:rPr>
          <w:rFonts w:ascii="Garamond" w:hAnsi="Garamond" w:cs="Arial"/>
          <w:color w:val="262626"/>
          <w:szCs w:val="26"/>
        </w:rPr>
        <w:t xml:space="preserve">) </w:t>
      </w:r>
      <w:r w:rsidRPr="00224C70">
        <w:rPr>
          <w:rFonts w:ascii="Garamond" w:hAnsi="Garamond"/>
          <w:szCs w:val="26"/>
        </w:rPr>
        <w:t>et autres ententes)</w:t>
      </w:r>
    </w:p>
    <w:p w:rsidR="00A91544" w:rsidRPr="00224C70" w:rsidRDefault="00A91544" w:rsidP="00A91544">
      <w:pPr>
        <w:jc w:val="both"/>
        <w:rPr>
          <w:rFonts w:ascii="Garamond" w:hAnsi="Garamond"/>
          <w:szCs w:val="26"/>
        </w:rPr>
      </w:pPr>
    </w:p>
    <w:p w:rsidR="00A91544" w:rsidRPr="0074340B" w:rsidRDefault="00A91544" w:rsidP="00A91544">
      <w:pPr>
        <w:jc w:val="both"/>
        <w:rPr>
          <w:rFonts w:ascii="Garamond" w:hAnsi="Garamond"/>
          <w:b/>
          <w:u w:val="single"/>
        </w:rPr>
      </w:pPr>
      <w:r w:rsidRPr="0074340B">
        <w:rPr>
          <w:rFonts w:ascii="Garamond" w:hAnsi="Garamond"/>
          <w:b/>
          <w:u w:val="single"/>
        </w:rPr>
        <w:t>3 types de concurrence</w:t>
      </w:r>
    </w:p>
    <w:p w:rsidR="00A91544" w:rsidRPr="0074340B" w:rsidRDefault="00A91544" w:rsidP="00A91544">
      <w:pPr>
        <w:jc w:val="both"/>
        <w:rPr>
          <w:rFonts w:ascii="Garamond" w:hAnsi="Garamond"/>
        </w:rPr>
      </w:pPr>
    </w:p>
    <w:p w:rsidR="00A91544" w:rsidRPr="0074340B" w:rsidRDefault="00A91544" w:rsidP="00A91544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>Concurrence Illégale (</w:t>
      </w:r>
      <w:r w:rsidRPr="0074340B">
        <w:rPr>
          <w:rFonts w:ascii="Garamond" w:hAnsi="Garamond"/>
          <w:b/>
        </w:rPr>
        <w:t>CI</w:t>
      </w:r>
      <w:r w:rsidRPr="0074340B">
        <w:rPr>
          <w:rFonts w:ascii="Garamond" w:hAnsi="Garamond"/>
        </w:rPr>
        <w:t>)</w:t>
      </w:r>
      <w:r w:rsidR="0021461D">
        <w:rPr>
          <w:rFonts w:ascii="Garamond" w:hAnsi="Garamond"/>
        </w:rPr>
        <w:t> : violation d’une norme</w:t>
      </w:r>
    </w:p>
    <w:p w:rsidR="00A91544" w:rsidRPr="0074340B" w:rsidRDefault="00A91544" w:rsidP="00A91544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>Concurrence Anti-contractuelle (</w:t>
      </w:r>
      <w:r w:rsidRPr="0074340B">
        <w:rPr>
          <w:rFonts w:ascii="Garamond" w:hAnsi="Garamond"/>
          <w:b/>
        </w:rPr>
        <w:t>CAC</w:t>
      </w:r>
      <w:r w:rsidRPr="0074340B">
        <w:rPr>
          <w:rFonts w:ascii="Garamond" w:hAnsi="Garamond"/>
        </w:rPr>
        <w:t>)</w:t>
      </w:r>
      <w:r w:rsidR="00F547A6">
        <w:rPr>
          <w:rFonts w:ascii="Garamond" w:hAnsi="Garamond"/>
        </w:rPr>
        <w:t> : violation d’un contrat (CNC)</w:t>
      </w:r>
    </w:p>
    <w:p w:rsidR="00A91544" w:rsidRPr="0074340B" w:rsidRDefault="00A91544" w:rsidP="00A91544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>Concurrence Déloyale (</w:t>
      </w:r>
      <w:r w:rsidRPr="0074340B">
        <w:rPr>
          <w:rFonts w:ascii="Garamond" w:hAnsi="Garamond"/>
          <w:b/>
        </w:rPr>
        <w:t>CD</w:t>
      </w:r>
      <w:r w:rsidRPr="0074340B">
        <w:rPr>
          <w:rFonts w:ascii="Garamond" w:hAnsi="Garamond"/>
        </w:rPr>
        <w:t>)</w:t>
      </w:r>
      <w:r w:rsidR="0021461D">
        <w:rPr>
          <w:rFonts w:ascii="Garamond" w:hAnsi="Garamond"/>
        </w:rPr>
        <w:t> : violation d’un usage professionnel</w:t>
      </w:r>
      <w:r w:rsidR="00F547A6">
        <w:rPr>
          <w:rFonts w:ascii="Garamond" w:hAnsi="Garamond"/>
        </w:rPr>
        <w:t xml:space="preserve"> en concurrence directe</w:t>
      </w:r>
    </w:p>
    <w:p w:rsidR="00A54BB3" w:rsidRPr="0074340B" w:rsidRDefault="00A54BB3" w:rsidP="00A91544">
      <w:pPr>
        <w:jc w:val="both"/>
        <w:rPr>
          <w:rFonts w:ascii="Garamond" w:hAnsi="Garamond"/>
        </w:rPr>
      </w:pPr>
    </w:p>
    <w:p w:rsidR="00A91544" w:rsidRPr="0074340B" w:rsidRDefault="00A91544" w:rsidP="00A91544">
      <w:pPr>
        <w:jc w:val="both"/>
        <w:rPr>
          <w:rFonts w:ascii="Garamond" w:hAnsi="Garamond"/>
        </w:rPr>
      </w:pPr>
    </w:p>
    <w:p w:rsidR="00A91544" w:rsidRPr="0074340B" w:rsidRDefault="00A91544" w:rsidP="00A91544">
      <w:pPr>
        <w:pStyle w:val="ListParagraph"/>
        <w:numPr>
          <w:ilvl w:val="0"/>
          <w:numId w:val="2"/>
        </w:numPr>
        <w:ind w:left="709"/>
        <w:jc w:val="both"/>
        <w:rPr>
          <w:rFonts w:ascii="Garamond" w:hAnsi="Garamond"/>
          <w:b/>
          <w:color w:val="FF0080"/>
        </w:rPr>
      </w:pPr>
      <w:r w:rsidRPr="0074340B">
        <w:rPr>
          <w:rFonts w:ascii="Garamond" w:hAnsi="Garamond"/>
          <w:b/>
          <w:color w:val="FF0080"/>
        </w:rPr>
        <w:t>La légalité de la concurrence</w:t>
      </w:r>
    </w:p>
    <w:p w:rsidR="00A91544" w:rsidRPr="0074340B" w:rsidRDefault="00A91544" w:rsidP="00A91544">
      <w:pPr>
        <w:jc w:val="both"/>
        <w:rPr>
          <w:rFonts w:ascii="Garamond" w:hAnsi="Garamond"/>
        </w:rPr>
      </w:pPr>
    </w:p>
    <w:p w:rsidR="00A54BB3" w:rsidRPr="0074340B" w:rsidRDefault="00A54BB3" w:rsidP="00A54BB3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color w:val="000090"/>
        </w:rPr>
      </w:pPr>
      <w:r w:rsidRPr="0074340B">
        <w:rPr>
          <w:rFonts w:ascii="Garamond" w:hAnsi="Garamond"/>
          <w:b/>
          <w:color w:val="000090"/>
        </w:rPr>
        <w:t>Remarques sur la CI</w:t>
      </w:r>
    </w:p>
    <w:p w:rsidR="00A91544" w:rsidRPr="0074340B" w:rsidRDefault="00A91544" w:rsidP="00A91544">
      <w:pPr>
        <w:jc w:val="both"/>
        <w:rPr>
          <w:rFonts w:ascii="Garamond" w:hAnsi="Garamond"/>
        </w:rPr>
      </w:pPr>
    </w:p>
    <w:p w:rsidR="003342C4" w:rsidRPr="0074340B" w:rsidRDefault="003342C4" w:rsidP="00A91544">
      <w:pPr>
        <w:jc w:val="both"/>
        <w:rPr>
          <w:rFonts w:ascii="Garamond" w:hAnsi="Garamond"/>
        </w:rPr>
      </w:pPr>
    </w:p>
    <w:tbl>
      <w:tblPr>
        <w:tblStyle w:val="TableGrid"/>
        <w:tblW w:w="9889" w:type="dxa"/>
        <w:jc w:val="center"/>
        <w:tblLook w:val="04A0"/>
      </w:tblPr>
      <w:tblGrid>
        <w:gridCol w:w="2518"/>
        <w:gridCol w:w="3619"/>
        <w:gridCol w:w="3752"/>
      </w:tblGrid>
      <w:tr w:rsidR="00A91544" w:rsidRPr="0074340B">
        <w:trPr>
          <w:jc w:val="center"/>
        </w:trPr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19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  <w:b/>
              </w:rPr>
            </w:pPr>
            <w:r w:rsidRPr="0074340B">
              <w:rPr>
                <w:rFonts w:ascii="Garamond" w:hAnsi="Garamond"/>
                <w:b/>
              </w:rPr>
              <w:t>CI</w:t>
            </w:r>
          </w:p>
        </w:tc>
        <w:tc>
          <w:tcPr>
            <w:tcW w:w="3752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  <w:b/>
              </w:rPr>
            </w:pPr>
            <w:r w:rsidRPr="0074340B">
              <w:rPr>
                <w:rFonts w:ascii="Garamond" w:hAnsi="Garamond"/>
                <w:b/>
              </w:rPr>
              <w:t>CD</w:t>
            </w:r>
          </w:p>
        </w:tc>
      </w:tr>
      <w:tr w:rsidR="00A91544" w:rsidRPr="0074340B">
        <w:trPr>
          <w:jc w:val="center"/>
        </w:trPr>
        <w:tc>
          <w:tcPr>
            <w:tcW w:w="2518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  <w:color w:val="FF0080"/>
              </w:rPr>
            </w:pPr>
            <w:r w:rsidRPr="0074340B">
              <w:rPr>
                <w:rFonts w:ascii="Garamond" w:hAnsi="Garamond"/>
                <w:color w:val="FF0080"/>
              </w:rPr>
              <w:t>Source</w:t>
            </w:r>
          </w:p>
        </w:tc>
        <w:tc>
          <w:tcPr>
            <w:tcW w:w="3619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</w:rPr>
            </w:pPr>
            <w:r w:rsidRPr="0074340B">
              <w:rPr>
                <w:rFonts w:ascii="Garamond" w:hAnsi="Garamond"/>
              </w:rPr>
              <w:t>Lois</w:t>
            </w:r>
          </w:p>
        </w:tc>
        <w:tc>
          <w:tcPr>
            <w:tcW w:w="3752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</w:rPr>
            </w:pPr>
            <w:r w:rsidRPr="0074340B">
              <w:rPr>
                <w:rFonts w:ascii="Garamond" w:hAnsi="Garamond"/>
              </w:rPr>
              <w:t>Jurisprudence</w:t>
            </w:r>
          </w:p>
        </w:tc>
      </w:tr>
      <w:tr w:rsidR="00A91544" w:rsidRPr="0074340B">
        <w:trPr>
          <w:jc w:val="center"/>
        </w:trPr>
        <w:tc>
          <w:tcPr>
            <w:tcW w:w="2518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  <w:color w:val="FF0080"/>
              </w:rPr>
            </w:pPr>
            <w:r w:rsidRPr="0074340B">
              <w:rPr>
                <w:rFonts w:ascii="Garamond" w:hAnsi="Garamond"/>
                <w:color w:val="FF0080"/>
              </w:rPr>
              <w:t>Objet</w:t>
            </w:r>
          </w:p>
        </w:tc>
        <w:tc>
          <w:tcPr>
            <w:tcW w:w="3619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</w:rPr>
            </w:pPr>
            <w:r w:rsidRPr="0074340B">
              <w:rPr>
                <w:rFonts w:ascii="Garamond" w:hAnsi="Garamond"/>
              </w:rPr>
              <w:t>Exercice d’une activité interdite</w:t>
            </w:r>
          </w:p>
        </w:tc>
        <w:tc>
          <w:tcPr>
            <w:tcW w:w="3752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</w:rPr>
            </w:pPr>
            <w:r w:rsidRPr="0074340B">
              <w:rPr>
                <w:rFonts w:ascii="Garamond" w:hAnsi="Garamond"/>
              </w:rPr>
              <w:t>Activité autorisée mais certaines conditions d’exercice sont interdites</w:t>
            </w:r>
          </w:p>
        </w:tc>
      </w:tr>
      <w:tr w:rsidR="00A91544" w:rsidRPr="0074340B">
        <w:trPr>
          <w:jc w:val="center"/>
        </w:trPr>
        <w:tc>
          <w:tcPr>
            <w:tcW w:w="2518" w:type="dxa"/>
            <w:vAlign w:val="center"/>
          </w:tcPr>
          <w:p w:rsidR="00A91544" w:rsidRPr="0074340B" w:rsidRDefault="00A91544" w:rsidP="00A54BB3">
            <w:pPr>
              <w:jc w:val="center"/>
              <w:rPr>
                <w:rFonts w:ascii="Garamond" w:hAnsi="Garamond"/>
                <w:color w:val="FF0080"/>
              </w:rPr>
            </w:pPr>
            <w:r w:rsidRPr="0074340B">
              <w:rPr>
                <w:rFonts w:ascii="Garamond" w:hAnsi="Garamond"/>
                <w:color w:val="FF0080"/>
              </w:rPr>
              <w:t>Finalité</w:t>
            </w:r>
          </w:p>
        </w:tc>
        <w:tc>
          <w:tcPr>
            <w:tcW w:w="3619" w:type="dxa"/>
            <w:vAlign w:val="center"/>
          </w:tcPr>
          <w:p w:rsidR="00A91544" w:rsidRPr="0074340B" w:rsidRDefault="00A54BB3" w:rsidP="00A54BB3">
            <w:pPr>
              <w:jc w:val="center"/>
              <w:rPr>
                <w:rFonts w:ascii="Garamond" w:hAnsi="Garamond"/>
              </w:rPr>
            </w:pPr>
            <w:r w:rsidRPr="0074340B">
              <w:rPr>
                <w:rFonts w:ascii="Garamond" w:hAnsi="Garamond"/>
              </w:rPr>
              <w:t>Protéger la concurrence</w:t>
            </w:r>
          </w:p>
        </w:tc>
        <w:tc>
          <w:tcPr>
            <w:tcW w:w="3752" w:type="dxa"/>
            <w:vAlign w:val="center"/>
          </w:tcPr>
          <w:p w:rsidR="00A91544" w:rsidRPr="0074340B" w:rsidRDefault="00A54BB3" w:rsidP="00A54BB3">
            <w:pPr>
              <w:jc w:val="center"/>
              <w:rPr>
                <w:rFonts w:ascii="Garamond" w:hAnsi="Garamond"/>
              </w:rPr>
            </w:pPr>
            <w:r w:rsidRPr="0074340B">
              <w:rPr>
                <w:rFonts w:ascii="Garamond" w:hAnsi="Garamond"/>
              </w:rPr>
              <w:t>Protéger les concurrents</w:t>
            </w:r>
          </w:p>
        </w:tc>
      </w:tr>
    </w:tbl>
    <w:p w:rsidR="00A54BB3" w:rsidRDefault="00A54BB3" w:rsidP="00A91544">
      <w:pPr>
        <w:jc w:val="both"/>
        <w:rPr>
          <w:rFonts w:ascii="Garamond" w:hAnsi="Garamond"/>
        </w:rPr>
      </w:pPr>
    </w:p>
    <w:p w:rsidR="0074340B" w:rsidRPr="0074340B" w:rsidRDefault="0074340B" w:rsidP="00A91544">
      <w:pPr>
        <w:jc w:val="both"/>
        <w:rPr>
          <w:rFonts w:ascii="Garamond" w:hAnsi="Garamond"/>
        </w:rPr>
      </w:pPr>
    </w:p>
    <w:p w:rsidR="00A54BB3" w:rsidRPr="0074340B" w:rsidRDefault="00A54BB3" w:rsidP="00A54BB3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color w:val="000090"/>
        </w:rPr>
      </w:pPr>
      <w:r w:rsidRPr="0074340B">
        <w:rPr>
          <w:rFonts w:ascii="Garamond" w:hAnsi="Garamond"/>
          <w:b/>
          <w:color w:val="000090"/>
        </w:rPr>
        <w:t>Les domaines de la CI</w:t>
      </w:r>
    </w:p>
    <w:p w:rsidR="00A54BB3" w:rsidRPr="0074340B" w:rsidRDefault="00A54BB3" w:rsidP="00A54BB3">
      <w:pPr>
        <w:jc w:val="both"/>
        <w:rPr>
          <w:rFonts w:ascii="Garamond" w:hAnsi="Garamond"/>
          <w:b/>
          <w:color w:val="000090"/>
        </w:rPr>
      </w:pPr>
    </w:p>
    <w:p w:rsidR="00A54BB3" w:rsidRPr="0074340B" w:rsidRDefault="00A54BB3" w:rsidP="00A54BB3">
      <w:pPr>
        <w:pStyle w:val="ListParagraph"/>
        <w:numPr>
          <w:ilvl w:val="0"/>
          <w:numId w:val="5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>Monopole légal</w:t>
      </w:r>
    </w:p>
    <w:p w:rsidR="00A54BB3" w:rsidRPr="0074340B" w:rsidRDefault="00A54BB3" w:rsidP="00A54BB3">
      <w:pPr>
        <w:pStyle w:val="ListParagraph"/>
        <w:numPr>
          <w:ilvl w:val="0"/>
          <w:numId w:val="5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 xml:space="preserve">Propriété Intellectuelle : droits d’auteurs (protection de droit) &amp; propriété industrielle et commerciale (protection optionnelle) </w:t>
      </w:r>
    </w:p>
    <w:p w:rsidR="00A54BB3" w:rsidRPr="0074340B" w:rsidRDefault="00A54BB3" w:rsidP="00A54BB3">
      <w:pPr>
        <w:pStyle w:val="ListParagraph"/>
        <w:numPr>
          <w:ilvl w:val="0"/>
          <w:numId w:val="5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>Protection de certaines professions (</w:t>
      </w:r>
      <w:r w:rsidR="00260D26" w:rsidRPr="0074340B">
        <w:rPr>
          <w:rFonts w:ascii="Garamond" w:hAnsi="Garamond"/>
        </w:rPr>
        <w:t xml:space="preserve">numerus clausus : avocats, </w:t>
      </w:r>
      <w:r w:rsidRPr="0074340B">
        <w:rPr>
          <w:rFonts w:ascii="Garamond" w:hAnsi="Garamond"/>
        </w:rPr>
        <w:t>pharmaciens, notaires</w:t>
      </w:r>
      <w:r w:rsidR="00D84A7F" w:rsidRPr="0074340B">
        <w:rPr>
          <w:rFonts w:ascii="Garamond" w:hAnsi="Garamond"/>
        </w:rPr>
        <w:t>, etc.</w:t>
      </w:r>
      <w:r w:rsidRPr="0074340B">
        <w:rPr>
          <w:rFonts w:ascii="Garamond" w:hAnsi="Garamond"/>
        </w:rPr>
        <w:t xml:space="preserve">) grâce à des conditions d’accès </w:t>
      </w:r>
      <w:r w:rsidR="00C873F8" w:rsidRPr="0074340B">
        <w:rPr>
          <w:rFonts w:ascii="Garamond" w:hAnsi="Garamond"/>
        </w:rPr>
        <w:t>(déclaration ou autorisation)</w:t>
      </w:r>
    </w:p>
    <w:p w:rsidR="00260D26" w:rsidRPr="0074340B" w:rsidRDefault="00260D26" w:rsidP="00A54BB3">
      <w:pPr>
        <w:pStyle w:val="ListParagraph"/>
        <w:numPr>
          <w:ilvl w:val="0"/>
          <w:numId w:val="5"/>
        </w:numPr>
        <w:jc w:val="both"/>
        <w:rPr>
          <w:rFonts w:ascii="Garamond" w:hAnsi="Garamond"/>
        </w:rPr>
      </w:pPr>
      <w:r w:rsidRPr="0074340B">
        <w:rPr>
          <w:rFonts w:ascii="Garamond" w:hAnsi="Garamond"/>
        </w:rPr>
        <w:t>Interdictions spéciales (revente à perte, casse des prix, concurrence secteur public / privé, statuts spéciaux)</w:t>
      </w:r>
    </w:p>
    <w:p w:rsidR="00A54BB3" w:rsidRPr="00A54BB3" w:rsidRDefault="00A54BB3" w:rsidP="00A54BB3">
      <w:pPr>
        <w:jc w:val="both"/>
        <w:rPr>
          <w:rFonts w:ascii="Garamond" w:hAnsi="Garamond"/>
          <w:sz w:val="26"/>
          <w:szCs w:val="26"/>
        </w:rPr>
      </w:pPr>
    </w:p>
    <w:p w:rsidR="00A54BB3" w:rsidRPr="00A54BB3" w:rsidRDefault="00A54BB3" w:rsidP="00A54BB3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 w:rsidRPr="00A54BB3">
        <w:rPr>
          <w:rFonts w:ascii="Garamond" w:hAnsi="Garamond"/>
          <w:b/>
          <w:color w:val="000090"/>
          <w:sz w:val="26"/>
          <w:szCs w:val="26"/>
        </w:rPr>
        <w:t>Les sanctions de la CI</w:t>
      </w:r>
    </w:p>
    <w:p w:rsidR="00A54BB3" w:rsidRPr="00A54BB3" w:rsidRDefault="00A54BB3" w:rsidP="00A54BB3">
      <w:pPr>
        <w:jc w:val="both"/>
        <w:rPr>
          <w:rFonts w:ascii="Garamond" w:hAnsi="Garamond"/>
        </w:rPr>
      </w:pPr>
    </w:p>
    <w:p w:rsidR="00A54BB3" w:rsidRPr="00C721BC" w:rsidRDefault="00A54BB3" w:rsidP="00C721BC">
      <w:pPr>
        <w:pStyle w:val="ListParagraph"/>
        <w:numPr>
          <w:ilvl w:val="0"/>
          <w:numId w:val="6"/>
        </w:numPr>
        <w:jc w:val="both"/>
        <w:rPr>
          <w:rFonts w:ascii="Garamond" w:hAnsi="Garamond"/>
        </w:rPr>
      </w:pPr>
      <w:r w:rsidRPr="00C721BC">
        <w:rPr>
          <w:rFonts w:ascii="Garamond" w:hAnsi="Garamond"/>
        </w:rPr>
        <w:t>Fermeture de l’établissement</w:t>
      </w:r>
    </w:p>
    <w:p w:rsidR="00A54BB3" w:rsidRPr="00C721BC" w:rsidRDefault="00A54BB3" w:rsidP="00C721BC">
      <w:pPr>
        <w:pStyle w:val="ListParagraph"/>
        <w:numPr>
          <w:ilvl w:val="0"/>
          <w:numId w:val="6"/>
        </w:numPr>
        <w:jc w:val="both"/>
        <w:rPr>
          <w:rFonts w:ascii="Garamond" w:hAnsi="Garamond"/>
        </w:rPr>
      </w:pPr>
      <w:r w:rsidRPr="00C721BC">
        <w:rPr>
          <w:rFonts w:ascii="Garamond" w:hAnsi="Garamond"/>
        </w:rPr>
        <w:t>Dommages &amp; Intérêts</w:t>
      </w:r>
    </w:p>
    <w:p w:rsidR="00C721BC" w:rsidRPr="00F547A6" w:rsidRDefault="00A54BB3" w:rsidP="00A54BB3">
      <w:pPr>
        <w:pStyle w:val="ListParagraph"/>
        <w:numPr>
          <w:ilvl w:val="0"/>
          <w:numId w:val="6"/>
        </w:numPr>
        <w:jc w:val="both"/>
        <w:rPr>
          <w:rFonts w:ascii="Garamond" w:hAnsi="Garamond"/>
        </w:rPr>
      </w:pPr>
      <w:r w:rsidRPr="00C721BC">
        <w:rPr>
          <w:rFonts w:ascii="Garamond" w:hAnsi="Garamond"/>
        </w:rPr>
        <w:t>Frais de publication à la fermeture pour établir la vérité pour les consommateurs</w:t>
      </w:r>
      <w:r w:rsidR="00C721BC" w:rsidRPr="00C721BC">
        <w:rPr>
          <w:rFonts w:ascii="Garamond" w:hAnsi="Garamond"/>
        </w:rPr>
        <w:t xml:space="preserve"> et producteurs</w:t>
      </w:r>
    </w:p>
    <w:p w:rsidR="00C721BC" w:rsidRPr="00A54BB3" w:rsidRDefault="00C721BC" w:rsidP="00A54BB3">
      <w:pPr>
        <w:jc w:val="both"/>
        <w:rPr>
          <w:rFonts w:ascii="Garamond" w:hAnsi="Garamond"/>
        </w:rPr>
      </w:pPr>
    </w:p>
    <w:p w:rsidR="00C721BC" w:rsidRPr="00A54BB3" w:rsidRDefault="00C721BC" w:rsidP="00C721BC">
      <w:pPr>
        <w:pStyle w:val="ListParagraph"/>
        <w:numPr>
          <w:ilvl w:val="0"/>
          <w:numId w:val="2"/>
        </w:numPr>
        <w:ind w:left="709"/>
        <w:jc w:val="both"/>
        <w:rPr>
          <w:rFonts w:ascii="Garamond" w:hAnsi="Garamond"/>
          <w:b/>
          <w:color w:val="FF0080"/>
          <w:sz w:val="28"/>
          <w:szCs w:val="26"/>
        </w:rPr>
      </w:pPr>
      <w:r>
        <w:rPr>
          <w:rFonts w:ascii="Garamond" w:hAnsi="Garamond"/>
          <w:b/>
          <w:color w:val="FF0080"/>
          <w:sz w:val="28"/>
          <w:szCs w:val="26"/>
        </w:rPr>
        <w:t>La loyau</w:t>
      </w:r>
      <w:r w:rsidRPr="00A54BB3">
        <w:rPr>
          <w:rFonts w:ascii="Garamond" w:hAnsi="Garamond"/>
          <w:b/>
          <w:color w:val="FF0080"/>
          <w:sz w:val="28"/>
          <w:szCs w:val="26"/>
        </w:rPr>
        <w:t>té de la concurrence</w:t>
      </w:r>
      <w:r w:rsidR="000C5B1B">
        <w:rPr>
          <w:rFonts w:ascii="Garamond" w:hAnsi="Garamond"/>
          <w:b/>
          <w:color w:val="FF0080"/>
          <w:sz w:val="28"/>
          <w:szCs w:val="26"/>
        </w:rPr>
        <w:t xml:space="preserve"> </w:t>
      </w:r>
      <w:r w:rsidR="000C5B1B" w:rsidRPr="00D84A7F">
        <w:rPr>
          <w:rFonts w:ascii="Garamond" w:hAnsi="Garamond"/>
          <w:b/>
          <w:color w:val="FF0000"/>
        </w:rPr>
        <w:t>(cf. p 15)</w:t>
      </w:r>
    </w:p>
    <w:p w:rsidR="00A54BB3" w:rsidRDefault="00A54BB3" w:rsidP="00A54BB3">
      <w:pPr>
        <w:jc w:val="both"/>
        <w:rPr>
          <w:rFonts w:ascii="Garamond" w:hAnsi="Garamond"/>
        </w:rPr>
      </w:pPr>
    </w:p>
    <w:p w:rsidR="008C5AF1" w:rsidRPr="00A54BB3" w:rsidRDefault="008C5AF1" w:rsidP="008C5AF1">
      <w:pPr>
        <w:pStyle w:val="ListParagraph"/>
        <w:numPr>
          <w:ilvl w:val="0"/>
          <w:numId w:val="7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>
        <w:rPr>
          <w:rFonts w:ascii="Garamond" w:hAnsi="Garamond"/>
          <w:b/>
          <w:color w:val="000090"/>
          <w:sz w:val="26"/>
          <w:szCs w:val="26"/>
        </w:rPr>
        <w:t>Remarques sur la CD</w:t>
      </w:r>
    </w:p>
    <w:p w:rsidR="00C721BC" w:rsidRDefault="00C721BC" w:rsidP="008C5AF1">
      <w:pPr>
        <w:jc w:val="both"/>
        <w:rPr>
          <w:rFonts w:ascii="Garamond" w:hAnsi="Garamond"/>
        </w:rPr>
      </w:pPr>
    </w:p>
    <w:p w:rsidR="00C873F8" w:rsidRDefault="00C873F8" w:rsidP="008C5AF1">
      <w:pPr>
        <w:jc w:val="both"/>
        <w:rPr>
          <w:rFonts w:ascii="Garamond" w:hAnsi="Garamond"/>
        </w:rPr>
      </w:pPr>
      <w:r>
        <w:rPr>
          <w:rFonts w:ascii="Garamond" w:hAnsi="Garamond"/>
        </w:rPr>
        <w:t>Constitue un acte de CD tout acte de concurrence contraire aux usages honnêtes en matière industrielle ou commerciale. Action en CD = action en responsabilité civile</w:t>
      </w:r>
    </w:p>
    <w:p w:rsidR="00C873F8" w:rsidRDefault="00C873F8" w:rsidP="008C5AF1">
      <w:pPr>
        <w:jc w:val="both"/>
        <w:rPr>
          <w:rFonts w:ascii="Garamond" w:hAnsi="Garamond"/>
        </w:rPr>
      </w:pPr>
    </w:p>
    <w:p w:rsidR="00C873F8" w:rsidRDefault="00C873F8" w:rsidP="00135AA3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Il n’existe pas de liste limitative qui énumère les pratiques interdites.</w:t>
      </w:r>
    </w:p>
    <w:p w:rsidR="00C873F8" w:rsidRDefault="00C873F8" w:rsidP="008C5AF1">
      <w:pPr>
        <w:jc w:val="both"/>
        <w:rPr>
          <w:rFonts w:ascii="Garamond" w:hAnsi="Garamond"/>
        </w:rPr>
      </w:pPr>
    </w:p>
    <w:p w:rsidR="008C5AF1" w:rsidRDefault="008C5AF1" w:rsidP="00135AA3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Conditions de l’action en CD : une faute, un dommage et un lien de causalité</w:t>
      </w:r>
    </w:p>
    <w:p w:rsidR="008C5AF1" w:rsidRDefault="008C5AF1" w:rsidP="008C5AF1">
      <w:pPr>
        <w:jc w:val="both"/>
        <w:rPr>
          <w:rFonts w:ascii="Garamond" w:hAnsi="Garamond"/>
        </w:rPr>
      </w:pPr>
    </w:p>
    <w:p w:rsidR="008C5AF1" w:rsidRDefault="008C5AF1" w:rsidP="008C5AF1">
      <w:pPr>
        <w:jc w:val="both"/>
        <w:rPr>
          <w:rFonts w:ascii="Garamond" w:hAnsi="Garamond"/>
        </w:rPr>
      </w:pPr>
      <w:r w:rsidRPr="008C5AF1">
        <w:rPr>
          <w:rFonts w:ascii="Garamond" w:hAnsi="Garamond"/>
          <w:b/>
          <w:u w:val="single"/>
        </w:rPr>
        <w:t>Faute </w:t>
      </w:r>
      <w:r>
        <w:rPr>
          <w:rFonts w:ascii="Garamond" w:hAnsi="Garamond"/>
        </w:rPr>
        <w:t>: manquement à une obligation préexistante</w:t>
      </w:r>
      <w:r w:rsidR="00C873F8">
        <w:rPr>
          <w:rFonts w:ascii="Garamond" w:hAnsi="Garamond"/>
        </w:rPr>
        <w:t> ; tout comportement et procédés intentionnels ainsi que toute négligence et imprudence</w:t>
      </w:r>
    </w:p>
    <w:p w:rsidR="008C5AF1" w:rsidRDefault="008C5AF1" w:rsidP="008C5AF1">
      <w:pPr>
        <w:jc w:val="both"/>
        <w:rPr>
          <w:rFonts w:ascii="Garamond" w:hAnsi="Garamond"/>
        </w:rPr>
      </w:pPr>
    </w:p>
    <w:p w:rsidR="008C5AF1" w:rsidRPr="00AC4184" w:rsidRDefault="008C5AF1" w:rsidP="008C5AF1">
      <w:pPr>
        <w:pStyle w:val="ListParagraph"/>
        <w:numPr>
          <w:ilvl w:val="0"/>
          <w:numId w:val="8"/>
        </w:numPr>
        <w:jc w:val="both"/>
        <w:rPr>
          <w:rFonts w:ascii="Garamond" w:hAnsi="Garamond"/>
          <w:b/>
          <w:color w:val="FF0000"/>
        </w:rPr>
      </w:pPr>
      <w:r w:rsidRPr="00F547A6">
        <w:rPr>
          <w:rFonts w:ascii="Garamond" w:hAnsi="Garamond"/>
          <w:color w:val="FF0000"/>
        </w:rPr>
        <w:t>Dénigrement</w:t>
      </w:r>
      <w:r w:rsidR="00C873F8">
        <w:rPr>
          <w:rFonts w:ascii="Garamond" w:hAnsi="Garamond"/>
        </w:rPr>
        <w:t> : répandre des informations péjoratives ou malveillantes contre un de ses concurrents</w:t>
      </w:r>
      <w:r w:rsidR="00AC4184">
        <w:rPr>
          <w:rFonts w:ascii="Garamond" w:hAnsi="Garamond"/>
        </w:rPr>
        <w:t>. Il faut réunir trois conditions :</w:t>
      </w:r>
    </w:p>
    <w:p w:rsidR="00AC4184" w:rsidRPr="00AC4184" w:rsidRDefault="00AC4184" w:rsidP="00AC4184">
      <w:pPr>
        <w:pStyle w:val="ListParagraph"/>
        <w:jc w:val="both"/>
        <w:rPr>
          <w:rFonts w:ascii="Garamond" w:hAnsi="Garamond"/>
          <w:b/>
          <w:color w:val="FF0000"/>
        </w:rPr>
      </w:pPr>
    </w:p>
    <w:p w:rsidR="00AC4184" w:rsidRDefault="00AC4184" w:rsidP="00AC4184">
      <w:pPr>
        <w:pStyle w:val="ListParagraph"/>
        <w:numPr>
          <w:ilvl w:val="0"/>
          <w:numId w:val="16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Infos de nature à porter atteinte à l’honorabilité, la réputation commerciale ou à la situation économique de l’intéressé</w:t>
      </w:r>
    </w:p>
    <w:p w:rsidR="00AC4184" w:rsidRDefault="00AC4184" w:rsidP="00AC4184">
      <w:pPr>
        <w:pStyle w:val="ListParagraph"/>
        <w:numPr>
          <w:ilvl w:val="0"/>
          <w:numId w:val="16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Infos diffusées dans le public ou destinées à l’être</w:t>
      </w:r>
    </w:p>
    <w:p w:rsidR="00AC4184" w:rsidRDefault="00AC4184" w:rsidP="00AC4184">
      <w:pPr>
        <w:pStyle w:val="ListParagraph"/>
        <w:numPr>
          <w:ilvl w:val="0"/>
          <w:numId w:val="16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Infos visant une personne identifiée ou identifiable</w:t>
      </w:r>
    </w:p>
    <w:p w:rsidR="00AC4184" w:rsidRPr="00AC4184" w:rsidRDefault="00AC4184" w:rsidP="00AC4184">
      <w:pPr>
        <w:pStyle w:val="ListParagraph"/>
        <w:ind w:left="1560"/>
        <w:jc w:val="both"/>
        <w:rPr>
          <w:rFonts w:ascii="Garamond" w:hAnsi="Garamond"/>
        </w:rPr>
      </w:pPr>
    </w:p>
    <w:p w:rsidR="008C5AF1" w:rsidRPr="0074340B" w:rsidRDefault="008C5AF1" w:rsidP="008C5AF1">
      <w:pPr>
        <w:pStyle w:val="ListParagraph"/>
        <w:numPr>
          <w:ilvl w:val="0"/>
          <w:numId w:val="8"/>
        </w:numPr>
        <w:jc w:val="both"/>
        <w:rPr>
          <w:rFonts w:ascii="Garamond" w:hAnsi="Garamond"/>
          <w:b/>
          <w:color w:val="FF0000"/>
        </w:rPr>
      </w:pPr>
      <w:r w:rsidRPr="00F547A6">
        <w:rPr>
          <w:rFonts w:ascii="Garamond" w:hAnsi="Garamond"/>
          <w:color w:val="FF0000"/>
        </w:rPr>
        <w:t>Confusion</w:t>
      </w:r>
      <w:r w:rsidR="00AC4184" w:rsidRPr="00F547A6">
        <w:rPr>
          <w:rFonts w:ascii="Garamond" w:hAnsi="Garamond"/>
        </w:rPr>
        <w:t> </w:t>
      </w:r>
      <w:r w:rsidR="00AC4184">
        <w:rPr>
          <w:rFonts w:ascii="Garamond" w:hAnsi="Garamond"/>
        </w:rPr>
        <w:t xml:space="preserve">: Créer dans l’esprit de la clientèle une assimilation ou des similitudes entre 2 entreprises concurrentes ou </w:t>
      </w:r>
      <w:r w:rsidR="00520D9B">
        <w:rPr>
          <w:rFonts w:ascii="Garamond" w:hAnsi="Garamond"/>
        </w:rPr>
        <w:t xml:space="preserve">entre les produits de ces entreprises. </w:t>
      </w:r>
    </w:p>
    <w:p w:rsidR="0074340B" w:rsidRPr="0074340B" w:rsidRDefault="0074340B" w:rsidP="0074340B">
      <w:pPr>
        <w:pStyle w:val="ListParagraph"/>
        <w:jc w:val="both"/>
        <w:rPr>
          <w:rFonts w:ascii="Garamond" w:hAnsi="Garamond"/>
          <w:b/>
          <w:color w:val="FF0000"/>
        </w:rPr>
      </w:pPr>
    </w:p>
    <w:p w:rsidR="0074340B" w:rsidRDefault="0074340B" w:rsidP="0074340B">
      <w:pPr>
        <w:pStyle w:val="ListParagraph"/>
        <w:numPr>
          <w:ilvl w:val="0"/>
          <w:numId w:val="17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Confusion sur l’entreprise : si le signe est érigé en PI, l’entreprise bénéficie d’une double protection en CI + CD </w:t>
      </w:r>
    </w:p>
    <w:p w:rsidR="0074340B" w:rsidRDefault="0074340B" w:rsidP="0074340B">
      <w:pPr>
        <w:pStyle w:val="ListParagraph"/>
        <w:numPr>
          <w:ilvl w:val="0"/>
          <w:numId w:val="17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Confusion sur les produits et services : reproduction</w:t>
      </w:r>
    </w:p>
    <w:p w:rsidR="0074340B" w:rsidRDefault="0074340B" w:rsidP="0074340B">
      <w:pPr>
        <w:pStyle w:val="ListParagraph"/>
        <w:numPr>
          <w:ilvl w:val="0"/>
          <w:numId w:val="17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Ces procédés doivent intervenir dans des conditions semant le trouble dans l’esprit des clients et il faut que soit vérifiée l’intention de profiter de la notoriété du concurrent</w:t>
      </w:r>
    </w:p>
    <w:p w:rsidR="0074340B" w:rsidRPr="00D84A7F" w:rsidRDefault="0074340B" w:rsidP="0074340B">
      <w:pPr>
        <w:pStyle w:val="ListParagraph"/>
        <w:jc w:val="both"/>
        <w:rPr>
          <w:rFonts w:ascii="Garamond" w:hAnsi="Garamond"/>
          <w:b/>
          <w:color w:val="FF0000"/>
        </w:rPr>
      </w:pPr>
    </w:p>
    <w:p w:rsidR="008C5AF1" w:rsidRPr="0074340B" w:rsidRDefault="0074340B" w:rsidP="008C5AF1">
      <w:pPr>
        <w:pStyle w:val="ListParagraph"/>
        <w:numPr>
          <w:ilvl w:val="0"/>
          <w:numId w:val="8"/>
        </w:numPr>
        <w:jc w:val="both"/>
        <w:rPr>
          <w:rFonts w:ascii="Garamond" w:hAnsi="Garamond"/>
          <w:b/>
          <w:color w:val="FF0000"/>
        </w:rPr>
      </w:pPr>
      <w:r w:rsidRPr="00F547A6">
        <w:rPr>
          <w:rFonts w:ascii="Garamond" w:hAnsi="Garamond"/>
          <w:color w:val="FF0000"/>
        </w:rPr>
        <w:t>Désorganisation i</w:t>
      </w:r>
      <w:r w:rsidR="008C5AF1" w:rsidRPr="00F547A6">
        <w:rPr>
          <w:rFonts w:ascii="Garamond" w:hAnsi="Garamond"/>
          <w:color w:val="FF0000"/>
        </w:rPr>
        <w:t>nterne</w:t>
      </w:r>
      <w:r w:rsidRPr="00F547A6">
        <w:rPr>
          <w:rFonts w:ascii="Garamond" w:hAnsi="Garamond"/>
        </w:rPr>
        <w:t> </w:t>
      </w:r>
      <w:r>
        <w:rPr>
          <w:rFonts w:ascii="Garamond" w:hAnsi="Garamond"/>
        </w:rPr>
        <w:t>: manœuvres effectuées auprès du personnel (débauchage déloyal) à condition que leur existence soit prouvée</w:t>
      </w:r>
    </w:p>
    <w:p w:rsidR="0074340B" w:rsidRPr="00D84A7F" w:rsidRDefault="0074340B" w:rsidP="0074340B">
      <w:pPr>
        <w:pStyle w:val="ListParagraph"/>
        <w:jc w:val="both"/>
        <w:rPr>
          <w:rFonts w:ascii="Garamond" w:hAnsi="Garamond"/>
          <w:b/>
          <w:color w:val="FF0000"/>
        </w:rPr>
      </w:pPr>
    </w:p>
    <w:p w:rsidR="008C5AF1" w:rsidRPr="00F547A6" w:rsidRDefault="0074340B" w:rsidP="008C5AF1">
      <w:pPr>
        <w:pStyle w:val="ListParagraph"/>
        <w:numPr>
          <w:ilvl w:val="0"/>
          <w:numId w:val="8"/>
        </w:numPr>
        <w:jc w:val="both"/>
        <w:rPr>
          <w:rFonts w:ascii="Garamond" w:hAnsi="Garamond"/>
          <w:color w:val="FF0000"/>
        </w:rPr>
      </w:pPr>
      <w:r w:rsidRPr="00F547A6">
        <w:rPr>
          <w:rFonts w:ascii="Garamond" w:hAnsi="Garamond"/>
          <w:color w:val="FF0000"/>
        </w:rPr>
        <w:t>Désorganisation g</w:t>
      </w:r>
      <w:r w:rsidR="008C5AF1" w:rsidRPr="00F547A6">
        <w:rPr>
          <w:rFonts w:ascii="Garamond" w:hAnsi="Garamond"/>
          <w:color w:val="FF0000"/>
        </w:rPr>
        <w:t>énérale</w:t>
      </w:r>
      <w:r w:rsidRPr="00F547A6">
        <w:rPr>
          <w:rFonts w:ascii="Garamond" w:hAnsi="Garamond"/>
          <w:color w:val="FF0000"/>
        </w:rPr>
        <w:t xml:space="preserve"> du marché</w:t>
      </w:r>
    </w:p>
    <w:p w:rsidR="0074340B" w:rsidRDefault="0074340B" w:rsidP="0074340B">
      <w:pPr>
        <w:pStyle w:val="ListParagraph"/>
        <w:jc w:val="both"/>
        <w:rPr>
          <w:rFonts w:ascii="Garamond" w:hAnsi="Garamond"/>
          <w:b/>
          <w:color w:val="FF0000"/>
        </w:rPr>
      </w:pPr>
    </w:p>
    <w:p w:rsidR="0074340B" w:rsidRDefault="0074340B" w:rsidP="0074340B">
      <w:pPr>
        <w:pStyle w:val="ListParagraph"/>
        <w:numPr>
          <w:ilvl w:val="0"/>
          <w:numId w:val="18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Gratuité : totale (licite) ou partielle (réglementée : soldes, vente avec prime, réductions de prix)</w:t>
      </w:r>
    </w:p>
    <w:p w:rsidR="0074340B" w:rsidRDefault="0074340B" w:rsidP="0074340B">
      <w:pPr>
        <w:pStyle w:val="ListParagraph"/>
        <w:numPr>
          <w:ilvl w:val="0"/>
          <w:numId w:val="18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Prix d’appel : </w:t>
      </w:r>
      <w:r w:rsidR="00983793">
        <w:rPr>
          <w:rFonts w:ascii="Garamond" w:hAnsi="Garamond"/>
        </w:rPr>
        <w:t>attirer la clientèle par l’annonce de réductions importantes sur des produits de marque</w:t>
      </w:r>
    </w:p>
    <w:p w:rsidR="0074340B" w:rsidRDefault="0074340B" w:rsidP="0074340B">
      <w:pPr>
        <w:pStyle w:val="ListParagraph"/>
        <w:numPr>
          <w:ilvl w:val="0"/>
          <w:numId w:val="18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Para-commercialité</w:t>
      </w:r>
      <w:r w:rsidR="0021461D">
        <w:rPr>
          <w:rFonts w:ascii="Garamond" w:hAnsi="Garamond"/>
        </w:rPr>
        <w:t> : exercice d’une profession civile et exercice en parallèle d’une activité commerciale indépendante de la première</w:t>
      </w:r>
    </w:p>
    <w:p w:rsidR="0074340B" w:rsidRPr="0074340B" w:rsidRDefault="0074340B" w:rsidP="0074340B">
      <w:pPr>
        <w:jc w:val="both"/>
        <w:rPr>
          <w:rFonts w:ascii="Garamond" w:hAnsi="Garamond"/>
          <w:b/>
          <w:color w:val="FF0000"/>
        </w:rPr>
      </w:pPr>
    </w:p>
    <w:p w:rsidR="00F547A6" w:rsidRDefault="008C5AF1" w:rsidP="008C5AF1">
      <w:pPr>
        <w:pStyle w:val="ListParagraph"/>
        <w:numPr>
          <w:ilvl w:val="0"/>
          <w:numId w:val="8"/>
        </w:numPr>
        <w:jc w:val="both"/>
        <w:rPr>
          <w:rFonts w:ascii="Garamond" w:hAnsi="Garamond"/>
        </w:rPr>
      </w:pPr>
      <w:r w:rsidRPr="00F547A6">
        <w:rPr>
          <w:rFonts w:ascii="Garamond" w:hAnsi="Garamond"/>
          <w:color w:val="FF0000"/>
        </w:rPr>
        <w:t>Parasitisme </w:t>
      </w:r>
      <w:r>
        <w:rPr>
          <w:rFonts w:ascii="Garamond" w:hAnsi="Garamond"/>
        </w:rPr>
        <w:t xml:space="preserve">: </w:t>
      </w:r>
    </w:p>
    <w:p w:rsidR="00F547A6" w:rsidRDefault="00F547A6" w:rsidP="00F547A6">
      <w:pPr>
        <w:pStyle w:val="ListParagraph"/>
        <w:jc w:val="both"/>
        <w:rPr>
          <w:rFonts w:ascii="Garamond" w:hAnsi="Garamond"/>
        </w:rPr>
      </w:pPr>
    </w:p>
    <w:p w:rsidR="00F547A6" w:rsidRPr="00F547A6" w:rsidRDefault="00F547A6" w:rsidP="00F547A6">
      <w:pPr>
        <w:pStyle w:val="ListParagraph"/>
        <w:numPr>
          <w:ilvl w:val="0"/>
          <w:numId w:val="19"/>
        </w:numPr>
        <w:ind w:left="1560"/>
        <w:jc w:val="both"/>
        <w:rPr>
          <w:rFonts w:ascii="Garamond" w:hAnsi="Garamond"/>
        </w:rPr>
      </w:pPr>
      <w:r w:rsidRPr="00F547A6">
        <w:rPr>
          <w:rFonts w:ascii="Garamond" w:hAnsi="Garamond"/>
        </w:rPr>
        <w:t>Le parasite cherche à profiter de la notoriété d’autrui mais ne provoque pas de concurrence</w:t>
      </w:r>
    </w:p>
    <w:p w:rsidR="00F547A6" w:rsidRDefault="00F547A6" w:rsidP="00F547A6">
      <w:pPr>
        <w:pStyle w:val="ListParagraph"/>
        <w:numPr>
          <w:ilvl w:val="0"/>
          <w:numId w:val="19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C5AF1">
        <w:rPr>
          <w:rFonts w:ascii="Garamond" w:hAnsi="Garamond"/>
        </w:rPr>
        <w:t>tilisation de tous les efforts et investissements d’une autre entreprise non concurrente, atteinte portée à sa réputation (clien</w:t>
      </w:r>
      <w:r>
        <w:rPr>
          <w:rFonts w:ascii="Garamond" w:hAnsi="Garamond"/>
        </w:rPr>
        <w:t>ts et produits différents)</w:t>
      </w:r>
    </w:p>
    <w:p w:rsidR="008C5AF1" w:rsidRDefault="00F547A6" w:rsidP="00F547A6">
      <w:pPr>
        <w:pStyle w:val="ListParagraph"/>
        <w:numPr>
          <w:ilvl w:val="0"/>
          <w:numId w:val="19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8C5AF1">
        <w:rPr>
          <w:rFonts w:ascii="Garamond" w:hAnsi="Garamond"/>
        </w:rPr>
        <w:t>épend</w:t>
      </w:r>
      <w:r>
        <w:rPr>
          <w:rFonts w:ascii="Garamond" w:hAnsi="Garamond"/>
        </w:rPr>
        <w:t xml:space="preserve"> uniquement de la jurisprudence</w:t>
      </w:r>
    </w:p>
    <w:p w:rsidR="00F547A6" w:rsidRDefault="00F547A6" w:rsidP="00F547A6">
      <w:pPr>
        <w:pStyle w:val="ListParagraph"/>
        <w:numPr>
          <w:ilvl w:val="0"/>
          <w:numId w:val="19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Concurrence parasitaire</w:t>
      </w:r>
      <w:r w:rsidR="00414FD4">
        <w:rPr>
          <w:rFonts w:ascii="Garamond" w:hAnsi="Garamond"/>
        </w:rPr>
        <w:t xml:space="preserve"> = CD</w:t>
      </w:r>
      <w:r>
        <w:rPr>
          <w:rFonts w:ascii="Garamond" w:hAnsi="Garamond"/>
        </w:rPr>
        <w:t> : rapport entre concurrents</w:t>
      </w:r>
    </w:p>
    <w:p w:rsidR="00F547A6" w:rsidRDefault="00F547A6" w:rsidP="00F547A6">
      <w:pPr>
        <w:pStyle w:val="ListParagraph"/>
        <w:numPr>
          <w:ilvl w:val="0"/>
          <w:numId w:val="19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Parasitisme hors concurrence : exploitation de la renommée de signes distinctifs</w:t>
      </w:r>
    </w:p>
    <w:p w:rsidR="00414FD4" w:rsidRDefault="00414FD4" w:rsidP="00F547A6">
      <w:pPr>
        <w:pStyle w:val="ListParagraph"/>
        <w:numPr>
          <w:ilvl w:val="0"/>
          <w:numId w:val="19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Difficultés d’action en agissements parasitaires : évaluation du dommage </w:t>
      </w:r>
    </w:p>
    <w:p w:rsidR="00F547A6" w:rsidRPr="008C5AF1" w:rsidRDefault="00F547A6" w:rsidP="00F547A6">
      <w:pPr>
        <w:pStyle w:val="ListParagraph"/>
        <w:jc w:val="both"/>
        <w:rPr>
          <w:rFonts w:ascii="Garamond" w:hAnsi="Garamond"/>
        </w:rPr>
      </w:pPr>
    </w:p>
    <w:p w:rsidR="008C5AF1" w:rsidRDefault="008C5AF1" w:rsidP="008C5AF1">
      <w:pPr>
        <w:jc w:val="both"/>
        <w:rPr>
          <w:rFonts w:ascii="Garamond" w:hAnsi="Garamond"/>
        </w:rPr>
      </w:pPr>
    </w:p>
    <w:p w:rsidR="008C5AF1" w:rsidRDefault="008C5AF1" w:rsidP="00135AA3">
      <w:pPr>
        <w:jc w:val="both"/>
        <w:outlineLvl w:val="0"/>
        <w:rPr>
          <w:rFonts w:ascii="Garamond" w:hAnsi="Garamond"/>
        </w:rPr>
      </w:pPr>
      <w:r w:rsidRPr="008C5AF1">
        <w:rPr>
          <w:rFonts w:ascii="Garamond" w:hAnsi="Garamond"/>
          <w:b/>
          <w:u w:val="single"/>
        </w:rPr>
        <w:t>Dommage </w:t>
      </w:r>
      <w:r>
        <w:rPr>
          <w:rFonts w:ascii="Garamond" w:hAnsi="Garamond"/>
        </w:rPr>
        <w:t xml:space="preserve">: </w:t>
      </w:r>
      <w:r w:rsidR="00F547A6">
        <w:rPr>
          <w:rFonts w:ascii="Garamond" w:hAnsi="Garamond"/>
        </w:rPr>
        <w:t>préjudice matériel ou moral</w:t>
      </w:r>
    </w:p>
    <w:p w:rsidR="003342C4" w:rsidRDefault="003342C4" w:rsidP="008C5AF1">
      <w:pPr>
        <w:jc w:val="both"/>
        <w:rPr>
          <w:rFonts w:ascii="Garamond" w:hAnsi="Garamond"/>
        </w:rPr>
      </w:pPr>
    </w:p>
    <w:p w:rsidR="003342C4" w:rsidRPr="008C5AF1" w:rsidRDefault="003342C4" w:rsidP="003342C4">
      <w:pPr>
        <w:pStyle w:val="ListParagraph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Perte de clientèle</w:t>
      </w:r>
    </w:p>
    <w:p w:rsidR="003342C4" w:rsidRPr="008C5AF1" w:rsidRDefault="003342C4" w:rsidP="003342C4">
      <w:pPr>
        <w:pStyle w:val="ListParagraph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Baisse de chiffre d’affaires</w:t>
      </w:r>
    </w:p>
    <w:p w:rsidR="003342C4" w:rsidRPr="008C5AF1" w:rsidRDefault="003342C4" w:rsidP="003342C4">
      <w:pPr>
        <w:pStyle w:val="ListParagraph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Manque à gagner</w:t>
      </w:r>
    </w:p>
    <w:p w:rsidR="003342C4" w:rsidRDefault="003342C4" w:rsidP="008C5AF1">
      <w:pPr>
        <w:jc w:val="both"/>
        <w:rPr>
          <w:rFonts w:ascii="Garamond" w:hAnsi="Garamond"/>
        </w:rPr>
      </w:pPr>
    </w:p>
    <w:p w:rsidR="003342C4" w:rsidRDefault="003342C4" w:rsidP="003342C4">
      <w:pPr>
        <w:ind w:left="1985" w:hanging="198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Lien de causalité</w:t>
      </w:r>
      <w:r w:rsidRPr="008C5AF1">
        <w:rPr>
          <w:rFonts w:ascii="Garamond" w:hAnsi="Garamond"/>
          <w:b/>
          <w:u w:val="single"/>
        </w:rPr>
        <w:t> </w:t>
      </w:r>
      <w:r>
        <w:rPr>
          <w:rFonts w:ascii="Garamond" w:hAnsi="Garamond"/>
        </w:rPr>
        <w:t>: établissement du lien entre la faute et le dommage présent ou futur (le LDC n’est pas toujours évident et pas toujours nécessaire non plus)</w:t>
      </w:r>
    </w:p>
    <w:p w:rsidR="003342C4" w:rsidRDefault="003342C4" w:rsidP="003342C4">
      <w:pPr>
        <w:ind w:left="1985" w:hanging="1985"/>
        <w:jc w:val="both"/>
        <w:rPr>
          <w:rFonts w:ascii="Garamond" w:hAnsi="Garamond"/>
        </w:rPr>
      </w:pPr>
    </w:p>
    <w:p w:rsidR="003342C4" w:rsidRDefault="003342C4" w:rsidP="003342C4">
      <w:pPr>
        <w:ind w:left="1985" w:hanging="1985"/>
        <w:jc w:val="both"/>
        <w:rPr>
          <w:rFonts w:ascii="Garamond" w:hAnsi="Garamond"/>
        </w:rPr>
      </w:pPr>
    </w:p>
    <w:p w:rsidR="003342C4" w:rsidRDefault="003342C4" w:rsidP="003342C4">
      <w:pPr>
        <w:pStyle w:val="ListParagraph"/>
        <w:numPr>
          <w:ilvl w:val="0"/>
          <w:numId w:val="7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>
        <w:rPr>
          <w:rFonts w:ascii="Garamond" w:hAnsi="Garamond"/>
          <w:b/>
          <w:color w:val="000090"/>
          <w:sz w:val="26"/>
          <w:szCs w:val="26"/>
        </w:rPr>
        <w:t>Les sanctions de la CD</w:t>
      </w:r>
    </w:p>
    <w:p w:rsidR="003342C4" w:rsidRPr="003342C4" w:rsidRDefault="003342C4" w:rsidP="003342C4">
      <w:pPr>
        <w:pStyle w:val="ListParagraph"/>
        <w:jc w:val="both"/>
        <w:rPr>
          <w:rFonts w:ascii="Garamond" w:hAnsi="Garamond"/>
          <w:b/>
          <w:color w:val="000090"/>
          <w:sz w:val="26"/>
          <w:szCs w:val="26"/>
        </w:rPr>
      </w:pPr>
    </w:p>
    <w:p w:rsidR="003342C4" w:rsidRPr="003342C4" w:rsidRDefault="003342C4" w:rsidP="003342C4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3342C4">
        <w:rPr>
          <w:rFonts w:ascii="Garamond" w:hAnsi="Garamond"/>
        </w:rPr>
        <w:t>Dommages &amp; intérêts</w:t>
      </w:r>
    </w:p>
    <w:p w:rsidR="003342C4" w:rsidRPr="003342C4" w:rsidRDefault="003342C4" w:rsidP="003342C4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3342C4">
        <w:rPr>
          <w:rFonts w:ascii="Garamond" w:hAnsi="Garamond"/>
        </w:rPr>
        <w:t>Frais de publication pour rétablir la vérité pour les consommateurs et producteurs</w:t>
      </w:r>
    </w:p>
    <w:p w:rsidR="003342C4" w:rsidRDefault="003342C4" w:rsidP="003342C4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3342C4">
        <w:rPr>
          <w:rFonts w:ascii="Garamond" w:hAnsi="Garamond"/>
        </w:rPr>
        <w:t>Arrêt du comportement non moral (cessation de l’activité en CD)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3342C4" w:rsidRDefault="003342C4" w:rsidP="00135AA3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Seuls les commerçants et syndicats professionnels peuvent agir en justice.</w:t>
      </w:r>
    </w:p>
    <w:p w:rsidR="001038E0" w:rsidRDefault="001038E0" w:rsidP="003342C4">
      <w:pPr>
        <w:jc w:val="both"/>
        <w:rPr>
          <w:rFonts w:ascii="Garamond" w:hAnsi="Garamond"/>
        </w:rPr>
      </w:pPr>
    </w:p>
    <w:p w:rsidR="003342C4" w:rsidRDefault="003342C4" w:rsidP="003342C4">
      <w:pPr>
        <w:pStyle w:val="ListParagraph"/>
        <w:ind w:left="709"/>
        <w:jc w:val="both"/>
        <w:rPr>
          <w:rFonts w:ascii="Garamond" w:hAnsi="Garamond"/>
          <w:b/>
          <w:color w:val="FF0080"/>
          <w:sz w:val="28"/>
          <w:szCs w:val="26"/>
        </w:rPr>
      </w:pPr>
    </w:p>
    <w:p w:rsidR="003342C4" w:rsidRPr="00A54BB3" w:rsidRDefault="003342C4" w:rsidP="003342C4">
      <w:pPr>
        <w:pStyle w:val="ListParagraph"/>
        <w:numPr>
          <w:ilvl w:val="0"/>
          <w:numId w:val="2"/>
        </w:numPr>
        <w:ind w:left="709"/>
        <w:jc w:val="both"/>
        <w:rPr>
          <w:rFonts w:ascii="Garamond" w:hAnsi="Garamond"/>
          <w:b/>
          <w:color w:val="FF0080"/>
          <w:sz w:val="28"/>
          <w:szCs w:val="26"/>
        </w:rPr>
      </w:pPr>
      <w:r>
        <w:rPr>
          <w:rFonts w:ascii="Garamond" w:hAnsi="Garamond"/>
          <w:b/>
          <w:color w:val="FF0080"/>
          <w:sz w:val="28"/>
          <w:szCs w:val="26"/>
        </w:rPr>
        <w:t>La l</w:t>
      </w:r>
      <w:r w:rsidRPr="00A54BB3">
        <w:rPr>
          <w:rFonts w:ascii="Garamond" w:hAnsi="Garamond"/>
          <w:b/>
          <w:color w:val="FF0080"/>
          <w:sz w:val="28"/>
          <w:szCs w:val="26"/>
        </w:rPr>
        <w:t>i</w:t>
      </w:r>
      <w:r>
        <w:rPr>
          <w:rFonts w:ascii="Garamond" w:hAnsi="Garamond"/>
          <w:b/>
          <w:color w:val="FF0080"/>
          <w:sz w:val="28"/>
          <w:szCs w:val="26"/>
        </w:rPr>
        <w:t>ber</w:t>
      </w:r>
      <w:r w:rsidRPr="00A54BB3">
        <w:rPr>
          <w:rFonts w:ascii="Garamond" w:hAnsi="Garamond"/>
          <w:b/>
          <w:color w:val="FF0080"/>
          <w:sz w:val="28"/>
          <w:szCs w:val="26"/>
        </w:rPr>
        <w:t>té de la concurrence</w:t>
      </w:r>
      <w:r w:rsidR="000C5B1B">
        <w:rPr>
          <w:rFonts w:ascii="Garamond" w:hAnsi="Garamond"/>
          <w:b/>
          <w:color w:val="FF0080"/>
          <w:sz w:val="28"/>
          <w:szCs w:val="26"/>
        </w:rPr>
        <w:t xml:space="preserve"> </w:t>
      </w:r>
      <w:r w:rsidR="000C5B1B" w:rsidRPr="00D84A7F">
        <w:rPr>
          <w:rFonts w:ascii="Garamond" w:hAnsi="Garamond"/>
          <w:b/>
          <w:color w:val="FF0000"/>
        </w:rPr>
        <w:t>(cf. p 23)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3342C4" w:rsidRPr="00A54BB3" w:rsidRDefault="000C5B1B" w:rsidP="003342C4">
      <w:pPr>
        <w:pStyle w:val="ListParagraph"/>
        <w:numPr>
          <w:ilvl w:val="0"/>
          <w:numId w:val="11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>
        <w:rPr>
          <w:rFonts w:ascii="Garamond" w:hAnsi="Garamond"/>
          <w:b/>
          <w:color w:val="000090"/>
          <w:sz w:val="26"/>
          <w:szCs w:val="26"/>
        </w:rPr>
        <w:t>Remarques sur la liberté de la concurrence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3342C4" w:rsidRDefault="003342C4" w:rsidP="00135AA3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La CNC : clause de non concurrence, l’individu s’engage à ne pas concurrencer un autre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3342C4" w:rsidRPr="000C5B1B" w:rsidRDefault="003342C4" w:rsidP="00135AA3">
      <w:pPr>
        <w:jc w:val="both"/>
        <w:outlineLvl w:val="0"/>
        <w:rPr>
          <w:rFonts w:ascii="Garamond" w:hAnsi="Garamond"/>
          <w:b/>
          <w:u w:val="single"/>
        </w:rPr>
      </w:pPr>
      <w:r w:rsidRPr="000C5B1B">
        <w:rPr>
          <w:rFonts w:ascii="Garamond" w:hAnsi="Garamond"/>
          <w:b/>
          <w:u w:val="single"/>
        </w:rPr>
        <w:t>Conditions de validité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3342C4" w:rsidRPr="000C5B1B" w:rsidRDefault="003342C4" w:rsidP="000C5B1B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C5B1B">
        <w:rPr>
          <w:rFonts w:ascii="Garamond" w:hAnsi="Garamond"/>
        </w:rPr>
        <w:t>Existence d’un intérêt légitime (savoir si la CNC est justifiée ou non)</w:t>
      </w:r>
    </w:p>
    <w:p w:rsidR="003342C4" w:rsidRPr="000C5B1B" w:rsidRDefault="003342C4" w:rsidP="000C5B1B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C5B1B">
        <w:rPr>
          <w:rFonts w:ascii="Garamond" w:hAnsi="Garamond"/>
        </w:rPr>
        <w:t>Limitation de l’objet (empêcher une activité en rapport avec celle du bénéficiaire de la clause)</w:t>
      </w:r>
    </w:p>
    <w:p w:rsidR="003342C4" w:rsidRPr="000C5B1B" w:rsidRDefault="003342C4" w:rsidP="000C5B1B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0C5B1B">
        <w:rPr>
          <w:rFonts w:ascii="Garamond" w:hAnsi="Garamond"/>
        </w:rPr>
        <w:t xml:space="preserve">Limitation spatiale et/ou temporelle (incertitude sur le « et/ou », cette limitation sera fonction du degré de spécialisation ; elle repose sur </w:t>
      </w:r>
      <w:r w:rsidR="00D84A7F">
        <w:rPr>
          <w:rFonts w:ascii="Garamond" w:hAnsi="Garamond"/>
        </w:rPr>
        <w:t>la volonté</w:t>
      </w:r>
      <w:r w:rsidRPr="000C5B1B">
        <w:rPr>
          <w:rFonts w:ascii="Garamond" w:hAnsi="Garamond"/>
        </w:rPr>
        <w:t xml:space="preserve"> des parties)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3342C4" w:rsidRPr="00D84A7F" w:rsidRDefault="00DE2193" w:rsidP="00135AA3">
      <w:pPr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Domaine</w:t>
      </w:r>
      <w:r w:rsidR="000C5B1B" w:rsidRPr="00D84A7F">
        <w:rPr>
          <w:rFonts w:ascii="Garamond" w:hAnsi="Garamond"/>
          <w:b/>
        </w:rPr>
        <w:t xml:space="preserve"> </w:t>
      </w:r>
      <w:r w:rsidR="000C5B1B" w:rsidRPr="00D84A7F">
        <w:rPr>
          <w:rFonts w:ascii="Garamond" w:hAnsi="Garamond"/>
          <w:b/>
          <w:color w:val="FF0000"/>
        </w:rPr>
        <w:t>(cf. p 26)</w:t>
      </w:r>
    </w:p>
    <w:p w:rsidR="000C5B1B" w:rsidRDefault="000C5B1B" w:rsidP="003342C4">
      <w:pPr>
        <w:jc w:val="both"/>
        <w:rPr>
          <w:rFonts w:ascii="Garamond" w:hAnsi="Garamond"/>
          <w:b/>
        </w:rPr>
      </w:pPr>
    </w:p>
    <w:p w:rsidR="000C5B1B" w:rsidRPr="00DE2193" w:rsidRDefault="000C5B1B" w:rsidP="000C5B1B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 w:rsidRPr="00DE2193">
        <w:rPr>
          <w:rFonts w:ascii="Garamond" w:hAnsi="Garamond"/>
        </w:rPr>
        <w:t>Quant aux actes</w:t>
      </w:r>
      <w:r w:rsidR="009028A0">
        <w:rPr>
          <w:rFonts w:ascii="Garamond" w:hAnsi="Garamond"/>
        </w:rPr>
        <w:t> : décisions variables selon la bonne ou mauvaise foi du débiteur et du préjudice subi par le créancier</w:t>
      </w:r>
    </w:p>
    <w:p w:rsidR="000C5B1B" w:rsidRPr="00DE2193" w:rsidRDefault="000C5B1B" w:rsidP="000C5B1B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 w:rsidRPr="00DE2193">
        <w:rPr>
          <w:rFonts w:ascii="Garamond" w:hAnsi="Garamond"/>
        </w:rPr>
        <w:t>Quant aux personnes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1038E0" w:rsidRDefault="001038E0" w:rsidP="003342C4">
      <w:pPr>
        <w:jc w:val="both"/>
        <w:rPr>
          <w:rFonts w:ascii="Garamond" w:hAnsi="Garamond"/>
        </w:rPr>
      </w:pPr>
    </w:p>
    <w:p w:rsidR="003342C4" w:rsidRPr="003342C4" w:rsidRDefault="000C5B1B" w:rsidP="003342C4">
      <w:pPr>
        <w:pStyle w:val="ListParagraph"/>
        <w:numPr>
          <w:ilvl w:val="0"/>
          <w:numId w:val="11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>
        <w:rPr>
          <w:rFonts w:ascii="Garamond" w:hAnsi="Garamond"/>
          <w:b/>
          <w:color w:val="000090"/>
          <w:sz w:val="26"/>
          <w:szCs w:val="26"/>
        </w:rPr>
        <w:t>Sanctions</w:t>
      </w:r>
    </w:p>
    <w:p w:rsidR="003342C4" w:rsidRDefault="003342C4" w:rsidP="003342C4">
      <w:pPr>
        <w:jc w:val="both"/>
        <w:rPr>
          <w:rFonts w:ascii="Garamond" w:hAnsi="Garamond"/>
        </w:rPr>
      </w:pPr>
    </w:p>
    <w:p w:rsidR="000C5B1B" w:rsidRPr="00D84A7F" w:rsidRDefault="00CF0F1D" w:rsidP="00D84A7F">
      <w:pPr>
        <w:pStyle w:val="ListParagraph"/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>Nullité relative de la clause</w:t>
      </w:r>
    </w:p>
    <w:p w:rsidR="000C5B1B" w:rsidRPr="00D84A7F" w:rsidRDefault="000C5B1B" w:rsidP="00D84A7F">
      <w:pPr>
        <w:pStyle w:val="ListParagraph"/>
        <w:numPr>
          <w:ilvl w:val="0"/>
          <w:numId w:val="14"/>
        </w:numPr>
        <w:jc w:val="both"/>
        <w:rPr>
          <w:rFonts w:ascii="Garamond" w:hAnsi="Garamond"/>
        </w:rPr>
      </w:pPr>
      <w:r w:rsidRPr="00D84A7F">
        <w:rPr>
          <w:rFonts w:ascii="Garamond" w:hAnsi="Garamond"/>
        </w:rPr>
        <w:t>Révision judiciaire de la clause (réduction possible du champ d’application spatial ou temporel)</w:t>
      </w:r>
    </w:p>
    <w:p w:rsidR="000C5B1B" w:rsidRPr="00D84A7F" w:rsidRDefault="000C5B1B" w:rsidP="00D84A7F">
      <w:pPr>
        <w:pStyle w:val="ListParagraph"/>
        <w:numPr>
          <w:ilvl w:val="0"/>
          <w:numId w:val="14"/>
        </w:numPr>
        <w:jc w:val="both"/>
        <w:rPr>
          <w:rFonts w:ascii="Garamond" w:hAnsi="Garamond"/>
        </w:rPr>
      </w:pPr>
      <w:r w:rsidRPr="00D84A7F">
        <w:rPr>
          <w:rFonts w:ascii="Garamond" w:hAnsi="Garamond"/>
        </w:rPr>
        <w:t>Versement de dommages &amp; intérêts</w:t>
      </w:r>
    </w:p>
    <w:p w:rsidR="000C5B1B" w:rsidRPr="00D84A7F" w:rsidRDefault="000C5B1B" w:rsidP="00D84A7F">
      <w:pPr>
        <w:pStyle w:val="ListParagraph"/>
        <w:numPr>
          <w:ilvl w:val="0"/>
          <w:numId w:val="14"/>
        </w:numPr>
        <w:jc w:val="both"/>
        <w:rPr>
          <w:rFonts w:ascii="Garamond" w:hAnsi="Garamond"/>
        </w:rPr>
      </w:pPr>
      <w:r w:rsidRPr="00D84A7F">
        <w:rPr>
          <w:rFonts w:ascii="Garamond" w:hAnsi="Garamond"/>
        </w:rPr>
        <w:t>Fermeture de l’établissement (CAC)</w:t>
      </w:r>
    </w:p>
    <w:p w:rsidR="009028A0" w:rsidRDefault="009028A0" w:rsidP="003342C4">
      <w:pPr>
        <w:jc w:val="both"/>
        <w:rPr>
          <w:rFonts w:ascii="Garamond" w:hAnsi="Garamond"/>
        </w:rPr>
      </w:pPr>
    </w:p>
    <w:p w:rsidR="001038E0" w:rsidRDefault="001038E0" w:rsidP="003342C4">
      <w:pPr>
        <w:jc w:val="both"/>
        <w:rPr>
          <w:rFonts w:ascii="Garamond" w:hAnsi="Garamond"/>
        </w:rPr>
      </w:pPr>
    </w:p>
    <w:p w:rsidR="003342C4" w:rsidRDefault="000C5B1B" w:rsidP="003342C4">
      <w:pPr>
        <w:pStyle w:val="ListParagraph"/>
        <w:numPr>
          <w:ilvl w:val="0"/>
          <w:numId w:val="11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>
        <w:rPr>
          <w:rFonts w:ascii="Garamond" w:hAnsi="Garamond"/>
          <w:b/>
          <w:color w:val="000090"/>
          <w:sz w:val="26"/>
          <w:szCs w:val="26"/>
        </w:rPr>
        <w:t>Obstacle</w:t>
      </w:r>
      <w:r w:rsidR="001038E0">
        <w:rPr>
          <w:rFonts w:ascii="Garamond" w:hAnsi="Garamond"/>
          <w:b/>
          <w:color w:val="000090"/>
          <w:sz w:val="26"/>
          <w:szCs w:val="26"/>
        </w:rPr>
        <w:t>s</w:t>
      </w:r>
      <w:r w:rsidR="009028A0">
        <w:rPr>
          <w:rFonts w:ascii="Garamond" w:hAnsi="Garamond"/>
          <w:b/>
          <w:color w:val="000090"/>
          <w:sz w:val="26"/>
          <w:szCs w:val="26"/>
        </w:rPr>
        <w:t xml:space="preserve"> (pratiques abusives)</w:t>
      </w:r>
    </w:p>
    <w:p w:rsidR="003342C4" w:rsidRPr="003342C4" w:rsidRDefault="003342C4" w:rsidP="003342C4">
      <w:pPr>
        <w:pStyle w:val="ListParagraph"/>
        <w:jc w:val="both"/>
        <w:rPr>
          <w:rFonts w:ascii="Garamond" w:hAnsi="Garamond"/>
          <w:b/>
          <w:color w:val="000090"/>
          <w:sz w:val="26"/>
          <w:szCs w:val="26"/>
        </w:rPr>
      </w:pPr>
    </w:p>
    <w:p w:rsidR="003342C4" w:rsidRDefault="000C5B1B" w:rsidP="00D84A7F">
      <w:pPr>
        <w:pStyle w:val="ListParagraph"/>
        <w:numPr>
          <w:ilvl w:val="0"/>
          <w:numId w:val="15"/>
        </w:numPr>
        <w:jc w:val="both"/>
        <w:rPr>
          <w:rFonts w:ascii="Garamond" w:hAnsi="Garamond"/>
        </w:rPr>
      </w:pPr>
      <w:r w:rsidRPr="009028A0">
        <w:rPr>
          <w:rFonts w:ascii="Garamond" w:hAnsi="Garamond"/>
        </w:rPr>
        <w:t>Refus de contracter</w:t>
      </w:r>
      <w:r w:rsidR="001038E0">
        <w:rPr>
          <w:rFonts w:ascii="Garamond" w:hAnsi="Garamond"/>
        </w:rPr>
        <w:t> </w:t>
      </w:r>
    </w:p>
    <w:p w:rsidR="001038E0" w:rsidRDefault="001038E0" w:rsidP="001038E0">
      <w:pPr>
        <w:pStyle w:val="ListParagraph"/>
        <w:jc w:val="both"/>
        <w:rPr>
          <w:rFonts w:ascii="Garamond" w:hAnsi="Garamond"/>
        </w:rPr>
      </w:pPr>
    </w:p>
    <w:p w:rsidR="001038E0" w:rsidRDefault="001038E0" w:rsidP="001038E0">
      <w:pPr>
        <w:pStyle w:val="ListParagraph"/>
        <w:jc w:val="both"/>
        <w:rPr>
          <w:rFonts w:ascii="Garamond" w:hAnsi="Garamond"/>
        </w:rPr>
      </w:pPr>
    </w:p>
    <w:p w:rsidR="001038E0" w:rsidRPr="009028A0" w:rsidRDefault="001038E0" w:rsidP="001038E0">
      <w:pPr>
        <w:pStyle w:val="ListParagraph"/>
        <w:jc w:val="both"/>
        <w:rPr>
          <w:rFonts w:ascii="Garamond" w:hAnsi="Garamond"/>
        </w:rPr>
      </w:pPr>
    </w:p>
    <w:p w:rsidR="001038E0" w:rsidRDefault="000C5B1B" w:rsidP="00D84A7F">
      <w:pPr>
        <w:pStyle w:val="ListParagraph"/>
        <w:numPr>
          <w:ilvl w:val="0"/>
          <w:numId w:val="15"/>
        </w:numPr>
        <w:jc w:val="both"/>
        <w:rPr>
          <w:rFonts w:ascii="Garamond" w:hAnsi="Garamond"/>
        </w:rPr>
      </w:pPr>
      <w:r w:rsidRPr="009028A0">
        <w:rPr>
          <w:rFonts w:ascii="Garamond" w:hAnsi="Garamond"/>
        </w:rPr>
        <w:t>Refus de vente</w:t>
      </w:r>
      <w:r w:rsidR="009028A0" w:rsidRPr="009028A0">
        <w:rPr>
          <w:rFonts w:ascii="Garamond" w:hAnsi="Garamond"/>
        </w:rPr>
        <w:t xml:space="preserve"> : </w:t>
      </w:r>
    </w:p>
    <w:p w:rsidR="001038E0" w:rsidRDefault="001038E0" w:rsidP="001038E0">
      <w:pPr>
        <w:pStyle w:val="ListParagraph"/>
        <w:jc w:val="both"/>
        <w:rPr>
          <w:rFonts w:ascii="Garamond" w:hAnsi="Garamond"/>
        </w:rPr>
      </w:pPr>
    </w:p>
    <w:p w:rsidR="001038E0" w:rsidRDefault="001038E0" w:rsidP="001038E0">
      <w:pPr>
        <w:pStyle w:val="ListParagraph"/>
        <w:numPr>
          <w:ilvl w:val="0"/>
          <w:numId w:val="20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9028A0" w:rsidRPr="009028A0">
        <w:rPr>
          <w:rFonts w:ascii="Garamond" w:hAnsi="Garamond"/>
        </w:rPr>
        <w:t>efus de donner suite à une offre qui a été émise à un public indifférencié (si distribution sélective, ref</w:t>
      </w:r>
      <w:r w:rsidR="009028A0">
        <w:rPr>
          <w:rFonts w:ascii="Garamond" w:hAnsi="Garamond"/>
        </w:rPr>
        <w:t>us de vente possible si hors ré</w:t>
      </w:r>
      <w:r w:rsidR="009028A0" w:rsidRPr="009028A0">
        <w:rPr>
          <w:rFonts w:ascii="Garamond" w:hAnsi="Garamond"/>
        </w:rPr>
        <w:t>seau)</w:t>
      </w:r>
      <w:r>
        <w:rPr>
          <w:rFonts w:ascii="Garamond" w:hAnsi="Garamond"/>
        </w:rPr>
        <w:t> </w:t>
      </w:r>
    </w:p>
    <w:p w:rsidR="000C5B1B" w:rsidRDefault="001038E0" w:rsidP="001038E0">
      <w:pPr>
        <w:pStyle w:val="ListParagraph"/>
        <w:numPr>
          <w:ilvl w:val="0"/>
          <w:numId w:val="20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9028A0">
        <w:rPr>
          <w:rFonts w:ascii="Garamond" w:hAnsi="Garamond"/>
        </w:rPr>
        <w:t xml:space="preserve">efus </w:t>
      </w:r>
      <w:r>
        <w:rPr>
          <w:rFonts w:ascii="Garamond" w:hAnsi="Garamond"/>
        </w:rPr>
        <w:t>illicite si la prestation ne tient pas compte de la personne et a une nature économique</w:t>
      </w:r>
    </w:p>
    <w:p w:rsidR="001038E0" w:rsidRDefault="001038E0" w:rsidP="001038E0">
      <w:pPr>
        <w:pStyle w:val="ListParagraph"/>
        <w:numPr>
          <w:ilvl w:val="0"/>
          <w:numId w:val="20"/>
        </w:numPr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Si la prestation tient compte de la personne et n’a pas de nature économique, solutions contradictoires entre jurisprudence et Autorité de la concurrence</w:t>
      </w:r>
    </w:p>
    <w:p w:rsidR="001038E0" w:rsidRPr="009028A0" w:rsidRDefault="001038E0" w:rsidP="001038E0">
      <w:pPr>
        <w:pStyle w:val="ListParagraph"/>
        <w:ind w:left="1560"/>
        <w:jc w:val="both"/>
        <w:rPr>
          <w:rFonts w:ascii="Garamond" w:hAnsi="Garamond"/>
        </w:rPr>
      </w:pPr>
    </w:p>
    <w:p w:rsidR="000C5B1B" w:rsidRDefault="000C5B1B" w:rsidP="00D84A7F">
      <w:pPr>
        <w:pStyle w:val="ListParagraph"/>
        <w:numPr>
          <w:ilvl w:val="0"/>
          <w:numId w:val="15"/>
        </w:numPr>
        <w:jc w:val="both"/>
        <w:rPr>
          <w:rFonts w:ascii="Garamond" w:hAnsi="Garamond"/>
        </w:rPr>
      </w:pPr>
      <w:r w:rsidRPr="009028A0">
        <w:rPr>
          <w:rFonts w:ascii="Garamond" w:hAnsi="Garamond"/>
        </w:rPr>
        <w:t>Refus indirect de contracter</w:t>
      </w:r>
    </w:p>
    <w:p w:rsidR="001038E0" w:rsidRDefault="001038E0" w:rsidP="001038E0">
      <w:pPr>
        <w:jc w:val="both"/>
        <w:rPr>
          <w:rFonts w:ascii="Garamond" w:hAnsi="Garamond"/>
        </w:rPr>
      </w:pPr>
    </w:p>
    <w:p w:rsidR="001038E0" w:rsidRDefault="001038E0" w:rsidP="001038E0">
      <w:pPr>
        <w:pStyle w:val="ListParagraph"/>
        <w:numPr>
          <w:ilvl w:val="0"/>
          <w:numId w:val="11"/>
        </w:numPr>
        <w:jc w:val="both"/>
        <w:rPr>
          <w:rFonts w:ascii="Garamond" w:hAnsi="Garamond"/>
          <w:b/>
          <w:color w:val="000090"/>
          <w:sz w:val="26"/>
          <w:szCs w:val="26"/>
        </w:rPr>
      </w:pPr>
      <w:r>
        <w:rPr>
          <w:rFonts w:ascii="Garamond" w:hAnsi="Garamond"/>
          <w:b/>
          <w:color w:val="000090"/>
          <w:sz w:val="26"/>
          <w:szCs w:val="26"/>
        </w:rPr>
        <w:t>Ententes</w:t>
      </w:r>
    </w:p>
    <w:p w:rsidR="001038E0" w:rsidRDefault="001038E0" w:rsidP="001038E0">
      <w:pPr>
        <w:jc w:val="both"/>
        <w:rPr>
          <w:rFonts w:ascii="Garamond" w:hAnsi="Garamond"/>
          <w:b/>
          <w:color w:val="000090"/>
          <w:sz w:val="26"/>
          <w:szCs w:val="26"/>
        </w:rPr>
      </w:pPr>
    </w:p>
    <w:p w:rsidR="001038E0" w:rsidRDefault="001038E0" w:rsidP="00135AA3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Les ententes répondent à une triple réglementation : le droit français, européen et international.</w:t>
      </w:r>
    </w:p>
    <w:p w:rsidR="001038E0" w:rsidRDefault="001038E0" w:rsidP="001038E0">
      <w:pPr>
        <w:jc w:val="both"/>
        <w:rPr>
          <w:rFonts w:ascii="Garamond" w:hAnsi="Garamond"/>
        </w:rPr>
      </w:pPr>
    </w:p>
    <w:p w:rsidR="00D167C4" w:rsidRDefault="00D167C4" w:rsidP="00D167C4">
      <w:pPr>
        <w:rPr>
          <w:rFonts w:ascii="Garamond" w:hAnsi="Garamond"/>
        </w:rPr>
      </w:pPr>
      <w:r w:rsidRPr="00D167C4">
        <w:rPr>
          <w:rFonts w:ascii="Garamond" w:hAnsi="Garamond"/>
        </w:rPr>
        <w:t>Les seules ententes qui sont prohibées sont celles qui faussent le jeu de la concurrence sur le marché (</w:t>
      </w:r>
      <w:r>
        <w:rPr>
          <w:rFonts w:ascii="Garamond" w:hAnsi="Garamond"/>
        </w:rPr>
        <w:t>Art L. 420-1 et</w:t>
      </w:r>
      <w:r w:rsidRPr="00D167C4">
        <w:rPr>
          <w:rFonts w:ascii="Garamond" w:hAnsi="Garamond"/>
        </w:rPr>
        <w:t xml:space="preserve"> Art L.420-2)</w:t>
      </w:r>
    </w:p>
    <w:p w:rsidR="00D167C4" w:rsidRDefault="00D167C4" w:rsidP="001038E0">
      <w:pPr>
        <w:jc w:val="both"/>
        <w:rPr>
          <w:rFonts w:ascii="Garamond" w:hAnsi="Garamond"/>
        </w:rPr>
      </w:pPr>
    </w:p>
    <w:p w:rsidR="00677329" w:rsidRDefault="00677329" w:rsidP="00135AA3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Mauvaise entente </w:t>
      </w:r>
    </w:p>
    <w:p w:rsidR="00677329" w:rsidRDefault="00677329" w:rsidP="001038E0">
      <w:pPr>
        <w:jc w:val="both"/>
        <w:rPr>
          <w:rFonts w:ascii="Garamond" w:hAnsi="Garamond"/>
        </w:rPr>
      </w:pPr>
    </w:p>
    <w:p w:rsidR="00677329" w:rsidRPr="00677329" w:rsidRDefault="00677329" w:rsidP="00677329">
      <w:pPr>
        <w:pStyle w:val="ListParagraph"/>
        <w:numPr>
          <w:ilvl w:val="0"/>
          <w:numId w:val="22"/>
        </w:numPr>
        <w:jc w:val="both"/>
        <w:rPr>
          <w:rFonts w:ascii="Garamond" w:hAnsi="Garamond"/>
        </w:rPr>
      </w:pPr>
      <w:r w:rsidRPr="00677329">
        <w:rPr>
          <w:rFonts w:ascii="Garamond" w:hAnsi="Garamond"/>
        </w:rPr>
        <w:t>Pour qu’il y ait entente, il faut que ce soit entre 2 entreprises qui soient autonomes financièrement et administrativement</w:t>
      </w:r>
      <w:bookmarkStart w:id="0" w:name="_GoBack"/>
      <w:bookmarkEnd w:id="0"/>
    </w:p>
    <w:p w:rsidR="00677329" w:rsidRPr="00677329" w:rsidRDefault="00677329" w:rsidP="00677329">
      <w:pPr>
        <w:pStyle w:val="ListParagraph"/>
        <w:numPr>
          <w:ilvl w:val="0"/>
          <w:numId w:val="22"/>
        </w:numPr>
        <w:jc w:val="both"/>
        <w:rPr>
          <w:rFonts w:ascii="Garamond" w:hAnsi="Garamond"/>
        </w:rPr>
      </w:pPr>
      <w:r w:rsidRPr="00677329">
        <w:rPr>
          <w:rFonts w:ascii="Garamond" w:hAnsi="Garamond"/>
        </w:rPr>
        <w:t>Marché</w:t>
      </w:r>
      <w:r w:rsidR="001038E0" w:rsidRPr="00677329">
        <w:rPr>
          <w:rFonts w:ascii="Garamond" w:hAnsi="Garamond"/>
        </w:rPr>
        <w:t xml:space="preserve"> pertinent identifiable et </w:t>
      </w:r>
    </w:p>
    <w:p w:rsidR="001038E0" w:rsidRPr="00677329" w:rsidRDefault="00677329" w:rsidP="00677329">
      <w:pPr>
        <w:pStyle w:val="ListParagraph"/>
        <w:numPr>
          <w:ilvl w:val="0"/>
          <w:numId w:val="22"/>
        </w:numPr>
        <w:jc w:val="both"/>
        <w:rPr>
          <w:rFonts w:ascii="Garamond" w:hAnsi="Garamond"/>
        </w:rPr>
      </w:pPr>
      <w:r w:rsidRPr="00677329">
        <w:rPr>
          <w:rFonts w:ascii="Garamond" w:hAnsi="Garamond"/>
        </w:rPr>
        <w:t>Bilan</w:t>
      </w:r>
      <w:r w:rsidR="001038E0" w:rsidRPr="00677329">
        <w:rPr>
          <w:rFonts w:ascii="Garamond" w:hAnsi="Garamond"/>
        </w:rPr>
        <w:t xml:space="preserve"> économique de l’entente nécessaire (quotas de production, répartition des marchés, ententes sur les prix, mise à l’index directe ou indirecte)</w:t>
      </w:r>
    </w:p>
    <w:p w:rsidR="001038E0" w:rsidRPr="001038E0" w:rsidRDefault="001038E0" w:rsidP="001038E0">
      <w:pPr>
        <w:jc w:val="both"/>
        <w:rPr>
          <w:rFonts w:ascii="Garamond" w:hAnsi="Garamond"/>
        </w:rPr>
      </w:pPr>
    </w:p>
    <w:sectPr w:rsidR="001038E0" w:rsidRPr="001038E0" w:rsidSect="00A54BB3">
      <w:headerReference w:type="default" r:id="rId12"/>
      <w:pgSz w:w="11900" w:h="16840"/>
      <w:pgMar w:top="81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167C4" w:rsidRDefault="00D167C4" w:rsidP="00A91544">
      <w:r>
        <w:separator/>
      </w:r>
    </w:p>
  </w:endnote>
  <w:endnote w:type="continuationSeparator" w:id="1">
    <w:p w:rsidR="00D167C4" w:rsidRDefault="00D167C4" w:rsidP="00A9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167C4" w:rsidRDefault="00D167C4" w:rsidP="00A91544">
      <w:r>
        <w:separator/>
      </w:r>
    </w:p>
  </w:footnote>
  <w:footnote w:type="continuationSeparator" w:id="1">
    <w:p w:rsidR="00D167C4" w:rsidRDefault="00D167C4" w:rsidP="00A91544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167C4" w:rsidRDefault="00D167C4" w:rsidP="00A91544">
    <w:pPr>
      <w:pStyle w:val="Header"/>
      <w:tabs>
        <w:tab w:val="left" w:pos="1560"/>
      </w:tabs>
      <w:ind w:left="-851" w:right="-283"/>
    </w:pPr>
    <w:r>
      <w:t>Moussa Sonko</w:t>
    </w:r>
    <w:r>
      <w:tab/>
    </w:r>
    <w:r>
      <w:tab/>
    </w:r>
    <w:r>
      <w:tab/>
      <w:t>31/10/11</w:t>
    </w:r>
  </w:p>
  <w:p w:rsidR="00D167C4" w:rsidRDefault="00D167C4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0332BB"/>
    <w:multiLevelType w:val="hybridMultilevel"/>
    <w:tmpl w:val="E1EE2830"/>
    <w:lvl w:ilvl="0" w:tplc="2348C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2E15"/>
    <w:multiLevelType w:val="hybridMultilevel"/>
    <w:tmpl w:val="CF34AC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E9E"/>
    <w:multiLevelType w:val="hybridMultilevel"/>
    <w:tmpl w:val="81CE44F8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242B"/>
    <w:multiLevelType w:val="hybridMultilevel"/>
    <w:tmpl w:val="80803642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9E2"/>
    <w:multiLevelType w:val="hybridMultilevel"/>
    <w:tmpl w:val="471A3CD0"/>
    <w:lvl w:ilvl="0" w:tplc="5726CEC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73DD7"/>
    <w:multiLevelType w:val="hybridMultilevel"/>
    <w:tmpl w:val="3F4CD35C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F3E9C"/>
    <w:multiLevelType w:val="hybridMultilevel"/>
    <w:tmpl w:val="6F80E5C4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7F60"/>
    <w:multiLevelType w:val="hybridMultilevel"/>
    <w:tmpl w:val="CAEE8B5C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365D"/>
    <w:multiLevelType w:val="hybridMultilevel"/>
    <w:tmpl w:val="BC1E6F08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8305C"/>
    <w:multiLevelType w:val="hybridMultilevel"/>
    <w:tmpl w:val="E7E24D9A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85DDB"/>
    <w:multiLevelType w:val="hybridMultilevel"/>
    <w:tmpl w:val="3AB8FC12"/>
    <w:lvl w:ilvl="0" w:tplc="E2683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F0BEA"/>
    <w:multiLevelType w:val="hybridMultilevel"/>
    <w:tmpl w:val="9300E346"/>
    <w:lvl w:ilvl="0" w:tplc="7C30A764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3B35A42"/>
    <w:multiLevelType w:val="hybridMultilevel"/>
    <w:tmpl w:val="5E4C227A"/>
    <w:lvl w:ilvl="0" w:tplc="0A746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C4A18"/>
    <w:multiLevelType w:val="hybridMultilevel"/>
    <w:tmpl w:val="77F2E164"/>
    <w:lvl w:ilvl="0" w:tplc="6EFE8F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D700D"/>
    <w:multiLevelType w:val="hybridMultilevel"/>
    <w:tmpl w:val="CF34AC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C4612"/>
    <w:multiLevelType w:val="hybridMultilevel"/>
    <w:tmpl w:val="BA909C32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D76A5"/>
    <w:multiLevelType w:val="hybridMultilevel"/>
    <w:tmpl w:val="0270015C"/>
    <w:lvl w:ilvl="0" w:tplc="838058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567DE"/>
    <w:multiLevelType w:val="hybridMultilevel"/>
    <w:tmpl w:val="1C7620B4"/>
    <w:lvl w:ilvl="0" w:tplc="652005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5337"/>
    <w:multiLevelType w:val="hybridMultilevel"/>
    <w:tmpl w:val="324ACAE0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2D85"/>
    <w:multiLevelType w:val="hybridMultilevel"/>
    <w:tmpl w:val="1996FB48"/>
    <w:lvl w:ilvl="0" w:tplc="C56E85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FF0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D12D3"/>
    <w:multiLevelType w:val="hybridMultilevel"/>
    <w:tmpl w:val="CF34AC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C6DF5"/>
    <w:multiLevelType w:val="hybridMultilevel"/>
    <w:tmpl w:val="CF34AC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1"/>
  </w:num>
  <w:num w:numId="10">
    <w:abstractNumId w:val="6"/>
  </w:num>
  <w:num w:numId="11">
    <w:abstractNumId w:val="20"/>
  </w:num>
  <w:num w:numId="12">
    <w:abstractNumId w:val="15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10"/>
  </w:num>
  <w:num w:numId="18">
    <w:abstractNumId w:val="16"/>
  </w:num>
  <w:num w:numId="19">
    <w:abstractNumId w:val="12"/>
  </w:num>
  <w:num w:numId="20">
    <w:abstractNumId w:val="13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91544"/>
    <w:rsid w:val="00034A91"/>
    <w:rsid w:val="000C5B1B"/>
    <w:rsid w:val="001038E0"/>
    <w:rsid w:val="00135AA3"/>
    <w:rsid w:val="0021461D"/>
    <w:rsid w:val="00224C70"/>
    <w:rsid w:val="00260D26"/>
    <w:rsid w:val="00271E76"/>
    <w:rsid w:val="003342C4"/>
    <w:rsid w:val="00414FD4"/>
    <w:rsid w:val="00520D9B"/>
    <w:rsid w:val="00542B34"/>
    <w:rsid w:val="00677329"/>
    <w:rsid w:val="006A2948"/>
    <w:rsid w:val="0074340B"/>
    <w:rsid w:val="008C5AF1"/>
    <w:rsid w:val="009028A0"/>
    <w:rsid w:val="00983793"/>
    <w:rsid w:val="009D22A8"/>
    <w:rsid w:val="00A54BB3"/>
    <w:rsid w:val="00A91544"/>
    <w:rsid w:val="00AC4184"/>
    <w:rsid w:val="00C721BC"/>
    <w:rsid w:val="00C873F8"/>
    <w:rsid w:val="00CF0F1D"/>
    <w:rsid w:val="00D167C4"/>
    <w:rsid w:val="00D84A7F"/>
    <w:rsid w:val="00DE2193"/>
    <w:rsid w:val="00F547A6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44"/>
  </w:style>
  <w:style w:type="paragraph" w:styleId="Footer">
    <w:name w:val="footer"/>
    <w:basedOn w:val="Normal"/>
    <w:link w:val="FooterChar"/>
    <w:uiPriority w:val="99"/>
    <w:unhideWhenUsed/>
    <w:rsid w:val="00A915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44"/>
  </w:style>
  <w:style w:type="paragraph" w:styleId="ListParagraph">
    <w:name w:val="List Paragraph"/>
    <w:basedOn w:val="Normal"/>
    <w:uiPriority w:val="34"/>
    <w:qFormat/>
    <w:rsid w:val="00A91544"/>
    <w:pPr>
      <w:ind w:left="720"/>
      <w:contextualSpacing/>
    </w:pPr>
  </w:style>
  <w:style w:type="table" w:styleId="TableGrid">
    <w:name w:val="Table Grid"/>
    <w:basedOn w:val="TableNormal"/>
    <w:uiPriority w:val="59"/>
    <w:rsid w:val="00A91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5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1544"/>
  </w:style>
  <w:style w:type="paragraph" w:styleId="Pieddepage">
    <w:name w:val="footer"/>
    <w:basedOn w:val="Normal"/>
    <w:link w:val="PieddepageCar"/>
    <w:uiPriority w:val="99"/>
    <w:unhideWhenUsed/>
    <w:rsid w:val="00A915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1544"/>
  </w:style>
  <w:style w:type="paragraph" w:styleId="Paragraphedeliste">
    <w:name w:val="List Paragraph"/>
    <w:basedOn w:val="Normal"/>
    <w:uiPriority w:val="34"/>
    <w:qFormat/>
    <w:rsid w:val="00A91544"/>
    <w:pPr>
      <w:ind w:left="720"/>
      <w:contextualSpacing/>
    </w:pPr>
  </w:style>
  <w:style w:type="table" w:styleId="Grille">
    <w:name w:val="Table Grid"/>
    <w:basedOn w:val="TableauNormal"/>
    <w:uiPriority w:val="59"/>
    <w:rsid w:val="00A91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ediadico.com/dictionnaire/definition/prejudice/1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diadico.com/dictionnaire/definition/entente/1" TargetMode="External"/><Relationship Id="rId8" Type="http://schemas.openxmlformats.org/officeDocument/2006/relationships/hyperlink" Target="http://www.mediadico.com/dictionnaire/definition/secrete/1" TargetMode="External"/><Relationship Id="rId9" Type="http://schemas.openxmlformats.org/officeDocument/2006/relationships/hyperlink" Target="http://www.mediadico.com/dictionnaire/definition/deux/1" TargetMode="External"/><Relationship Id="rId10" Type="http://schemas.openxmlformats.org/officeDocument/2006/relationships/hyperlink" Target="http://www.mediadico.com/dictionnaire/definition/parties/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1078</Words>
  <Characters>5780</Characters>
  <Application>Microsoft Word 12.0.0</Application>
  <DocSecurity>0</DocSecurity>
  <Lines>200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Droit de la concurrence – Fiche de révision</vt:lpstr>
      <vt:lpstr>Introduction</vt:lpstr>
      <vt:lpstr>Le droit de la concurrence permet de protéger les producteurs mais aussi les cli</vt:lpstr>
      <vt:lpstr>Juridictions</vt:lpstr>
      <vt:lpstr>Il n’existe pas de liste limitative qui énumère les pratiques interdites.</vt:lpstr>
      <vt:lpstr>Conditions de l’action en CD : une faute, un dommage et un lien de causalité</vt:lpstr>
      <vt:lpstr>Dommage : préjudice matériel ou moral</vt:lpstr>
      <vt:lpstr>Seuls les commerçants et syndicats professionnels peuvent agir en justice.</vt:lpstr>
      <vt:lpstr>La CNC : clause de non concurrence, l’individu s’engage à ne pas concurrencer un</vt:lpstr>
      <vt:lpstr>Conditions de validité</vt:lpstr>
      <vt:lpstr>Domaine (cf. p 26)</vt:lpstr>
      <vt:lpstr>Les ententes répondent à une triple réglementation : le droit français, européen</vt:lpstr>
      <vt:lpstr>Mauvaise entente </vt:lpstr>
    </vt:vector>
  </TitlesOfParts>
  <Manager/>
  <Company>GEA Nantes</Company>
  <LinksUpToDate>false</LinksUpToDate>
  <CharactersWithSpaces>6769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</dc:creator>
  <cp:keywords/>
  <dc:description/>
  <cp:lastModifiedBy>GEA Nantes</cp:lastModifiedBy>
  <cp:revision>17</cp:revision>
  <dcterms:created xsi:type="dcterms:W3CDTF">2011-10-31T13:51:00Z</dcterms:created>
  <dcterms:modified xsi:type="dcterms:W3CDTF">2012-05-11T23:37:00Z</dcterms:modified>
  <cp:category/>
</cp:coreProperties>
</file>