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F2A" w:rsidRPr="008073AC" w:rsidRDefault="000D4F2A" w:rsidP="000D4F2A">
      <w:pPr>
        <w:pStyle w:val="Sansinterligne"/>
        <w:jc w:val="center"/>
        <w:rPr>
          <w:rFonts w:cstheme="minorHAnsi"/>
          <w:b/>
          <w:sz w:val="36"/>
          <w:szCs w:val="30"/>
        </w:rPr>
      </w:pPr>
      <w:r w:rsidRPr="008073AC">
        <w:rPr>
          <w:rFonts w:cstheme="minorHAnsi"/>
          <w:b/>
          <w:sz w:val="36"/>
          <w:szCs w:val="30"/>
        </w:rPr>
        <w:t xml:space="preserve">TD n°4 : </w:t>
      </w:r>
      <w:r w:rsidR="005A4C05" w:rsidRPr="008073AC">
        <w:rPr>
          <w:rFonts w:cstheme="minorHAnsi"/>
          <w:b/>
          <w:sz w:val="36"/>
          <w:szCs w:val="30"/>
        </w:rPr>
        <w:t>Fonds de commerce et cession</w:t>
      </w:r>
    </w:p>
    <w:p w:rsidR="00577597" w:rsidRPr="008073AC" w:rsidRDefault="00577597" w:rsidP="00F16463">
      <w:pPr>
        <w:pStyle w:val="Sansinterligne"/>
        <w:jc w:val="both"/>
        <w:rPr>
          <w:rFonts w:cstheme="minorHAnsi"/>
          <w:szCs w:val="18"/>
        </w:rPr>
      </w:pPr>
    </w:p>
    <w:p w:rsidR="00672153" w:rsidRPr="008073AC" w:rsidRDefault="00672153" w:rsidP="00672153">
      <w:pPr>
        <w:pStyle w:val="Sansinterligne"/>
        <w:jc w:val="both"/>
        <w:rPr>
          <w:rFonts w:cstheme="minorHAnsi"/>
          <w:szCs w:val="18"/>
        </w:rPr>
      </w:pPr>
      <w:r w:rsidRPr="008073AC">
        <w:rPr>
          <w:rFonts w:cstheme="minorHAnsi"/>
          <w:szCs w:val="18"/>
        </w:rPr>
        <w:t>Un fond de commerce est un meuble incorporel. Il y a quelques éléments qui interviennent dans la composition d’un fond de commerce :</w:t>
      </w:r>
    </w:p>
    <w:p w:rsidR="00672153" w:rsidRPr="008073AC" w:rsidRDefault="00672153" w:rsidP="00672153">
      <w:pPr>
        <w:pStyle w:val="Sansinterligne"/>
        <w:numPr>
          <w:ilvl w:val="0"/>
          <w:numId w:val="2"/>
        </w:numPr>
        <w:jc w:val="both"/>
        <w:rPr>
          <w:rFonts w:cstheme="minorHAnsi"/>
          <w:szCs w:val="18"/>
        </w:rPr>
      </w:pPr>
      <w:r w:rsidRPr="008073AC">
        <w:rPr>
          <w:rFonts w:cstheme="minorHAnsi"/>
          <w:szCs w:val="18"/>
        </w:rPr>
        <w:t>La clientèle qui est l’élément essentiel du fond de commerce</w:t>
      </w:r>
    </w:p>
    <w:p w:rsidR="00672153" w:rsidRPr="008073AC" w:rsidRDefault="00672153" w:rsidP="00672153">
      <w:pPr>
        <w:pStyle w:val="Sansinterligne"/>
        <w:numPr>
          <w:ilvl w:val="0"/>
          <w:numId w:val="2"/>
        </w:numPr>
        <w:jc w:val="both"/>
        <w:rPr>
          <w:rFonts w:cstheme="minorHAnsi"/>
          <w:szCs w:val="18"/>
        </w:rPr>
      </w:pPr>
      <w:r w:rsidRPr="008073AC">
        <w:rPr>
          <w:rFonts w:cstheme="minorHAnsi"/>
          <w:szCs w:val="18"/>
        </w:rPr>
        <w:t>Le matériel et l’outillage qui sont des meubles corporels du fond de commerce</w:t>
      </w:r>
    </w:p>
    <w:p w:rsidR="00672153" w:rsidRPr="008073AC" w:rsidRDefault="00672153" w:rsidP="00672153">
      <w:pPr>
        <w:pStyle w:val="Sansinterligne"/>
        <w:numPr>
          <w:ilvl w:val="0"/>
          <w:numId w:val="2"/>
        </w:numPr>
        <w:jc w:val="both"/>
        <w:rPr>
          <w:rFonts w:cstheme="minorHAnsi"/>
          <w:szCs w:val="18"/>
        </w:rPr>
      </w:pPr>
      <w:r w:rsidRPr="008073AC">
        <w:rPr>
          <w:rFonts w:cstheme="minorHAnsi"/>
          <w:szCs w:val="18"/>
        </w:rPr>
        <w:t>Les marchandises qui sont également corporels</w:t>
      </w:r>
    </w:p>
    <w:p w:rsidR="00672153" w:rsidRPr="008073AC" w:rsidRDefault="00672153" w:rsidP="00672153">
      <w:pPr>
        <w:pStyle w:val="Sansinterligne"/>
        <w:numPr>
          <w:ilvl w:val="0"/>
          <w:numId w:val="2"/>
        </w:numPr>
        <w:jc w:val="both"/>
        <w:rPr>
          <w:rFonts w:cstheme="minorHAnsi"/>
          <w:szCs w:val="18"/>
        </w:rPr>
      </w:pPr>
      <w:r w:rsidRPr="008073AC">
        <w:rPr>
          <w:rFonts w:cstheme="minorHAnsi"/>
          <w:szCs w:val="18"/>
        </w:rPr>
        <w:t>Les éléments incorporels : le nom commercial, la marque, etc.</w:t>
      </w:r>
    </w:p>
    <w:p w:rsidR="00672153" w:rsidRPr="008073AC" w:rsidRDefault="00672153" w:rsidP="00672153">
      <w:pPr>
        <w:pStyle w:val="Sansinterligne"/>
        <w:jc w:val="both"/>
        <w:rPr>
          <w:rFonts w:cstheme="minorHAnsi"/>
          <w:szCs w:val="18"/>
        </w:rPr>
      </w:pPr>
    </w:p>
    <w:p w:rsidR="00672153" w:rsidRPr="008073AC" w:rsidRDefault="00672153" w:rsidP="00672153">
      <w:pPr>
        <w:pStyle w:val="Sansinterligne"/>
        <w:jc w:val="both"/>
        <w:rPr>
          <w:rFonts w:cstheme="minorHAnsi"/>
          <w:szCs w:val="18"/>
        </w:rPr>
      </w:pPr>
      <w:r w:rsidRPr="008073AC">
        <w:rPr>
          <w:rFonts w:cstheme="minorHAnsi"/>
          <w:szCs w:val="18"/>
        </w:rPr>
        <w:t>Un fond de commerce peut être vendu. Si on vend un fond de commerce qui est dans un local qui n’appartient pas au propriétaire du fond de commerce, le bail commercial est saisissable. Il peut y avoir refus de renouveler un fond de commerce quand le nouveau propriétaire change la destination du fond de commerce.</w:t>
      </w:r>
    </w:p>
    <w:p w:rsidR="00672153" w:rsidRPr="008073AC" w:rsidRDefault="00672153" w:rsidP="00672153">
      <w:pPr>
        <w:pStyle w:val="Sansinterligne"/>
        <w:jc w:val="both"/>
        <w:rPr>
          <w:rFonts w:cstheme="minorHAnsi"/>
          <w:szCs w:val="18"/>
        </w:rPr>
      </w:pPr>
      <w:r w:rsidRPr="008073AC">
        <w:rPr>
          <w:rFonts w:cstheme="minorHAnsi"/>
          <w:szCs w:val="18"/>
        </w:rPr>
        <w:t>Quand il s’agit de la cession d’un fond de commerce, pour le vendeur, il a des garanties (privilèges) pour pouvoir récupérer toutes la somme.</w:t>
      </w:r>
    </w:p>
    <w:p w:rsidR="00672153" w:rsidRPr="008073AC" w:rsidRDefault="00672153" w:rsidP="00672153">
      <w:pPr>
        <w:pStyle w:val="Sansinterligne"/>
        <w:jc w:val="both"/>
        <w:rPr>
          <w:rFonts w:cstheme="minorHAnsi"/>
          <w:szCs w:val="18"/>
        </w:rPr>
      </w:pPr>
      <w:r w:rsidRPr="008073AC">
        <w:rPr>
          <w:rFonts w:cstheme="minorHAnsi"/>
          <w:szCs w:val="18"/>
        </w:rPr>
        <w:t>Le vendeur du fond commercial a un droit de préférence (être en priorité payé avant tous les autres créanciers) et un droit de suite (exercer sur un éventuel acquéreur le droit d’être payé en priorité). Le privilège du fond de commerce a un effet rétroactif.</w:t>
      </w:r>
    </w:p>
    <w:p w:rsidR="00672153" w:rsidRPr="008073AC" w:rsidRDefault="00672153" w:rsidP="00672153">
      <w:pPr>
        <w:pStyle w:val="Sansinterligne"/>
        <w:jc w:val="both"/>
        <w:rPr>
          <w:rFonts w:cstheme="minorHAnsi"/>
          <w:szCs w:val="18"/>
        </w:rPr>
      </w:pPr>
      <w:r w:rsidRPr="008073AC">
        <w:rPr>
          <w:rFonts w:cstheme="minorHAnsi"/>
          <w:szCs w:val="18"/>
        </w:rPr>
        <w:t>Un nantissement (bien mobilier) est une garantie que va prendre un créancier sur un fond de commerce.</w:t>
      </w:r>
    </w:p>
    <w:p w:rsidR="00672153" w:rsidRPr="008073AC" w:rsidRDefault="00672153" w:rsidP="00F16463">
      <w:pPr>
        <w:pStyle w:val="Sansinterligne"/>
        <w:jc w:val="both"/>
        <w:rPr>
          <w:rFonts w:cstheme="minorHAnsi"/>
          <w:szCs w:val="18"/>
        </w:rPr>
      </w:pPr>
    </w:p>
    <w:p w:rsidR="000D4F2A" w:rsidRPr="008073AC" w:rsidRDefault="00E35C53" w:rsidP="00F16463">
      <w:pPr>
        <w:pStyle w:val="Sansinterligne"/>
        <w:numPr>
          <w:ilvl w:val="0"/>
          <w:numId w:val="1"/>
        </w:numPr>
        <w:jc w:val="both"/>
        <w:rPr>
          <w:rFonts w:cstheme="minorHAnsi"/>
          <w:b/>
          <w:szCs w:val="18"/>
          <w:u w:val="single"/>
        </w:rPr>
      </w:pPr>
      <w:r w:rsidRPr="008073AC">
        <w:rPr>
          <w:rFonts w:cstheme="minorHAnsi"/>
          <w:b/>
          <w:szCs w:val="18"/>
          <w:u w:val="single"/>
        </w:rPr>
        <w:t>Fiche de lecture</w:t>
      </w:r>
    </w:p>
    <w:p w:rsidR="0012199A" w:rsidRPr="008073AC" w:rsidRDefault="0012199A" w:rsidP="0012199A">
      <w:pPr>
        <w:pStyle w:val="Sansinterligne"/>
        <w:jc w:val="both"/>
        <w:rPr>
          <w:rFonts w:cstheme="minorHAnsi"/>
          <w:szCs w:val="18"/>
        </w:rPr>
      </w:pPr>
    </w:p>
    <w:tbl>
      <w:tblPr>
        <w:tblStyle w:val="Grilledutableau"/>
        <w:tblW w:w="0" w:type="auto"/>
        <w:jc w:val="center"/>
        <w:tblLook w:val="04A0"/>
      </w:tblPr>
      <w:tblGrid>
        <w:gridCol w:w="2660"/>
        <w:gridCol w:w="1946"/>
        <w:gridCol w:w="2303"/>
        <w:gridCol w:w="2303"/>
      </w:tblGrid>
      <w:tr w:rsidR="005D60B9" w:rsidRPr="008073AC" w:rsidTr="00775847">
        <w:trPr>
          <w:jc w:val="center"/>
        </w:trPr>
        <w:tc>
          <w:tcPr>
            <w:tcW w:w="6909" w:type="dxa"/>
            <w:gridSpan w:val="3"/>
            <w:shd w:val="clear" w:color="auto" w:fill="BFBFBF" w:themeFill="background1" w:themeFillShade="BF"/>
          </w:tcPr>
          <w:p w:rsidR="005D60B9" w:rsidRPr="008073AC" w:rsidRDefault="005D60B9" w:rsidP="005D60B9">
            <w:pPr>
              <w:pStyle w:val="Sansinterligne"/>
              <w:jc w:val="center"/>
              <w:rPr>
                <w:rFonts w:cstheme="minorHAnsi"/>
                <w:b/>
                <w:szCs w:val="18"/>
              </w:rPr>
            </w:pPr>
            <w:r w:rsidRPr="008073AC">
              <w:rPr>
                <w:rFonts w:cstheme="minorHAnsi"/>
                <w:b/>
                <w:szCs w:val="18"/>
              </w:rPr>
              <w:t>Transmission des contrats</w:t>
            </w:r>
          </w:p>
        </w:tc>
        <w:tc>
          <w:tcPr>
            <w:tcW w:w="2303" w:type="dxa"/>
            <w:shd w:val="clear" w:color="auto" w:fill="BFBFBF" w:themeFill="background1" w:themeFillShade="BF"/>
          </w:tcPr>
          <w:p w:rsidR="005D60B9" w:rsidRPr="008073AC" w:rsidRDefault="005D60B9" w:rsidP="005D60B9">
            <w:pPr>
              <w:pStyle w:val="Sansinterligne"/>
              <w:jc w:val="center"/>
              <w:rPr>
                <w:rFonts w:cstheme="minorHAnsi"/>
                <w:b/>
                <w:szCs w:val="18"/>
              </w:rPr>
            </w:pPr>
            <w:r w:rsidRPr="008073AC">
              <w:rPr>
                <w:rFonts w:cstheme="minorHAnsi"/>
                <w:b/>
                <w:szCs w:val="18"/>
              </w:rPr>
              <w:t>Effets</w:t>
            </w:r>
          </w:p>
        </w:tc>
      </w:tr>
      <w:tr w:rsidR="005D60B9" w:rsidRPr="008073AC" w:rsidTr="004B3083">
        <w:trPr>
          <w:jc w:val="center"/>
        </w:trPr>
        <w:tc>
          <w:tcPr>
            <w:tcW w:w="2660" w:type="dxa"/>
          </w:tcPr>
          <w:p w:rsidR="005D60B9" w:rsidRPr="008073AC" w:rsidRDefault="005D60B9" w:rsidP="005D60B9">
            <w:pPr>
              <w:pStyle w:val="Sansinterligne"/>
              <w:jc w:val="center"/>
              <w:rPr>
                <w:rFonts w:cstheme="minorHAnsi"/>
                <w:szCs w:val="18"/>
              </w:rPr>
            </w:pPr>
            <w:r w:rsidRPr="008073AC">
              <w:rPr>
                <w:rFonts w:cstheme="minorHAnsi"/>
                <w:szCs w:val="18"/>
              </w:rPr>
              <w:t>Contrats cédés automatiquement</w:t>
            </w:r>
          </w:p>
        </w:tc>
        <w:tc>
          <w:tcPr>
            <w:tcW w:w="4249" w:type="dxa"/>
            <w:gridSpan w:val="2"/>
          </w:tcPr>
          <w:p w:rsidR="005D60B9" w:rsidRPr="008073AC" w:rsidRDefault="005D60B9" w:rsidP="005D60B9">
            <w:pPr>
              <w:pStyle w:val="Sansinterligne"/>
              <w:jc w:val="center"/>
              <w:rPr>
                <w:rFonts w:cstheme="minorHAnsi"/>
                <w:szCs w:val="18"/>
              </w:rPr>
            </w:pPr>
            <w:r w:rsidRPr="008073AC">
              <w:rPr>
                <w:rFonts w:cstheme="minorHAnsi"/>
                <w:szCs w:val="18"/>
              </w:rPr>
              <w:t>Contrats cédés sous condition</w:t>
            </w:r>
          </w:p>
        </w:tc>
        <w:tc>
          <w:tcPr>
            <w:tcW w:w="2303" w:type="dxa"/>
            <w:vMerge w:val="restart"/>
          </w:tcPr>
          <w:p w:rsidR="00A91065" w:rsidRPr="008073AC" w:rsidRDefault="00C03CF9" w:rsidP="00A91065">
            <w:pPr>
              <w:pStyle w:val="Sansinterligne"/>
              <w:jc w:val="both"/>
              <w:rPr>
                <w:rFonts w:cstheme="minorHAnsi"/>
                <w:szCs w:val="18"/>
              </w:rPr>
            </w:pPr>
            <w:r w:rsidRPr="008073AC">
              <w:rPr>
                <w:rFonts w:cstheme="minorHAnsi"/>
                <w:szCs w:val="18"/>
              </w:rPr>
              <w:t>T</w:t>
            </w:r>
            <w:r w:rsidR="003A462B" w:rsidRPr="008073AC">
              <w:rPr>
                <w:rFonts w:cstheme="minorHAnsi"/>
                <w:szCs w:val="18"/>
              </w:rPr>
              <w:t>ransfert des droits et obligations du cédant</w:t>
            </w:r>
            <w:r w:rsidR="00012C68" w:rsidRPr="008073AC">
              <w:rPr>
                <w:rFonts w:cstheme="minorHAnsi"/>
                <w:szCs w:val="18"/>
              </w:rPr>
              <w:t xml:space="preserve"> (vendeur)</w:t>
            </w:r>
            <w:r w:rsidR="003A462B" w:rsidRPr="008073AC">
              <w:rPr>
                <w:rFonts w:cstheme="minorHAnsi"/>
                <w:szCs w:val="18"/>
              </w:rPr>
              <w:t xml:space="preserve"> vers le cessionnaire (i.e. l’acheteur).</w:t>
            </w:r>
          </w:p>
          <w:p w:rsidR="005D60B9" w:rsidRPr="008073AC" w:rsidRDefault="00A91065" w:rsidP="00A91065">
            <w:pPr>
              <w:pStyle w:val="Sansinterligne"/>
              <w:jc w:val="both"/>
              <w:rPr>
                <w:rFonts w:cstheme="minorHAnsi"/>
                <w:szCs w:val="18"/>
              </w:rPr>
            </w:pPr>
            <w:r w:rsidRPr="008073AC">
              <w:rPr>
                <w:rFonts w:cstheme="minorHAnsi"/>
                <w:szCs w:val="18"/>
              </w:rPr>
              <w:t xml:space="preserve">Une substitution pour l’avenir. </w:t>
            </w:r>
            <w:r w:rsidR="00E07313" w:rsidRPr="008073AC">
              <w:rPr>
                <w:rFonts w:cstheme="minorHAnsi"/>
                <w:szCs w:val="18"/>
              </w:rPr>
              <w:t>Il n’y a pas d’effet rétroactif.</w:t>
            </w:r>
          </w:p>
        </w:tc>
      </w:tr>
      <w:tr w:rsidR="005D60B9" w:rsidRPr="008073AC" w:rsidTr="004B3083">
        <w:trPr>
          <w:jc w:val="center"/>
        </w:trPr>
        <w:tc>
          <w:tcPr>
            <w:tcW w:w="2660" w:type="dxa"/>
            <w:vMerge w:val="restart"/>
          </w:tcPr>
          <w:p w:rsidR="005D60B9" w:rsidRPr="008073AC" w:rsidRDefault="005D60B9" w:rsidP="005D60B9">
            <w:pPr>
              <w:pStyle w:val="Sansinterligne"/>
              <w:jc w:val="both"/>
              <w:rPr>
                <w:rFonts w:cstheme="minorHAnsi"/>
                <w:szCs w:val="18"/>
              </w:rPr>
            </w:pPr>
            <w:r w:rsidRPr="008073AC">
              <w:rPr>
                <w:rFonts w:cstheme="minorHAnsi"/>
                <w:szCs w:val="18"/>
              </w:rPr>
              <w:t>contrat de travail, contrat de bail et contrat d’assurance</w:t>
            </w:r>
            <w:r w:rsidR="003C45AA" w:rsidRPr="008073AC">
              <w:rPr>
                <w:rFonts w:cstheme="minorHAnsi"/>
                <w:szCs w:val="18"/>
              </w:rPr>
              <w:t>.</w:t>
            </w:r>
          </w:p>
          <w:p w:rsidR="005D60B9" w:rsidRPr="008073AC" w:rsidRDefault="005D60B9" w:rsidP="00F433E2">
            <w:pPr>
              <w:pStyle w:val="Sansinterligne"/>
              <w:jc w:val="both"/>
              <w:rPr>
                <w:rFonts w:cstheme="minorHAnsi"/>
                <w:szCs w:val="18"/>
              </w:rPr>
            </w:pPr>
          </w:p>
        </w:tc>
        <w:tc>
          <w:tcPr>
            <w:tcW w:w="1946" w:type="dxa"/>
          </w:tcPr>
          <w:p w:rsidR="005D60B9" w:rsidRPr="008073AC" w:rsidRDefault="005D60B9" w:rsidP="005D60B9">
            <w:pPr>
              <w:pStyle w:val="Sansinterligne"/>
              <w:jc w:val="center"/>
              <w:rPr>
                <w:rFonts w:cstheme="minorHAnsi"/>
                <w:szCs w:val="18"/>
              </w:rPr>
            </w:pPr>
            <w:r w:rsidRPr="008073AC">
              <w:rPr>
                <w:rFonts w:cstheme="minorHAnsi"/>
                <w:szCs w:val="18"/>
              </w:rPr>
              <w:t>Condition de fond</w:t>
            </w:r>
          </w:p>
        </w:tc>
        <w:tc>
          <w:tcPr>
            <w:tcW w:w="2303" w:type="dxa"/>
          </w:tcPr>
          <w:p w:rsidR="005D60B9" w:rsidRPr="008073AC" w:rsidRDefault="005D60B9" w:rsidP="005D60B9">
            <w:pPr>
              <w:pStyle w:val="Sansinterligne"/>
              <w:jc w:val="center"/>
              <w:rPr>
                <w:rFonts w:cstheme="minorHAnsi"/>
                <w:szCs w:val="18"/>
              </w:rPr>
            </w:pPr>
            <w:r w:rsidRPr="008073AC">
              <w:rPr>
                <w:rFonts w:cstheme="minorHAnsi"/>
                <w:szCs w:val="18"/>
              </w:rPr>
              <w:t>Condition de forme</w:t>
            </w:r>
          </w:p>
        </w:tc>
        <w:tc>
          <w:tcPr>
            <w:tcW w:w="2303" w:type="dxa"/>
            <w:vMerge/>
          </w:tcPr>
          <w:p w:rsidR="005D60B9" w:rsidRPr="008073AC" w:rsidRDefault="005D60B9" w:rsidP="00F433E2">
            <w:pPr>
              <w:pStyle w:val="Sansinterligne"/>
              <w:jc w:val="both"/>
              <w:rPr>
                <w:rFonts w:cstheme="minorHAnsi"/>
                <w:szCs w:val="18"/>
              </w:rPr>
            </w:pPr>
          </w:p>
        </w:tc>
      </w:tr>
      <w:tr w:rsidR="005D60B9" w:rsidRPr="008073AC" w:rsidTr="004B3083">
        <w:trPr>
          <w:jc w:val="center"/>
        </w:trPr>
        <w:tc>
          <w:tcPr>
            <w:tcW w:w="2660" w:type="dxa"/>
            <w:vMerge/>
          </w:tcPr>
          <w:p w:rsidR="005D60B9" w:rsidRPr="008073AC" w:rsidRDefault="005D60B9" w:rsidP="00F433E2">
            <w:pPr>
              <w:pStyle w:val="Sansinterligne"/>
              <w:jc w:val="both"/>
              <w:rPr>
                <w:rFonts w:cstheme="minorHAnsi"/>
                <w:szCs w:val="18"/>
              </w:rPr>
            </w:pPr>
          </w:p>
        </w:tc>
        <w:tc>
          <w:tcPr>
            <w:tcW w:w="1946" w:type="dxa"/>
          </w:tcPr>
          <w:p w:rsidR="005D60B9" w:rsidRPr="008073AC" w:rsidRDefault="00F34E58" w:rsidP="00070583">
            <w:pPr>
              <w:pStyle w:val="Sansinterligne"/>
              <w:jc w:val="both"/>
              <w:rPr>
                <w:rFonts w:cstheme="minorHAnsi"/>
                <w:szCs w:val="18"/>
              </w:rPr>
            </w:pPr>
            <w:r w:rsidRPr="008073AC">
              <w:rPr>
                <w:rFonts w:cstheme="minorHAnsi"/>
                <w:szCs w:val="18"/>
              </w:rPr>
              <w:t>Ce sont des contrats à durée successive</w:t>
            </w:r>
            <w:r w:rsidR="00070583" w:rsidRPr="008073AC">
              <w:rPr>
                <w:rFonts w:cstheme="minorHAnsi"/>
                <w:szCs w:val="18"/>
              </w:rPr>
              <w:t>, contrat</w:t>
            </w:r>
            <w:r w:rsidR="001C5E05" w:rsidRPr="008073AC">
              <w:rPr>
                <w:rFonts w:cstheme="minorHAnsi"/>
                <w:szCs w:val="18"/>
              </w:rPr>
              <w:t>s</w:t>
            </w:r>
            <w:r w:rsidR="00070583" w:rsidRPr="008073AC">
              <w:rPr>
                <w:rFonts w:cstheme="minorHAnsi"/>
                <w:szCs w:val="18"/>
              </w:rPr>
              <w:t xml:space="preserve"> cessible</w:t>
            </w:r>
            <w:r w:rsidR="001C5E05" w:rsidRPr="008073AC">
              <w:rPr>
                <w:rFonts w:cstheme="minorHAnsi"/>
                <w:szCs w:val="18"/>
              </w:rPr>
              <w:t>s</w:t>
            </w:r>
            <w:r w:rsidR="00070583" w:rsidRPr="008073AC">
              <w:rPr>
                <w:rFonts w:cstheme="minorHAnsi"/>
                <w:szCs w:val="18"/>
              </w:rPr>
              <w:t xml:space="preserve"> et </w:t>
            </w:r>
            <w:r w:rsidR="001C5E05" w:rsidRPr="008073AC">
              <w:rPr>
                <w:rFonts w:cstheme="minorHAnsi"/>
                <w:szCs w:val="18"/>
              </w:rPr>
              <w:t xml:space="preserve">il faut un </w:t>
            </w:r>
            <w:r w:rsidR="00070583" w:rsidRPr="008073AC">
              <w:rPr>
                <w:rFonts w:cstheme="minorHAnsi"/>
                <w:szCs w:val="18"/>
              </w:rPr>
              <w:t>accord de volonté entre les parties.</w:t>
            </w:r>
          </w:p>
        </w:tc>
        <w:tc>
          <w:tcPr>
            <w:tcW w:w="2303" w:type="dxa"/>
          </w:tcPr>
          <w:p w:rsidR="005D60B9" w:rsidRPr="008073AC" w:rsidRDefault="003C45AA" w:rsidP="00F433E2">
            <w:pPr>
              <w:pStyle w:val="Sansinterligne"/>
              <w:jc w:val="both"/>
              <w:rPr>
                <w:rFonts w:cstheme="minorHAnsi"/>
                <w:szCs w:val="18"/>
              </w:rPr>
            </w:pPr>
            <w:r w:rsidRPr="008073AC">
              <w:rPr>
                <w:rFonts w:cstheme="minorHAnsi"/>
                <w:szCs w:val="18"/>
              </w:rPr>
              <w:t>Par un exploitant d’huissier ou pas un acte authentique (notarial).</w:t>
            </w:r>
          </w:p>
        </w:tc>
        <w:tc>
          <w:tcPr>
            <w:tcW w:w="2303" w:type="dxa"/>
            <w:vMerge/>
          </w:tcPr>
          <w:p w:rsidR="005D60B9" w:rsidRPr="008073AC" w:rsidRDefault="005D60B9" w:rsidP="00F433E2">
            <w:pPr>
              <w:pStyle w:val="Sansinterligne"/>
              <w:jc w:val="both"/>
              <w:rPr>
                <w:rFonts w:cstheme="minorHAnsi"/>
                <w:szCs w:val="18"/>
              </w:rPr>
            </w:pPr>
          </w:p>
        </w:tc>
      </w:tr>
    </w:tbl>
    <w:p w:rsidR="0018587A" w:rsidRPr="008073AC" w:rsidRDefault="0018587A" w:rsidP="0012199A">
      <w:pPr>
        <w:pStyle w:val="Sansinterligne"/>
        <w:jc w:val="both"/>
        <w:rPr>
          <w:rFonts w:cstheme="minorHAnsi"/>
          <w:szCs w:val="18"/>
        </w:rPr>
      </w:pPr>
    </w:p>
    <w:p w:rsidR="00E35C53" w:rsidRPr="008073AC" w:rsidRDefault="00E35C53" w:rsidP="00F16463">
      <w:pPr>
        <w:pStyle w:val="Sansinterligne"/>
        <w:numPr>
          <w:ilvl w:val="0"/>
          <w:numId w:val="1"/>
        </w:numPr>
        <w:jc w:val="both"/>
        <w:rPr>
          <w:rFonts w:cstheme="minorHAnsi"/>
          <w:b/>
          <w:szCs w:val="18"/>
          <w:u w:val="single"/>
        </w:rPr>
      </w:pPr>
      <w:r w:rsidRPr="008073AC">
        <w:rPr>
          <w:rFonts w:cstheme="minorHAnsi"/>
          <w:b/>
          <w:szCs w:val="18"/>
          <w:u w:val="single"/>
        </w:rPr>
        <w:t>Questions flash</w:t>
      </w:r>
    </w:p>
    <w:p w:rsidR="00B95BDE" w:rsidRPr="008073AC" w:rsidRDefault="00B95BDE" w:rsidP="0012199A">
      <w:pPr>
        <w:pStyle w:val="Sansinterligne"/>
        <w:jc w:val="both"/>
        <w:rPr>
          <w:rFonts w:cstheme="minorHAnsi"/>
          <w:szCs w:val="18"/>
          <w:u w:val="single"/>
        </w:rPr>
      </w:pPr>
    </w:p>
    <w:p w:rsidR="0012199A" w:rsidRPr="008073AC" w:rsidRDefault="00C4734A" w:rsidP="0012199A">
      <w:pPr>
        <w:pStyle w:val="Sansinterligne"/>
        <w:jc w:val="both"/>
        <w:rPr>
          <w:rFonts w:cstheme="minorHAnsi"/>
          <w:szCs w:val="18"/>
        </w:rPr>
      </w:pPr>
      <w:r w:rsidRPr="008073AC">
        <w:rPr>
          <w:rFonts w:cstheme="minorHAnsi"/>
          <w:b/>
          <w:szCs w:val="18"/>
        </w:rPr>
        <w:t>01.</w:t>
      </w:r>
      <w:r w:rsidRPr="008073AC">
        <w:rPr>
          <w:rFonts w:cstheme="minorHAnsi"/>
          <w:szCs w:val="18"/>
        </w:rPr>
        <w:t xml:space="preserve"> </w:t>
      </w:r>
      <w:r w:rsidR="00F773E3" w:rsidRPr="008073AC">
        <w:rPr>
          <w:rFonts w:cstheme="minorHAnsi"/>
          <w:szCs w:val="18"/>
        </w:rPr>
        <w:t>Vrai. Sans clientèle, il n’y a pas de fond de commerce. Le chaland, c’est le client occasionnel qui vient pour des raisons souvent géographique. Il est irrégulier.</w:t>
      </w:r>
    </w:p>
    <w:p w:rsidR="00C4734A" w:rsidRPr="008073AC" w:rsidRDefault="00C4734A" w:rsidP="0012199A">
      <w:pPr>
        <w:pStyle w:val="Sansinterligne"/>
        <w:jc w:val="both"/>
        <w:rPr>
          <w:rFonts w:cstheme="minorHAnsi"/>
          <w:szCs w:val="18"/>
        </w:rPr>
      </w:pPr>
      <w:r w:rsidRPr="008073AC">
        <w:rPr>
          <w:rFonts w:cstheme="minorHAnsi"/>
          <w:b/>
          <w:szCs w:val="18"/>
        </w:rPr>
        <w:t>02.</w:t>
      </w:r>
      <w:r w:rsidR="00B95BDE" w:rsidRPr="008073AC">
        <w:rPr>
          <w:rFonts w:cstheme="minorHAnsi"/>
          <w:szCs w:val="18"/>
        </w:rPr>
        <w:t xml:space="preserve"> </w:t>
      </w:r>
      <w:r w:rsidR="00FD44DB" w:rsidRPr="008073AC">
        <w:rPr>
          <w:rFonts w:cstheme="minorHAnsi"/>
          <w:szCs w:val="18"/>
        </w:rPr>
        <w:t>Le premier est u</w:t>
      </w:r>
      <w:r w:rsidR="004612C4" w:rsidRPr="008073AC">
        <w:rPr>
          <w:rFonts w:cstheme="minorHAnsi"/>
          <w:szCs w:val="18"/>
        </w:rPr>
        <w:t>n droit de propriété incorporel (le droit d’être propriétaire d’un fond de commerce)</w:t>
      </w:r>
      <w:r w:rsidR="00FD44DB" w:rsidRPr="008073AC">
        <w:rPr>
          <w:rFonts w:cstheme="minorHAnsi"/>
          <w:szCs w:val="18"/>
        </w:rPr>
        <w:t xml:space="preserve"> et l’autre, c’est une extinction du fond de commerce par non usage.</w:t>
      </w:r>
    </w:p>
    <w:p w:rsidR="00C4734A" w:rsidRPr="008073AC" w:rsidRDefault="00C4734A" w:rsidP="0012199A">
      <w:pPr>
        <w:pStyle w:val="Sansinterligne"/>
        <w:jc w:val="both"/>
        <w:rPr>
          <w:rFonts w:cstheme="minorHAnsi"/>
          <w:szCs w:val="18"/>
        </w:rPr>
      </w:pPr>
      <w:r w:rsidRPr="008073AC">
        <w:rPr>
          <w:rFonts w:cstheme="minorHAnsi"/>
          <w:b/>
          <w:szCs w:val="18"/>
        </w:rPr>
        <w:t>03.</w:t>
      </w:r>
      <w:r w:rsidR="00B95BDE" w:rsidRPr="008073AC">
        <w:rPr>
          <w:rFonts w:cstheme="minorHAnsi"/>
          <w:szCs w:val="18"/>
        </w:rPr>
        <w:t xml:space="preserve"> </w:t>
      </w:r>
      <w:r w:rsidR="00E53B43" w:rsidRPr="008073AC">
        <w:rPr>
          <w:rFonts w:cstheme="minorHAnsi"/>
          <w:szCs w:val="18"/>
        </w:rPr>
        <w:t>Faux. Les créances ne sont pas cessibles en principe.</w:t>
      </w:r>
    </w:p>
    <w:p w:rsidR="00C4734A" w:rsidRPr="008073AC" w:rsidRDefault="00C4734A" w:rsidP="0012199A">
      <w:pPr>
        <w:pStyle w:val="Sansinterligne"/>
        <w:jc w:val="both"/>
        <w:rPr>
          <w:rFonts w:cstheme="minorHAnsi"/>
          <w:szCs w:val="18"/>
        </w:rPr>
      </w:pPr>
      <w:r w:rsidRPr="008073AC">
        <w:rPr>
          <w:rFonts w:cstheme="minorHAnsi"/>
          <w:b/>
          <w:szCs w:val="18"/>
        </w:rPr>
        <w:t>04.</w:t>
      </w:r>
      <w:r w:rsidR="00B95BDE" w:rsidRPr="008073AC">
        <w:rPr>
          <w:rFonts w:cstheme="minorHAnsi"/>
          <w:b/>
          <w:szCs w:val="18"/>
        </w:rPr>
        <w:t xml:space="preserve"> </w:t>
      </w:r>
      <w:r w:rsidR="00676086" w:rsidRPr="008073AC">
        <w:rPr>
          <w:rFonts w:cstheme="minorHAnsi"/>
          <w:szCs w:val="18"/>
        </w:rPr>
        <w:t>Il est possible de le mettre en location gérance si on est héritier mineur (on ne peut pas l’exploiter). Idem pour les personnes atteintes de maladies graves.</w:t>
      </w:r>
      <w:r w:rsidR="00695D2A" w:rsidRPr="008073AC">
        <w:rPr>
          <w:rFonts w:cstheme="minorHAnsi"/>
          <w:szCs w:val="18"/>
        </w:rPr>
        <w:t xml:space="preserve"> </w:t>
      </w:r>
      <w:r w:rsidR="00382C07" w:rsidRPr="008073AC">
        <w:rPr>
          <w:rFonts w:cstheme="minorHAnsi"/>
          <w:szCs w:val="18"/>
        </w:rPr>
        <w:t xml:space="preserve">C’est le locataire gérant qui va exploiter le fond de commerce à ses risques et périls et il a tout intérêt à développer ce fond de commerce. C’est sa responsabilité en cas de redressement judiciaire. Il ne peut pas modifier </w:t>
      </w:r>
      <w:r w:rsidR="0034054B" w:rsidRPr="008073AC">
        <w:rPr>
          <w:rFonts w:cstheme="minorHAnsi"/>
          <w:szCs w:val="18"/>
        </w:rPr>
        <w:t>la destination</w:t>
      </w:r>
      <w:r w:rsidR="00382C07" w:rsidRPr="008073AC">
        <w:rPr>
          <w:rFonts w:cstheme="minorHAnsi"/>
          <w:szCs w:val="18"/>
        </w:rPr>
        <w:t xml:space="preserve"> sans l’accord du propriétaire (injonction).</w:t>
      </w:r>
      <w:r w:rsidR="00CA1C00" w:rsidRPr="008073AC">
        <w:rPr>
          <w:rFonts w:cstheme="minorHAnsi"/>
          <w:szCs w:val="18"/>
        </w:rPr>
        <w:t xml:space="preserve"> Il faut qu’il y ait une publication de fait réalisée dans les 15 jours. Il y a une responsabilité solidaire sur un délai de 6 mois à compter de la publication.</w:t>
      </w:r>
    </w:p>
    <w:p w:rsidR="00C4734A" w:rsidRPr="008073AC" w:rsidRDefault="00C4734A" w:rsidP="0012199A">
      <w:pPr>
        <w:pStyle w:val="Sansinterligne"/>
        <w:jc w:val="both"/>
        <w:rPr>
          <w:rFonts w:cstheme="minorHAnsi"/>
          <w:szCs w:val="18"/>
        </w:rPr>
      </w:pPr>
      <w:r w:rsidRPr="008073AC">
        <w:rPr>
          <w:rFonts w:cstheme="minorHAnsi"/>
          <w:b/>
          <w:szCs w:val="18"/>
        </w:rPr>
        <w:t>05.</w:t>
      </w:r>
      <w:r w:rsidR="00B95BDE" w:rsidRPr="008073AC">
        <w:rPr>
          <w:rFonts w:cstheme="minorHAnsi"/>
          <w:b/>
          <w:szCs w:val="18"/>
        </w:rPr>
        <w:t xml:space="preserve"> </w:t>
      </w:r>
      <w:r w:rsidR="002D1762" w:rsidRPr="008073AC">
        <w:rPr>
          <w:rFonts w:cstheme="minorHAnsi"/>
          <w:szCs w:val="18"/>
        </w:rPr>
        <w:t>Faux.</w:t>
      </w:r>
      <w:r w:rsidR="008944FD" w:rsidRPr="008073AC">
        <w:rPr>
          <w:rFonts w:cstheme="minorHAnsi"/>
          <w:szCs w:val="18"/>
        </w:rPr>
        <w:t xml:space="preserve"> Un immeuble est par définition hors fond de commerce.</w:t>
      </w:r>
    </w:p>
    <w:p w:rsidR="00C4734A" w:rsidRPr="008073AC" w:rsidRDefault="00C4734A" w:rsidP="0012199A">
      <w:pPr>
        <w:pStyle w:val="Sansinterligne"/>
        <w:jc w:val="both"/>
        <w:rPr>
          <w:rFonts w:cstheme="minorHAnsi"/>
          <w:szCs w:val="18"/>
        </w:rPr>
      </w:pPr>
      <w:r w:rsidRPr="008073AC">
        <w:rPr>
          <w:rFonts w:cstheme="minorHAnsi"/>
          <w:b/>
          <w:szCs w:val="18"/>
        </w:rPr>
        <w:t>06.</w:t>
      </w:r>
      <w:r w:rsidR="00B95BDE" w:rsidRPr="008073AC">
        <w:rPr>
          <w:rFonts w:cstheme="minorHAnsi"/>
          <w:b/>
          <w:szCs w:val="18"/>
        </w:rPr>
        <w:t xml:space="preserve"> </w:t>
      </w:r>
      <w:r w:rsidR="00E77E90" w:rsidRPr="008073AC">
        <w:rPr>
          <w:rFonts w:cstheme="minorHAnsi"/>
          <w:szCs w:val="18"/>
        </w:rPr>
        <w:t xml:space="preserve">Faux. </w:t>
      </w:r>
      <w:r w:rsidR="007478B9" w:rsidRPr="008073AC">
        <w:rPr>
          <w:rFonts w:cstheme="minorHAnsi"/>
          <w:szCs w:val="18"/>
        </w:rPr>
        <w:t>Ce matériel est nécessaire à l’exploitation du fond de commerce</w:t>
      </w:r>
      <w:r w:rsidR="00C613BF" w:rsidRPr="008073AC">
        <w:rPr>
          <w:rFonts w:cstheme="minorHAnsi"/>
          <w:szCs w:val="18"/>
        </w:rPr>
        <w:t xml:space="preserve"> mais n’en fait pas partie.</w:t>
      </w:r>
    </w:p>
    <w:p w:rsidR="00161FC7" w:rsidRPr="008073AC" w:rsidRDefault="00C4734A" w:rsidP="0012199A">
      <w:pPr>
        <w:pStyle w:val="Sansinterligne"/>
        <w:jc w:val="both"/>
        <w:rPr>
          <w:rFonts w:cstheme="minorHAnsi"/>
          <w:szCs w:val="18"/>
        </w:rPr>
      </w:pPr>
      <w:r w:rsidRPr="008073AC">
        <w:rPr>
          <w:rFonts w:cstheme="minorHAnsi"/>
          <w:b/>
          <w:szCs w:val="18"/>
        </w:rPr>
        <w:lastRenderedPageBreak/>
        <w:t>07.</w:t>
      </w:r>
      <w:r w:rsidR="00B95BDE" w:rsidRPr="008073AC">
        <w:rPr>
          <w:rFonts w:cstheme="minorHAnsi"/>
          <w:b/>
          <w:szCs w:val="18"/>
        </w:rPr>
        <w:t xml:space="preserve"> </w:t>
      </w:r>
      <w:r w:rsidR="00161FC7" w:rsidRPr="008073AC">
        <w:rPr>
          <w:rFonts w:cstheme="minorHAnsi"/>
          <w:szCs w:val="18"/>
        </w:rPr>
        <w:t>C’est un meuble incorporel.</w:t>
      </w:r>
    </w:p>
    <w:p w:rsidR="00C4734A" w:rsidRPr="008073AC" w:rsidRDefault="00C4734A" w:rsidP="0012199A">
      <w:pPr>
        <w:pStyle w:val="Sansinterligne"/>
        <w:jc w:val="both"/>
        <w:rPr>
          <w:rFonts w:cstheme="minorHAnsi"/>
          <w:szCs w:val="18"/>
        </w:rPr>
      </w:pPr>
      <w:r w:rsidRPr="008073AC">
        <w:rPr>
          <w:rFonts w:cstheme="minorHAnsi"/>
          <w:b/>
          <w:szCs w:val="18"/>
        </w:rPr>
        <w:t>08.</w:t>
      </w:r>
      <w:r w:rsidR="00B95BDE" w:rsidRPr="008073AC">
        <w:rPr>
          <w:rFonts w:cstheme="minorHAnsi"/>
          <w:b/>
          <w:szCs w:val="18"/>
        </w:rPr>
        <w:t xml:space="preserve"> </w:t>
      </w:r>
      <w:r w:rsidR="00161FC7" w:rsidRPr="008073AC">
        <w:rPr>
          <w:rFonts w:cstheme="minorHAnsi"/>
          <w:szCs w:val="18"/>
        </w:rPr>
        <w:t xml:space="preserve">Faux. </w:t>
      </w:r>
      <w:r w:rsidR="006F4BC7" w:rsidRPr="008073AC">
        <w:rPr>
          <w:rFonts w:cstheme="minorHAnsi"/>
          <w:szCs w:val="18"/>
        </w:rPr>
        <w:t>On peut avoir une clientèle personnelle même un franchisé.</w:t>
      </w:r>
    </w:p>
    <w:p w:rsidR="00C4734A" w:rsidRPr="008073AC" w:rsidRDefault="00C4734A" w:rsidP="0012199A">
      <w:pPr>
        <w:pStyle w:val="Sansinterligne"/>
        <w:jc w:val="both"/>
        <w:rPr>
          <w:rFonts w:cstheme="minorHAnsi"/>
          <w:szCs w:val="18"/>
        </w:rPr>
      </w:pPr>
      <w:r w:rsidRPr="008073AC">
        <w:rPr>
          <w:rFonts w:cstheme="minorHAnsi"/>
          <w:b/>
          <w:szCs w:val="18"/>
        </w:rPr>
        <w:t>09.</w:t>
      </w:r>
      <w:r w:rsidR="00B95BDE" w:rsidRPr="008073AC">
        <w:rPr>
          <w:rFonts w:cstheme="minorHAnsi"/>
          <w:b/>
          <w:szCs w:val="18"/>
        </w:rPr>
        <w:t xml:space="preserve"> </w:t>
      </w:r>
      <w:r w:rsidR="0066002D" w:rsidRPr="008073AC">
        <w:rPr>
          <w:rFonts w:cstheme="minorHAnsi"/>
          <w:szCs w:val="18"/>
        </w:rPr>
        <w:t>Si on est dans un centre de vacance</w:t>
      </w:r>
      <w:r w:rsidR="004B6778" w:rsidRPr="008073AC">
        <w:rPr>
          <w:rFonts w:cstheme="minorHAnsi"/>
          <w:szCs w:val="18"/>
        </w:rPr>
        <w:t>s</w:t>
      </w:r>
      <w:r w:rsidR="0066002D" w:rsidRPr="008073AC">
        <w:rPr>
          <w:rFonts w:cstheme="minorHAnsi"/>
          <w:szCs w:val="18"/>
        </w:rPr>
        <w:t>, on n’a la clientèle que de ce centre de vacances (clientèle captive).</w:t>
      </w:r>
      <w:r w:rsidR="001B3465" w:rsidRPr="008073AC">
        <w:rPr>
          <w:rFonts w:cstheme="minorHAnsi"/>
          <w:szCs w:val="18"/>
        </w:rPr>
        <w:t xml:space="preserve"> Sauf exception bien sûr.</w:t>
      </w:r>
      <w:r w:rsidR="00F93440" w:rsidRPr="008073AC">
        <w:rPr>
          <w:rFonts w:cstheme="minorHAnsi"/>
          <w:szCs w:val="18"/>
        </w:rPr>
        <w:t xml:space="preserve"> </w:t>
      </w:r>
    </w:p>
    <w:p w:rsidR="00C4734A" w:rsidRPr="008073AC" w:rsidRDefault="00C4734A" w:rsidP="0012199A">
      <w:pPr>
        <w:pStyle w:val="Sansinterligne"/>
        <w:jc w:val="both"/>
        <w:rPr>
          <w:rFonts w:cstheme="minorHAnsi"/>
          <w:szCs w:val="18"/>
        </w:rPr>
      </w:pPr>
      <w:r w:rsidRPr="008073AC">
        <w:rPr>
          <w:rFonts w:cstheme="minorHAnsi"/>
          <w:b/>
          <w:szCs w:val="18"/>
        </w:rPr>
        <w:t>10.</w:t>
      </w:r>
      <w:r w:rsidR="00B95BDE" w:rsidRPr="008073AC">
        <w:rPr>
          <w:rFonts w:cstheme="minorHAnsi"/>
          <w:b/>
          <w:szCs w:val="18"/>
        </w:rPr>
        <w:t xml:space="preserve"> </w:t>
      </w:r>
      <w:r w:rsidR="00C53D38" w:rsidRPr="008073AC">
        <w:rPr>
          <w:rFonts w:cstheme="minorHAnsi"/>
          <w:szCs w:val="18"/>
        </w:rPr>
        <w:t xml:space="preserve">Faux. </w:t>
      </w:r>
      <w:r w:rsidR="00940568" w:rsidRPr="008073AC">
        <w:rPr>
          <w:rFonts w:cstheme="minorHAnsi"/>
          <w:szCs w:val="18"/>
        </w:rPr>
        <w:t>Si le fond de commerce appartient au propriétaire du local, on n’a pas le droit au bail commercial. Sauf exception : la SCI qui sera propriétaire du local + SARL qui sera propriétaire du fond de commerce.</w:t>
      </w:r>
    </w:p>
    <w:p w:rsidR="00C4734A" w:rsidRPr="008073AC" w:rsidRDefault="00C4734A" w:rsidP="0012199A">
      <w:pPr>
        <w:pStyle w:val="Sansinterligne"/>
        <w:jc w:val="both"/>
        <w:rPr>
          <w:rFonts w:cstheme="minorHAnsi"/>
          <w:szCs w:val="18"/>
        </w:rPr>
      </w:pPr>
      <w:r w:rsidRPr="008073AC">
        <w:rPr>
          <w:rFonts w:cstheme="minorHAnsi"/>
          <w:b/>
          <w:szCs w:val="18"/>
        </w:rPr>
        <w:t>11.</w:t>
      </w:r>
      <w:r w:rsidR="00B95BDE" w:rsidRPr="008073AC">
        <w:rPr>
          <w:rFonts w:cstheme="minorHAnsi"/>
          <w:b/>
          <w:szCs w:val="18"/>
        </w:rPr>
        <w:t xml:space="preserve"> </w:t>
      </w:r>
      <w:r w:rsidR="00980FDA" w:rsidRPr="008073AC">
        <w:rPr>
          <w:rFonts w:cstheme="minorHAnsi"/>
          <w:szCs w:val="18"/>
        </w:rPr>
        <w:t>Vrai. C’est acte de commerce entre deux commerçants</w:t>
      </w:r>
      <w:r w:rsidR="00D306B1" w:rsidRPr="008073AC">
        <w:rPr>
          <w:rFonts w:cstheme="minorHAnsi"/>
          <w:szCs w:val="18"/>
        </w:rPr>
        <w:t xml:space="preserve"> le plus souvent. On peut acquérir un fond de commerce que l’on ne peut pas exploiter si on est mineur ou autre.</w:t>
      </w:r>
    </w:p>
    <w:p w:rsidR="00C4734A" w:rsidRPr="008073AC" w:rsidRDefault="00C4734A" w:rsidP="0012199A">
      <w:pPr>
        <w:pStyle w:val="Sansinterligne"/>
        <w:jc w:val="both"/>
        <w:rPr>
          <w:rFonts w:cstheme="minorHAnsi"/>
          <w:szCs w:val="18"/>
        </w:rPr>
      </w:pPr>
      <w:r w:rsidRPr="008073AC">
        <w:rPr>
          <w:rFonts w:cstheme="minorHAnsi"/>
          <w:b/>
          <w:szCs w:val="18"/>
        </w:rPr>
        <w:t>12.</w:t>
      </w:r>
      <w:r w:rsidR="00B95BDE" w:rsidRPr="008073AC">
        <w:rPr>
          <w:rFonts w:cstheme="minorHAnsi"/>
          <w:b/>
          <w:szCs w:val="18"/>
        </w:rPr>
        <w:t xml:space="preserve"> </w:t>
      </w:r>
      <w:r w:rsidR="00742FAF" w:rsidRPr="008073AC">
        <w:rPr>
          <w:rFonts w:cstheme="minorHAnsi"/>
          <w:szCs w:val="18"/>
        </w:rPr>
        <w:t>Vrai. Mis sur un compte en attente</w:t>
      </w:r>
      <w:r w:rsidR="00AA7282" w:rsidRPr="008073AC">
        <w:rPr>
          <w:rFonts w:cstheme="minorHAnsi"/>
          <w:szCs w:val="18"/>
        </w:rPr>
        <w:t xml:space="preserve"> s’il y a des oppositions éventuelles à la vente</w:t>
      </w:r>
    </w:p>
    <w:p w:rsidR="00C4734A" w:rsidRPr="008073AC" w:rsidRDefault="00C4734A" w:rsidP="0012199A">
      <w:pPr>
        <w:pStyle w:val="Sansinterligne"/>
        <w:jc w:val="both"/>
        <w:rPr>
          <w:rFonts w:cstheme="minorHAnsi"/>
          <w:szCs w:val="18"/>
        </w:rPr>
      </w:pPr>
      <w:r w:rsidRPr="008073AC">
        <w:rPr>
          <w:rFonts w:cstheme="minorHAnsi"/>
          <w:b/>
          <w:szCs w:val="18"/>
        </w:rPr>
        <w:t>13.</w:t>
      </w:r>
      <w:r w:rsidR="00B95BDE" w:rsidRPr="008073AC">
        <w:rPr>
          <w:rFonts w:cstheme="minorHAnsi"/>
          <w:b/>
          <w:szCs w:val="18"/>
        </w:rPr>
        <w:t xml:space="preserve"> </w:t>
      </w:r>
      <w:r w:rsidR="004640AF" w:rsidRPr="008073AC">
        <w:rPr>
          <w:rFonts w:cstheme="minorHAnsi"/>
          <w:szCs w:val="18"/>
        </w:rPr>
        <w:t>Le droit de suite : on peut suivre le fond de commerce en quelques mains qu’il passe.</w:t>
      </w:r>
    </w:p>
    <w:p w:rsidR="00C4734A" w:rsidRPr="008073AC" w:rsidRDefault="00C4734A" w:rsidP="0012199A">
      <w:pPr>
        <w:pStyle w:val="Sansinterligne"/>
        <w:jc w:val="both"/>
        <w:rPr>
          <w:rFonts w:cstheme="minorHAnsi"/>
          <w:szCs w:val="18"/>
        </w:rPr>
      </w:pPr>
      <w:r w:rsidRPr="008073AC">
        <w:rPr>
          <w:rFonts w:cstheme="minorHAnsi"/>
          <w:b/>
          <w:szCs w:val="18"/>
        </w:rPr>
        <w:t>14.</w:t>
      </w:r>
      <w:r w:rsidR="00B95BDE" w:rsidRPr="008073AC">
        <w:rPr>
          <w:rFonts w:cstheme="minorHAnsi"/>
          <w:b/>
          <w:szCs w:val="18"/>
        </w:rPr>
        <w:t xml:space="preserve"> </w:t>
      </w:r>
      <w:r w:rsidR="00D30069" w:rsidRPr="008073AC">
        <w:rPr>
          <w:rFonts w:cstheme="minorHAnsi"/>
          <w:szCs w:val="18"/>
        </w:rPr>
        <w:t>Il y a un recours. Cela aurait dû être spécifié dans l’acte de commerce.</w:t>
      </w:r>
      <w:r w:rsidR="00951B5A" w:rsidRPr="008073AC">
        <w:rPr>
          <w:rFonts w:cstheme="minorHAnsi"/>
          <w:szCs w:val="18"/>
        </w:rPr>
        <w:t xml:space="preserve">  Il peut demander d’une part la résolution de la vente</w:t>
      </w:r>
      <w:r w:rsidR="004477B3" w:rsidRPr="008073AC">
        <w:rPr>
          <w:rFonts w:cstheme="minorHAnsi"/>
          <w:szCs w:val="18"/>
        </w:rPr>
        <w:t xml:space="preserve"> (c’est la fin d’un contrat avec un effet rétroactif).</w:t>
      </w:r>
      <w:r w:rsidR="00492FEE" w:rsidRPr="008073AC">
        <w:rPr>
          <w:rFonts w:cstheme="minorHAnsi"/>
          <w:szCs w:val="18"/>
        </w:rPr>
        <w:t xml:space="preserve"> Il peut y avoir une révision du prix</w:t>
      </w:r>
      <w:r w:rsidR="009F1D78" w:rsidRPr="008073AC">
        <w:rPr>
          <w:rFonts w:cstheme="minorHAnsi"/>
          <w:szCs w:val="18"/>
        </w:rPr>
        <w:t> ; demande d’une diminution du prix.</w:t>
      </w:r>
      <w:r w:rsidR="00834AC9" w:rsidRPr="008073AC">
        <w:rPr>
          <w:rFonts w:cstheme="minorHAnsi"/>
          <w:szCs w:val="18"/>
        </w:rPr>
        <w:t xml:space="preserve"> La résolution, c’est la nullité de l’acte par dol de réticence.</w:t>
      </w:r>
    </w:p>
    <w:p w:rsidR="00C4734A" w:rsidRPr="008073AC" w:rsidRDefault="00C4734A" w:rsidP="0012199A">
      <w:pPr>
        <w:pStyle w:val="Sansinterligne"/>
        <w:jc w:val="both"/>
        <w:rPr>
          <w:rFonts w:cstheme="minorHAnsi"/>
          <w:szCs w:val="18"/>
        </w:rPr>
      </w:pPr>
      <w:r w:rsidRPr="008073AC">
        <w:rPr>
          <w:rFonts w:cstheme="minorHAnsi"/>
          <w:b/>
          <w:szCs w:val="18"/>
        </w:rPr>
        <w:t>15.</w:t>
      </w:r>
      <w:r w:rsidR="00B95BDE" w:rsidRPr="008073AC">
        <w:rPr>
          <w:rFonts w:cstheme="minorHAnsi"/>
          <w:b/>
          <w:szCs w:val="18"/>
        </w:rPr>
        <w:t xml:space="preserve"> </w:t>
      </w:r>
      <w:r w:rsidR="00155450" w:rsidRPr="008073AC">
        <w:rPr>
          <w:rFonts w:cstheme="minorHAnsi"/>
          <w:szCs w:val="18"/>
        </w:rPr>
        <w:t>Quand on achète à crédit, il y a un ordre à respecter dans les trois éléments du fond de commerce : marchandises, matériel et outillage puis les éléments incorporels.</w:t>
      </w:r>
      <w:r w:rsidR="005A30F8" w:rsidRPr="008073AC">
        <w:rPr>
          <w:rFonts w:cstheme="minorHAnsi"/>
          <w:szCs w:val="18"/>
        </w:rPr>
        <w:t xml:space="preserve"> </w:t>
      </w:r>
      <w:r w:rsidR="00EF6637" w:rsidRPr="008073AC">
        <w:rPr>
          <w:rFonts w:cstheme="minorHAnsi"/>
          <w:szCs w:val="18"/>
        </w:rPr>
        <w:t xml:space="preserve">Quand on achète au comptant une partie et le reste à crédit, </w:t>
      </w:r>
      <w:r w:rsidR="00D75CC9" w:rsidRPr="008073AC">
        <w:rPr>
          <w:rFonts w:cstheme="minorHAnsi"/>
          <w:szCs w:val="18"/>
        </w:rPr>
        <w:t>l’ordre n’a pas d’importance</w:t>
      </w:r>
      <w:r w:rsidR="00A4645F" w:rsidRPr="008073AC">
        <w:rPr>
          <w:rFonts w:cstheme="minorHAnsi"/>
          <w:szCs w:val="18"/>
        </w:rPr>
        <w:t> ?</w:t>
      </w:r>
    </w:p>
    <w:p w:rsidR="00C4734A" w:rsidRPr="008073AC" w:rsidRDefault="00C4734A" w:rsidP="0012199A">
      <w:pPr>
        <w:pStyle w:val="Sansinterligne"/>
        <w:jc w:val="both"/>
        <w:rPr>
          <w:rFonts w:cstheme="minorHAnsi"/>
          <w:szCs w:val="18"/>
        </w:rPr>
      </w:pPr>
      <w:r w:rsidRPr="008073AC">
        <w:rPr>
          <w:rFonts w:cstheme="minorHAnsi"/>
          <w:b/>
          <w:szCs w:val="18"/>
        </w:rPr>
        <w:t>16.</w:t>
      </w:r>
      <w:r w:rsidR="00B95BDE" w:rsidRPr="008073AC">
        <w:rPr>
          <w:rFonts w:cstheme="minorHAnsi"/>
          <w:b/>
          <w:szCs w:val="18"/>
        </w:rPr>
        <w:t xml:space="preserve"> </w:t>
      </w:r>
      <w:r w:rsidR="00524F34" w:rsidRPr="008073AC">
        <w:rPr>
          <w:rFonts w:cstheme="minorHAnsi"/>
          <w:szCs w:val="18"/>
        </w:rPr>
        <w:t>Il n’y a ni indication du CA, ni du bénéfice. Il peut demander la résolution du contrat</w:t>
      </w:r>
      <w:r w:rsidR="00346E97" w:rsidRPr="008073AC">
        <w:rPr>
          <w:rFonts w:cstheme="minorHAnsi"/>
          <w:szCs w:val="18"/>
        </w:rPr>
        <w:t> ; i.e. la résiliation rétroactive (situation avant la signature du contrat). Ou bi</w:t>
      </w:r>
      <w:r w:rsidR="00163477" w:rsidRPr="008073AC">
        <w:rPr>
          <w:rFonts w:cstheme="minorHAnsi"/>
          <w:szCs w:val="18"/>
        </w:rPr>
        <w:t xml:space="preserve">en </w:t>
      </w:r>
      <w:r w:rsidR="001C7ED4" w:rsidRPr="008073AC">
        <w:rPr>
          <w:rFonts w:cstheme="minorHAnsi"/>
          <w:szCs w:val="18"/>
        </w:rPr>
        <w:t>demander une diminution du prix de vente.</w:t>
      </w:r>
    </w:p>
    <w:p w:rsidR="00C4734A" w:rsidRPr="008073AC" w:rsidRDefault="00C4734A" w:rsidP="0012199A">
      <w:pPr>
        <w:pStyle w:val="Sansinterligne"/>
        <w:jc w:val="both"/>
        <w:rPr>
          <w:rFonts w:cstheme="minorHAnsi"/>
          <w:szCs w:val="18"/>
        </w:rPr>
      </w:pPr>
      <w:r w:rsidRPr="008073AC">
        <w:rPr>
          <w:rFonts w:cstheme="minorHAnsi"/>
          <w:b/>
          <w:szCs w:val="18"/>
        </w:rPr>
        <w:t>17.</w:t>
      </w:r>
      <w:r w:rsidR="00B95BDE" w:rsidRPr="008073AC">
        <w:rPr>
          <w:rFonts w:cstheme="minorHAnsi"/>
          <w:b/>
          <w:szCs w:val="18"/>
        </w:rPr>
        <w:t xml:space="preserve"> </w:t>
      </w:r>
      <w:r w:rsidR="00854469" w:rsidRPr="008073AC">
        <w:rPr>
          <w:rFonts w:cstheme="minorHAnsi"/>
          <w:szCs w:val="18"/>
        </w:rPr>
        <w:t>Un nantissement est une garantie.</w:t>
      </w:r>
      <w:r w:rsidR="007808BF" w:rsidRPr="008073AC">
        <w:rPr>
          <w:rFonts w:cstheme="minorHAnsi"/>
          <w:szCs w:val="18"/>
        </w:rPr>
        <w:t xml:space="preserve"> Quand le nantissement est inscrit au moment du contrat de </w:t>
      </w:r>
      <w:r w:rsidR="006F55CA" w:rsidRPr="008073AC">
        <w:rPr>
          <w:rFonts w:cstheme="minorHAnsi"/>
          <w:szCs w:val="18"/>
        </w:rPr>
        <w:t>ve</w:t>
      </w:r>
      <w:r w:rsidR="007808BF" w:rsidRPr="008073AC">
        <w:rPr>
          <w:rFonts w:cstheme="minorHAnsi"/>
          <w:szCs w:val="18"/>
        </w:rPr>
        <w:t>nte, on appelle ça le nantissement conventionnel.</w:t>
      </w:r>
      <w:r w:rsidR="006F55CA" w:rsidRPr="008073AC">
        <w:rPr>
          <w:rFonts w:cstheme="minorHAnsi"/>
          <w:szCs w:val="18"/>
        </w:rPr>
        <w:t xml:space="preserve"> Cela permet de garantir la créance du vendeur (droit de préférence : être remboursé en priorité et droit de suite : si revente du matériel non payé entièrement, il peut aller récupérer le reste de cette somme).</w:t>
      </w:r>
      <w:r w:rsidR="001A45F9" w:rsidRPr="008073AC">
        <w:rPr>
          <w:rFonts w:cstheme="minorHAnsi"/>
          <w:szCs w:val="18"/>
        </w:rPr>
        <w:t xml:space="preserve"> Il  existe aussi un nantissement conservatoire (=judiciaire).</w:t>
      </w:r>
      <w:r w:rsidR="00487AC5" w:rsidRPr="008073AC">
        <w:rPr>
          <w:rFonts w:cstheme="minorHAnsi"/>
          <w:szCs w:val="18"/>
        </w:rPr>
        <w:t xml:space="preserve"> Lui ne se fait pas lors de la conclusion du contrat mais à n’importe quel moment. Et souvent le vendeur du bien va le demander quand il sentira que son débiteur connait quelques difficultés. Il demandera au tribunal de commerce l’inscription d’un nantissement. Une fois accepté, il aura la même valeur qu’un nantissement conventionnel. Donc le vendeur a une garantie sur la créance qui lui est dû.</w:t>
      </w:r>
    </w:p>
    <w:p w:rsidR="00C4734A" w:rsidRPr="008073AC" w:rsidRDefault="00C4734A" w:rsidP="0012199A">
      <w:pPr>
        <w:pStyle w:val="Sansinterligne"/>
        <w:jc w:val="both"/>
        <w:rPr>
          <w:rFonts w:cstheme="minorHAnsi"/>
          <w:szCs w:val="18"/>
        </w:rPr>
      </w:pPr>
      <w:r w:rsidRPr="008073AC">
        <w:rPr>
          <w:rFonts w:cstheme="minorHAnsi"/>
          <w:b/>
          <w:szCs w:val="18"/>
        </w:rPr>
        <w:t>18.</w:t>
      </w:r>
      <w:r w:rsidR="005F0C91" w:rsidRPr="008073AC">
        <w:rPr>
          <w:rFonts w:cstheme="minorHAnsi"/>
          <w:b/>
          <w:szCs w:val="18"/>
        </w:rPr>
        <w:t xml:space="preserve"> </w:t>
      </w:r>
      <w:r w:rsidR="00E9429A" w:rsidRPr="008073AC">
        <w:rPr>
          <w:rFonts w:cstheme="minorHAnsi"/>
          <w:szCs w:val="18"/>
        </w:rPr>
        <w:t>Vrai</w:t>
      </w:r>
      <w:r w:rsidR="00CD6991" w:rsidRPr="008073AC">
        <w:rPr>
          <w:rFonts w:cstheme="minorHAnsi"/>
          <w:szCs w:val="18"/>
        </w:rPr>
        <w:t xml:space="preserve">. </w:t>
      </w:r>
    </w:p>
    <w:p w:rsidR="00C4734A" w:rsidRPr="008073AC" w:rsidRDefault="00C4734A" w:rsidP="0012199A">
      <w:pPr>
        <w:pStyle w:val="Sansinterligne"/>
        <w:jc w:val="both"/>
        <w:rPr>
          <w:rFonts w:cstheme="minorHAnsi"/>
          <w:szCs w:val="18"/>
        </w:rPr>
      </w:pPr>
      <w:r w:rsidRPr="008073AC">
        <w:rPr>
          <w:rFonts w:cstheme="minorHAnsi"/>
          <w:b/>
          <w:szCs w:val="18"/>
        </w:rPr>
        <w:t>19.</w:t>
      </w:r>
      <w:r w:rsidR="005F0C91" w:rsidRPr="008073AC">
        <w:rPr>
          <w:rFonts w:cstheme="minorHAnsi"/>
          <w:b/>
          <w:szCs w:val="18"/>
        </w:rPr>
        <w:t xml:space="preserve"> </w:t>
      </w:r>
      <w:r w:rsidR="002734BF" w:rsidRPr="008073AC">
        <w:rPr>
          <w:rFonts w:cstheme="minorHAnsi"/>
          <w:szCs w:val="18"/>
        </w:rPr>
        <w:t>Si c’est une omission : nullité.</w:t>
      </w:r>
    </w:p>
    <w:p w:rsidR="00C4734A" w:rsidRPr="008073AC" w:rsidRDefault="00C4734A" w:rsidP="0012199A">
      <w:pPr>
        <w:pStyle w:val="Sansinterligne"/>
        <w:jc w:val="both"/>
        <w:rPr>
          <w:rFonts w:cstheme="minorHAnsi"/>
          <w:szCs w:val="18"/>
        </w:rPr>
      </w:pPr>
      <w:r w:rsidRPr="008073AC">
        <w:rPr>
          <w:rFonts w:cstheme="minorHAnsi"/>
          <w:b/>
          <w:szCs w:val="18"/>
        </w:rPr>
        <w:t>20.</w:t>
      </w:r>
      <w:r w:rsidR="005F0C91" w:rsidRPr="008073AC">
        <w:rPr>
          <w:rFonts w:cstheme="minorHAnsi"/>
          <w:b/>
          <w:szCs w:val="18"/>
        </w:rPr>
        <w:t xml:space="preserve"> </w:t>
      </w:r>
      <w:r w:rsidR="0029011F" w:rsidRPr="008073AC">
        <w:rPr>
          <w:rFonts w:cstheme="minorHAnsi"/>
          <w:szCs w:val="18"/>
        </w:rPr>
        <w:t>Vrai. Il bloque l’argent et donc ce qui lui permet lui, quand il a fait opposition, de pouvoir récupérer l’argent. Il a un délai pour faire opposition</w:t>
      </w:r>
      <w:r w:rsidR="00D65E20" w:rsidRPr="008073AC">
        <w:rPr>
          <w:rFonts w:cstheme="minorHAnsi"/>
          <w:szCs w:val="18"/>
        </w:rPr>
        <w:t> : dans les 10 jours qui suivent la publication au BODACC.</w:t>
      </w:r>
    </w:p>
    <w:p w:rsidR="005F5E5D" w:rsidRPr="008073AC" w:rsidRDefault="005F5E5D" w:rsidP="0012199A">
      <w:pPr>
        <w:pStyle w:val="Sansinterligne"/>
        <w:jc w:val="both"/>
        <w:rPr>
          <w:rFonts w:cstheme="minorHAnsi"/>
          <w:szCs w:val="18"/>
        </w:rPr>
      </w:pPr>
    </w:p>
    <w:p w:rsidR="005F5E5D" w:rsidRPr="008073AC" w:rsidRDefault="005F5E5D" w:rsidP="005F5E5D">
      <w:pPr>
        <w:pStyle w:val="Sansinterligne"/>
        <w:numPr>
          <w:ilvl w:val="0"/>
          <w:numId w:val="1"/>
        </w:numPr>
        <w:jc w:val="both"/>
        <w:rPr>
          <w:rFonts w:cstheme="minorHAnsi"/>
          <w:b/>
          <w:szCs w:val="18"/>
          <w:u w:val="single"/>
        </w:rPr>
      </w:pPr>
      <w:r w:rsidRPr="008073AC">
        <w:rPr>
          <w:rFonts w:cstheme="minorHAnsi"/>
          <w:b/>
          <w:szCs w:val="18"/>
          <w:u w:val="single"/>
        </w:rPr>
        <w:t>Cas pratiques</w:t>
      </w:r>
    </w:p>
    <w:p w:rsidR="005F5E5D" w:rsidRPr="008073AC" w:rsidRDefault="005F5E5D" w:rsidP="005F5E5D">
      <w:pPr>
        <w:pStyle w:val="Sansinterligne"/>
        <w:jc w:val="both"/>
        <w:rPr>
          <w:rFonts w:cstheme="minorHAnsi"/>
          <w:szCs w:val="18"/>
        </w:rPr>
      </w:pPr>
    </w:p>
    <w:p w:rsidR="005F5E5D" w:rsidRPr="008073AC" w:rsidRDefault="0028515B" w:rsidP="005F5E5D">
      <w:pPr>
        <w:pStyle w:val="Sansinterligne"/>
        <w:jc w:val="both"/>
        <w:rPr>
          <w:rFonts w:cstheme="minorHAnsi"/>
          <w:szCs w:val="18"/>
        </w:rPr>
      </w:pPr>
      <w:r w:rsidRPr="008073AC">
        <w:rPr>
          <w:rFonts w:cstheme="minorHAnsi"/>
          <w:szCs w:val="18"/>
        </w:rPr>
        <w:t>Cas n°1 :</w:t>
      </w:r>
    </w:p>
    <w:p w:rsidR="009913D2" w:rsidRPr="008073AC" w:rsidRDefault="00925C16" w:rsidP="005F5E5D">
      <w:pPr>
        <w:pStyle w:val="Sansinterligne"/>
        <w:jc w:val="both"/>
        <w:rPr>
          <w:rFonts w:cstheme="minorHAnsi"/>
          <w:szCs w:val="18"/>
        </w:rPr>
      </w:pPr>
      <w:r w:rsidRPr="008073AC">
        <w:rPr>
          <w:rFonts w:cstheme="minorHAnsi"/>
          <w:szCs w:val="18"/>
        </w:rPr>
        <w:t>PB juridique : Est-ce que le fichier clientèle constitue la clientèle </w:t>
      </w:r>
    </w:p>
    <w:p w:rsidR="00DF50F5" w:rsidRPr="008073AC" w:rsidRDefault="00544CE2" w:rsidP="005F5E5D">
      <w:pPr>
        <w:pStyle w:val="Sansinterligne"/>
        <w:jc w:val="both"/>
        <w:rPr>
          <w:rFonts w:cstheme="minorHAnsi"/>
          <w:szCs w:val="18"/>
        </w:rPr>
      </w:pPr>
      <w:r w:rsidRPr="008073AC">
        <w:rPr>
          <w:rFonts w:cstheme="minorHAnsi"/>
          <w:szCs w:val="18"/>
        </w:rPr>
        <w:t>Oui.</w:t>
      </w:r>
      <w:r w:rsidR="009913D2" w:rsidRPr="008073AC">
        <w:rPr>
          <w:rFonts w:cstheme="minorHAnsi"/>
          <w:szCs w:val="18"/>
        </w:rPr>
        <w:t xml:space="preserve"> </w:t>
      </w:r>
      <w:r w:rsidR="00DF50F5" w:rsidRPr="008073AC">
        <w:rPr>
          <w:rFonts w:cstheme="minorHAnsi"/>
          <w:szCs w:val="18"/>
        </w:rPr>
        <w:t>Il y a absence de clientèle</w:t>
      </w:r>
      <w:r w:rsidR="00367219" w:rsidRPr="008073AC">
        <w:rPr>
          <w:rFonts w:cstheme="minorHAnsi"/>
          <w:szCs w:val="18"/>
        </w:rPr>
        <w:t xml:space="preserve"> </w:t>
      </w:r>
      <w:r w:rsidR="000351FB" w:rsidRPr="008073AC">
        <w:rPr>
          <w:rFonts w:cstheme="minorHAnsi"/>
          <w:szCs w:val="18"/>
        </w:rPr>
        <w:t xml:space="preserve">car il a vendu le fichier client </w:t>
      </w:r>
      <w:r w:rsidR="00367219" w:rsidRPr="008073AC">
        <w:rPr>
          <w:rFonts w:cstheme="minorHAnsi"/>
          <w:szCs w:val="18"/>
        </w:rPr>
        <w:t xml:space="preserve">donc absence d’un élément essentiel du fonds de commerce donc dans ces cas là, Mr </w:t>
      </w:r>
      <w:proofErr w:type="spellStart"/>
      <w:r w:rsidR="00367219" w:rsidRPr="008073AC">
        <w:rPr>
          <w:rFonts w:cstheme="minorHAnsi"/>
          <w:szCs w:val="18"/>
        </w:rPr>
        <w:t>Laguiol</w:t>
      </w:r>
      <w:proofErr w:type="spellEnd"/>
      <w:r w:rsidR="00367219" w:rsidRPr="008073AC">
        <w:rPr>
          <w:rFonts w:cstheme="minorHAnsi"/>
          <w:szCs w:val="18"/>
        </w:rPr>
        <w:t xml:space="preserve"> peut demander la nullité de la vente du fonds de commerce.</w:t>
      </w:r>
    </w:p>
    <w:p w:rsidR="009913D2" w:rsidRPr="008073AC" w:rsidRDefault="009913D2" w:rsidP="005F5E5D">
      <w:pPr>
        <w:pStyle w:val="Sansinterligne"/>
        <w:jc w:val="both"/>
        <w:rPr>
          <w:rFonts w:cstheme="minorHAnsi"/>
          <w:szCs w:val="18"/>
        </w:rPr>
      </w:pPr>
      <w:r w:rsidRPr="008073AC">
        <w:rPr>
          <w:rFonts w:cstheme="minorHAnsi"/>
          <w:szCs w:val="18"/>
        </w:rPr>
        <w:t>Non. Ensemble d’une clientèle.</w:t>
      </w:r>
      <w:r w:rsidR="00F74D97" w:rsidRPr="008073AC">
        <w:rPr>
          <w:rFonts w:cstheme="minorHAnsi"/>
          <w:szCs w:val="18"/>
        </w:rPr>
        <w:t xml:space="preserve"> Existence d’une clientèle indépendamment du fichier.</w:t>
      </w:r>
    </w:p>
    <w:p w:rsidR="00521EB2" w:rsidRPr="008073AC" w:rsidRDefault="00521EB2" w:rsidP="005F5E5D">
      <w:pPr>
        <w:pStyle w:val="Sansinterligne"/>
        <w:jc w:val="both"/>
        <w:rPr>
          <w:rFonts w:cstheme="minorHAnsi"/>
          <w:szCs w:val="18"/>
        </w:rPr>
      </w:pPr>
      <w:r w:rsidRPr="008073AC">
        <w:rPr>
          <w:rFonts w:cstheme="minorHAnsi"/>
          <w:szCs w:val="18"/>
        </w:rPr>
        <w:t xml:space="preserve">Ici, monsieur </w:t>
      </w:r>
      <w:proofErr w:type="spellStart"/>
      <w:r w:rsidRPr="008073AC">
        <w:rPr>
          <w:rFonts w:cstheme="minorHAnsi"/>
          <w:szCs w:val="18"/>
        </w:rPr>
        <w:t>Laguiol</w:t>
      </w:r>
      <w:proofErr w:type="spellEnd"/>
      <w:r w:rsidRPr="008073AC">
        <w:rPr>
          <w:rFonts w:cstheme="minorHAnsi"/>
          <w:szCs w:val="18"/>
        </w:rPr>
        <w:t xml:space="preserve"> ne peut rien objecter.</w:t>
      </w:r>
    </w:p>
    <w:p w:rsidR="009913D2" w:rsidRPr="008073AC" w:rsidRDefault="009913D2" w:rsidP="005F5E5D">
      <w:pPr>
        <w:pStyle w:val="Sansinterligne"/>
        <w:jc w:val="both"/>
        <w:rPr>
          <w:rFonts w:cstheme="minorHAnsi"/>
          <w:szCs w:val="18"/>
        </w:rPr>
      </w:pPr>
    </w:p>
    <w:p w:rsidR="0069636A" w:rsidRPr="008073AC" w:rsidRDefault="00ED6BC7" w:rsidP="00ED6BC7">
      <w:pPr>
        <w:pStyle w:val="Sansinterligne"/>
        <w:numPr>
          <w:ilvl w:val="0"/>
          <w:numId w:val="1"/>
        </w:numPr>
        <w:jc w:val="both"/>
        <w:rPr>
          <w:rFonts w:cstheme="minorHAnsi"/>
          <w:b/>
          <w:szCs w:val="18"/>
          <w:u w:val="single"/>
        </w:rPr>
      </w:pPr>
      <w:r w:rsidRPr="008073AC">
        <w:rPr>
          <w:rFonts w:cstheme="minorHAnsi"/>
          <w:b/>
          <w:szCs w:val="18"/>
          <w:u w:val="single"/>
        </w:rPr>
        <w:t>Lectures et tableaux synthétiques</w:t>
      </w:r>
    </w:p>
    <w:p w:rsidR="00ED6BC7" w:rsidRPr="008073AC" w:rsidRDefault="00ED6BC7" w:rsidP="00ED6BC7">
      <w:pPr>
        <w:pStyle w:val="Sansinterligne"/>
        <w:jc w:val="both"/>
        <w:rPr>
          <w:rFonts w:cstheme="minorHAnsi"/>
          <w:szCs w:val="18"/>
        </w:rPr>
      </w:pPr>
    </w:p>
    <w:p w:rsidR="00ED6BC7" w:rsidRPr="008073AC" w:rsidRDefault="00DF79B6" w:rsidP="00ED6BC7">
      <w:pPr>
        <w:pStyle w:val="Sansinterligne"/>
        <w:jc w:val="both"/>
        <w:rPr>
          <w:rFonts w:cstheme="minorHAnsi"/>
          <w:szCs w:val="18"/>
        </w:rPr>
      </w:pPr>
      <w:r w:rsidRPr="008073AC">
        <w:rPr>
          <w:rFonts w:cstheme="minorHAnsi"/>
          <w:szCs w:val="18"/>
        </w:rPr>
        <w:t>Cf. TD</w:t>
      </w:r>
    </w:p>
    <w:p w:rsidR="00B80902" w:rsidRPr="008073AC" w:rsidRDefault="00B80902" w:rsidP="00ED6BC7">
      <w:pPr>
        <w:pStyle w:val="Sansinterligne"/>
        <w:jc w:val="both"/>
        <w:rPr>
          <w:rFonts w:cstheme="minorHAnsi"/>
          <w:szCs w:val="18"/>
        </w:rPr>
      </w:pPr>
    </w:p>
    <w:p w:rsidR="00784CCF" w:rsidRPr="008073AC" w:rsidRDefault="00A527B0" w:rsidP="00B103C6">
      <w:pPr>
        <w:pStyle w:val="Sansinterligne"/>
        <w:tabs>
          <w:tab w:val="left" w:pos="993"/>
        </w:tabs>
        <w:jc w:val="both"/>
        <w:rPr>
          <w:rFonts w:cstheme="minorHAnsi"/>
          <w:szCs w:val="18"/>
        </w:rPr>
      </w:pPr>
      <w:r w:rsidRPr="008073AC">
        <w:rPr>
          <w:rFonts w:cstheme="minorHAnsi"/>
          <w:szCs w:val="18"/>
        </w:rPr>
        <w:t xml:space="preserve">15 jours : </w:t>
      </w:r>
      <w:r w:rsidR="00B103C6" w:rsidRPr="008073AC">
        <w:rPr>
          <w:rFonts w:cstheme="minorHAnsi"/>
          <w:szCs w:val="18"/>
        </w:rPr>
        <w:tab/>
        <w:t>P</w:t>
      </w:r>
      <w:r w:rsidRPr="008073AC">
        <w:rPr>
          <w:rFonts w:cstheme="minorHAnsi"/>
          <w:szCs w:val="18"/>
        </w:rPr>
        <w:t>rivilège : effet rétroactif</w:t>
      </w:r>
      <w:r w:rsidR="00B103C6" w:rsidRPr="008073AC">
        <w:rPr>
          <w:rFonts w:cstheme="minorHAnsi"/>
          <w:szCs w:val="18"/>
        </w:rPr>
        <w:t xml:space="preserve"> à la date de vente.</w:t>
      </w:r>
    </w:p>
    <w:p w:rsidR="00B103C6" w:rsidRPr="008073AC" w:rsidRDefault="00B103C6" w:rsidP="00B103C6">
      <w:pPr>
        <w:pStyle w:val="Sansinterligne"/>
        <w:tabs>
          <w:tab w:val="left" w:pos="993"/>
        </w:tabs>
        <w:jc w:val="both"/>
        <w:rPr>
          <w:rFonts w:cstheme="minorHAnsi"/>
          <w:szCs w:val="18"/>
        </w:rPr>
      </w:pPr>
      <w:r w:rsidRPr="008073AC">
        <w:rPr>
          <w:rFonts w:cstheme="minorHAnsi"/>
          <w:szCs w:val="18"/>
        </w:rPr>
        <w:tab/>
        <w:t>Nantissement : pas d’effet rétroactif</w:t>
      </w:r>
      <w:r w:rsidR="00AE4618" w:rsidRPr="008073AC">
        <w:rPr>
          <w:rFonts w:cstheme="minorHAnsi"/>
          <w:szCs w:val="18"/>
        </w:rPr>
        <w:t>.</w:t>
      </w:r>
    </w:p>
    <w:p w:rsidR="00B103C6" w:rsidRPr="008073AC" w:rsidRDefault="00B103C6" w:rsidP="00ED6BC7">
      <w:pPr>
        <w:pStyle w:val="Sansinterligne"/>
        <w:jc w:val="both"/>
        <w:rPr>
          <w:rFonts w:cstheme="minorHAnsi"/>
          <w:szCs w:val="18"/>
        </w:rPr>
      </w:pPr>
    </w:p>
    <w:p w:rsidR="00FC7DE0" w:rsidRPr="008073AC" w:rsidRDefault="00FC7DE0" w:rsidP="00ED6BC7">
      <w:pPr>
        <w:pStyle w:val="Sansinterligne"/>
        <w:jc w:val="both"/>
        <w:rPr>
          <w:rFonts w:cstheme="minorHAnsi"/>
          <w:szCs w:val="18"/>
        </w:rPr>
      </w:pPr>
      <w:r w:rsidRPr="008073AC">
        <w:rPr>
          <w:rFonts w:cstheme="minorHAnsi"/>
          <w:szCs w:val="18"/>
        </w:rPr>
        <w:t>Le nantissement ne porte jamais sur les marchandises, seulement sur les éléments incorporels</w:t>
      </w:r>
      <w:r w:rsidR="00C13CB8" w:rsidRPr="008073AC">
        <w:rPr>
          <w:rFonts w:cstheme="minorHAnsi"/>
          <w:szCs w:val="18"/>
        </w:rPr>
        <w:t>.</w:t>
      </w:r>
      <w:r w:rsidR="005A4C05" w:rsidRPr="008073AC">
        <w:rPr>
          <w:rFonts w:cstheme="minorHAnsi"/>
          <w:szCs w:val="18"/>
        </w:rPr>
        <w:t xml:space="preserve"> Mais on peut étendre le nantissement</w:t>
      </w:r>
    </w:p>
    <w:sectPr w:rsidR="00FC7DE0" w:rsidRPr="008073AC" w:rsidSect="0077584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6CDD" w:rsidRDefault="00E76CDD" w:rsidP="00964794">
      <w:pPr>
        <w:spacing w:after="0" w:line="240" w:lineRule="auto"/>
      </w:pPr>
      <w:r>
        <w:separator/>
      </w:r>
    </w:p>
  </w:endnote>
  <w:endnote w:type="continuationSeparator" w:id="0">
    <w:p w:rsidR="00E76CDD" w:rsidRDefault="00E76CDD" w:rsidP="009647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omic Sans MS" w:hAnsi="Comic Sans MS"/>
        <w:sz w:val="16"/>
        <w:szCs w:val="16"/>
      </w:rPr>
      <w:id w:val="150486490"/>
      <w:docPartObj>
        <w:docPartGallery w:val="Page Numbers (Bottom of Page)"/>
        <w:docPartUnique/>
      </w:docPartObj>
    </w:sdtPr>
    <w:sdtContent>
      <w:sdt>
        <w:sdtPr>
          <w:rPr>
            <w:rFonts w:ascii="Comic Sans MS" w:hAnsi="Comic Sans MS"/>
            <w:sz w:val="16"/>
            <w:szCs w:val="16"/>
          </w:rPr>
          <w:id w:val="123787560"/>
          <w:docPartObj>
            <w:docPartGallery w:val="Page Numbers (Top of Page)"/>
            <w:docPartUnique/>
          </w:docPartObj>
        </w:sdtPr>
        <w:sdtContent>
          <w:p w:rsidR="00964794" w:rsidRPr="00964794" w:rsidRDefault="00964794">
            <w:pPr>
              <w:pStyle w:val="Pieddepage"/>
              <w:jc w:val="center"/>
              <w:rPr>
                <w:rFonts w:ascii="Comic Sans MS" w:hAnsi="Comic Sans MS"/>
                <w:sz w:val="16"/>
                <w:szCs w:val="16"/>
              </w:rPr>
            </w:pPr>
            <w:r w:rsidRPr="00964794">
              <w:rPr>
                <w:rFonts w:ascii="Comic Sans MS" w:hAnsi="Comic Sans MS"/>
                <w:sz w:val="16"/>
                <w:szCs w:val="16"/>
              </w:rPr>
              <w:t xml:space="preserve">Page </w:t>
            </w:r>
            <w:r w:rsidR="00257E10" w:rsidRPr="00964794">
              <w:rPr>
                <w:rFonts w:ascii="Comic Sans MS" w:hAnsi="Comic Sans MS"/>
                <w:b/>
                <w:sz w:val="16"/>
                <w:szCs w:val="16"/>
              </w:rPr>
              <w:fldChar w:fldCharType="begin"/>
            </w:r>
            <w:r w:rsidRPr="00964794">
              <w:rPr>
                <w:rFonts w:ascii="Comic Sans MS" w:hAnsi="Comic Sans MS"/>
                <w:b/>
                <w:sz w:val="16"/>
                <w:szCs w:val="16"/>
              </w:rPr>
              <w:instrText>PAGE</w:instrText>
            </w:r>
            <w:r w:rsidR="00257E10" w:rsidRPr="00964794">
              <w:rPr>
                <w:rFonts w:ascii="Comic Sans MS" w:hAnsi="Comic Sans MS"/>
                <w:b/>
                <w:sz w:val="16"/>
                <w:szCs w:val="16"/>
              </w:rPr>
              <w:fldChar w:fldCharType="separate"/>
            </w:r>
            <w:r w:rsidR="008073AC">
              <w:rPr>
                <w:rFonts w:ascii="Comic Sans MS" w:hAnsi="Comic Sans MS"/>
                <w:b/>
                <w:noProof/>
                <w:sz w:val="16"/>
                <w:szCs w:val="16"/>
              </w:rPr>
              <w:t>3</w:t>
            </w:r>
            <w:r w:rsidR="00257E10" w:rsidRPr="00964794">
              <w:rPr>
                <w:rFonts w:ascii="Comic Sans MS" w:hAnsi="Comic Sans MS"/>
                <w:b/>
                <w:sz w:val="16"/>
                <w:szCs w:val="16"/>
              </w:rPr>
              <w:fldChar w:fldCharType="end"/>
            </w:r>
            <w:r w:rsidRPr="00964794">
              <w:rPr>
                <w:rFonts w:ascii="Comic Sans MS" w:hAnsi="Comic Sans MS"/>
                <w:sz w:val="16"/>
                <w:szCs w:val="16"/>
              </w:rPr>
              <w:t xml:space="preserve"> sur </w:t>
            </w:r>
            <w:r w:rsidR="00257E10" w:rsidRPr="00964794">
              <w:rPr>
                <w:rFonts w:ascii="Comic Sans MS" w:hAnsi="Comic Sans MS"/>
                <w:b/>
                <w:sz w:val="16"/>
                <w:szCs w:val="16"/>
              </w:rPr>
              <w:fldChar w:fldCharType="begin"/>
            </w:r>
            <w:r w:rsidRPr="00964794">
              <w:rPr>
                <w:rFonts w:ascii="Comic Sans MS" w:hAnsi="Comic Sans MS"/>
                <w:b/>
                <w:sz w:val="16"/>
                <w:szCs w:val="16"/>
              </w:rPr>
              <w:instrText>NUMPAGES</w:instrText>
            </w:r>
            <w:r w:rsidR="00257E10" w:rsidRPr="00964794">
              <w:rPr>
                <w:rFonts w:ascii="Comic Sans MS" w:hAnsi="Comic Sans MS"/>
                <w:b/>
                <w:sz w:val="16"/>
                <w:szCs w:val="16"/>
              </w:rPr>
              <w:fldChar w:fldCharType="separate"/>
            </w:r>
            <w:r w:rsidR="008073AC">
              <w:rPr>
                <w:rFonts w:ascii="Comic Sans MS" w:hAnsi="Comic Sans MS"/>
                <w:b/>
                <w:noProof/>
                <w:sz w:val="16"/>
                <w:szCs w:val="16"/>
              </w:rPr>
              <w:t>3</w:t>
            </w:r>
            <w:r w:rsidR="00257E10" w:rsidRPr="00964794">
              <w:rPr>
                <w:rFonts w:ascii="Comic Sans MS" w:hAnsi="Comic Sans MS"/>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6CDD" w:rsidRDefault="00E76CDD" w:rsidP="00964794">
      <w:pPr>
        <w:spacing w:after="0" w:line="240" w:lineRule="auto"/>
      </w:pPr>
      <w:r>
        <w:separator/>
      </w:r>
    </w:p>
  </w:footnote>
  <w:footnote w:type="continuationSeparator" w:id="0">
    <w:p w:rsidR="00E76CDD" w:rsidRDefault="00E76CDD" w:rsidP="009647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E21" w:rsidRPr="008B7E21" w:rsidRDefault="008B7E21" w:rsidP="008B7E21">
    <w:pPr>
      <w:pStyle w:val="En-tte"/>
      <w:tabs>
        <w:tab w:val="clear" w:pos="4536"/>
      </w:tabs>
      <w:rPr>
        <w:rFonts w:ascii="Comic Sans MS" w:hAnsi="Comic Sans MS"/>
        <w:sz w:val="16"/>
        <w:szCs w:val="16"/>
      </w:rPr>
    </w:pPr>
    <w:r w:rsidRPr="008B7E21">
      <w:rPr>
        <w:rFonts w:ascii="Comic Sans MS" w:hAnsi="Comic Sans MS"/>
        <w:sz w:val="16"/>
        <w:szCs w:val="16"/>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F18BE"/>
    <w:multiLevelType w:val="hybridMultilevel"/>
    <w:tmpl w:val="B5DA05B8"/>
    <w:lvl w:ilvl="0" w:tplc="7AAC91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FCE3198"/>
    <w:multiLevelType w:val="hybridMultilevel"/>
    <w:tmpl w:val="1BE80F62"/>
    <w:lvl w:ilvl="0" w:tplc="D5BE5ACE">
      <w:start w:val="1"/>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0D4F2A"/>
    <w:rsid w:val="00012C68"/>
    <w:rsid w:val="000351FB"/>
    <w:rsid w:val="00051A8A"/>
    <w:rsid w:val="00062EFB"/>
    <w:rsid w:val="00070583"/>
    <w:rsid w:val="00074F24"/>
    <w:rsid w:val="00095426"/>
    <w:rsid w:val="000C26FF"/>
    <w:rsid w:val="000C77D5"/>
    <w:rsid w:val="000D4F2A"/>
    <w:rsid w:val="0012199A"/>
    <w:rsid w:val="00155450"/>
    <w:rsid w:val="00161FC7"/>
    <w:rsid w:val="00163477"/>
    <w:rsid w:val="0018587A"/>
    <w:rsid w:val="001A45F9"/>
    <w:rsid w:val="001B3465"/>
    <w:rsid w:val="001C5E05"/>
    <w:rsid w:val="001C7ED4"/>
    <w:rsid w:val="001E7FD8"/>
    <w:rsid w:val="0022076F"/>
    <w:rsid w:val="00257E10"/>
    <w:rsid w:val="002647A7"/>
    <w:rsid w:val="002734BF"/>
    <w:rsid w:val="0028515B"/>
    <w:rsid w:val="0029011F"/>
    <w:rsid w:val="002D1762"/>
    <w:rsid w:val="002F72AB"/>
    <w:rsid w:val="00324612"/>
    <w:rsid w:val="0034054B"/>
    <w:rsid w:val="00346E97"/>
    <w:rsid w:val="003534B8"/>
    <w:rsid w:val="00367219"/>
    <w:rsid w:val="00382C07"/>
    <w:rsid w:val="003A462B"/>
    <w:rsid w:val="003A4C89"/>
    <w:rsid w:val="003B11C0"/>
    <w:rsid w:val="003B5F26"/>
    <w:rsid w:val="003C45AA"/>
    <w:rsid w:val="00435323"/>
    <w:rsid w:val="0044286C"/>
    <w:rsid w:val="004477B3"/>
    <w:rsid w:val="00461241"/>
    <w:rsid w:val="004612C4"/>
    <w:rsid w:val="004640AF"/>
    <w:rsid w:val="00487AC5"/>
    <w:rsid w:val="00492FEE"/>
    <w:rsid w:val="004B292A"/>
    <w:rsid w:val="004B3083"/>
    <w:rsid w:val="004B6778"/>
    <w:rsid w:val="004E3265"/>
    <w:rsid w:val="00521EB2"/>
    <w:rsid w:val="00524F34"/>
    <w:rsid w:val="00544CE2"/>
    <w:rsid w:val="00577597"/>
    <w:rsid w:val="00586902"/>
    <w:rsid w:val="005A30F8"/>
    <w:rsid w:val="005A4C05"/>
    <w:rsid w:val="005C79F8"/>
    <w:rsid w:val="005D60B9"/>
    <w:rsid w:val="005E6077"/>
    <w:rsid w:val="005F0C91"/>
    <w:rsid w:val="005F527E"/>
    <w:rsid w:val="005F5E5D"/>
    <w:rsid w:val="0066002D"/>
    <w:rsid w:val="00672153"/>
    <w:rsid w:val="00676086"/>
    <w:rsid w:val="00695D2A"/>
    <w:rsid w:val="0069636A"/>
    <w:rsid w:val="006C542A"/>
    <w:rsid w:val="006F4BC7"/>
    <w:rsid w:val="006F55CA"/>
    <w:rsid w:val="007275D7"/>
    <w:rsid w:val="00742FAF"/>
    <w:rsid w:val="007478B9"/>
    <w:rsid w:val="00775847"/>
    <w:rsid w:val="00777CFF"/>
    <w:rsid w:val="007808BF"/>
    <w:rsid w:val="00784CCF"/>
    <w:rsid w:val="007A1176"/>
    <w:rsid w:val="007D5A3C"/>
    <w:rsid w:val="008073AC"/>
    <w:rsid w:val="008348EF"/>
    <w:rsid w:val="00834AC9"/>
    <w:rsid w:val="0083731F"/>
    <w:rsid w:val="0084058C"/>
    <w:rsid w:val="00854469"/>
    <w:rsid w:val="008944FD"/>
    <w:rsid w:val="008B7E21"/>
    <w:rsid w:val="008C3495"/>
    <w:rsid w:val="00925C16"/>
    <w:rsid w:val="00940568"/>
    <w:rsid w:val="00951B5A"/>
    <w:rsid w:val="00954E63"/>
    <w:rsid w:val="00964794"/>
    <w:rsid w:val="00980FDA"/>
    <w:rsid w:val="009913D2"/>
    <w:rsid w:val="009C0FDB"/>
    <w:rsid w:val="009D370A"/>
    <w:rsid w:val="009F1D78"/>
    <w:rsid w:val="00A4645F"/>
    <w:rsid w:val="00A527B0"/>
    <w:rsid w:val="00A708B8"/>
    <w:rsid w:val="00A73BDC"/>
    <w:rsid w:val="00A91065"/>
    <w:rsid w:val="00A92416"/>
    <w:rsid w:val="00AA0875"/>
    <w:rsid w:val="00AA5BDA"/>
    <w:rsid w:val="00AA7282"/>
    <w:rsid w:val="00AD7F58"/>
    <w:rsid w:val="00AE4618"/>
    <w:rsid w:val="00AF069F"/>
    <w:rsid w:val="00B103C6"/>
    <w:rsid w:val="00B206FB"/>
    <w:rsid w:val="00B80902"/>
    <w:rsid w:val="00B95BDE"/>
    <w:rsid w:val="00BB732A"/>
    <w:rsid w:val="00C03CF9"/>
    <w:rsid w:val="00C13CB8"/>
    <w:rsid w:val="00C4734A"/>
    <w:rsid w:val="00C53D38"/>
    <w:rsid w:val="00C613BF"/>
    <w:rsid w:val="00C8424F"/>
    <w:rsid w:val="00C84878"/>
    <w:rsid w:val="00CA1C00"/>
    <w:rsid w:val="00CD6991"/>
    <w:rsid w:val="00CF305F"/>
    <w:rsid w:val="00D30069"/>
    <w:rsid w:val="00D306B1"/>
    <w:rsid w:val="00D561BC"/>
    <w:rsid w:val="00D65E20"/>
    <w:rsid w:val="00D75CC9"/>
    <w:rsid w:val="00DC5246"/>
    <w:rsid w:val="00DD34FB"/>
    <w:rsid w:val="00DE53EB"/>
    <w:rsid w:val="00DF50F5"/>
    <w:rsid w:val="00DF79B6"/>
    <w:rsid w:val="00E07313"/>
    <w:rsid w:val="00E13820"/>
    <w:rsid w:val="00E35C53"/>
    <w:rsid w:val="00E53B43"/>
    <w:rsid w:val="00E76CDD"/>
    <w:rsid w:val="00E77E90"/>
    <w:rsid w:val="00E94066"/>
    <w:rsid w:val="00E9429A"/>
    <w:rsid w:val="00ED6BC7"/>
    <w:rsid w:val="00EF6637"/>
    <w:rsid w:val="00F04D31"/>
    <w:rsid w:val="00F16463"/>
    <w:rsid w:val="00F2042E"/>
    <w:rsid w:val="00F34E58"/>
    <w:rsid w:val="00F74D97"/>
    <w:rsid w:val="00F773E3"/>
    <w:rsid w:val="00F8081D"/>
    <w:rsid w:val="00F86EFD"/>
    <w:rsid w:val="00F93440"/>
    <w:rsid w:val="00FC0EFE"/>
    <w:rsid w:val="00FC7DE0"/>
    <w:rsid w:val="00FD44DB"/>
    <w:rsid w:val="00FE7E6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59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D4F2A"/>
    <w:pPr>
      <w:spacing w:after="0" w:line="240" w:lineRule="auto"/>
    </w:pPr>
  </w:style>
  <w:style w:type="table" w:styleId="Grilledutableau">
    <w:name w:val="Table Grid"/>
    <w:basedOn w:val="TableauNormal"/>
    <w:uiPriority w:val="59"/>
    <w:rsid w:val="005D60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96479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64794"/>
  </w:style>
  <w:style w:type="paragraph" w:styleId="Pieddepage">
    <w:name w:val="footer"/>
    <w:basedOn w:val="Normal"/>
    <w:link w:val="PieddepageCar"/>
    <w:uiPriority w:val="99"/>
    <w:unhideWhenUsed/>
    <w:rsid w:val="009647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479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3</Pages>
  <Words>982</Words>
  <Characters>5403</Characters>
  <Application>Microsoft Office Word</Application>
  <DocSecurity>0</DocSecurity>
  <Lines>45</Lines>
  <Paragraphs>12</Paragraphs>
  <ScaleCrop>false</ScaleCrop>
  <Company>DELLNBX</Company>
  <LinksUpToDate>false</LinksUpToDate>
  <CharactersWithSpaces>6373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Mi</dc:creator>
  <cp:lastModifiedBy>SARAH</cp:lastModifiedBy>
  <cp:revision>180</cp:revision>
  <dcterms:created xsi:type="dcterms:W3CDTF">2011-03-21T07:02:00Z</dcterms:created>
  <dcterms:modified xsi:type="dcterms:W3CDTF">2011-10-18T09:33:00Z</dcterms:modified>
</cp:coreProperties>
</file>