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64F7" w:rsidRPr="00A064F7" w:rsidRDefault="00A064F7" w:rsidP="00D044AC">
      <w:pPr>
        <w:jc w:val="center"/>
        <w:outlineLvl w:val="0"/>
        <w:rPr>
          <w:rFonts w:ascii="Garamond" w:hAnsi="Garamond"/>
          <w:b/>
          <w:sz w:val="28"/>
          <w:szCs w:val="24"/>
        </w:rPr>
      </w:pPr>
      <w:bookmarkStart w:id="0" w:name="_GoBack"/>
      <w:bookmarkEnd w:id="0"/>
      <w:r>
        <w:rPr>
          <w:rFonts w:ascii="Garamond" w:hAnsi="Garamond"/>
          <w:b/>
          <w:sz w:val="28"/>
          <w:szCs w:val="24"/>
        </w:rPr>
        <w:t xml:space="preserve">Droit du travail - </w:t>
      </w:r>
      <w:r w:rsidRPr="00A064F7">
        <w:rPr>
          <w:rFonts w:ascii="Garamond" w:hAnsi="Garamond"/>
          <w:b/>
          <w:sz w:val="28"/>
          <w:szCs w:val="24"/>
        </w:rPr>
        <w:t>Séance 4 </w:t>
      </w:r>
    </w:p>
    <w:p w:rsidR="00AB699C" w:rsidRPr="00A064F7" w:rsidRDefault="00A064F7" w:rsidP="00D044AC">
      <w:pPr>
        <w:jc w:val="center"/>
        <w:outlineLvl w:val="0"/>
        <w:rPr>
          <w:rFonts w:ascii="Garamond" w:hAnsi="Garamond"/>
          <w:b/>
          <w:color w:val="FF0080"/>
          <w:sz w:val="28"/>
          <w:szCs w:val="24"/>
        </w:rPr>
      </w:pPr>
      <w:r w:rsidRPr="00A064F7">
        <w:rPr>
          <w:rFonts w:ascii="Garamond" w:hAnsi="Garamond"/>
          <w:b/>
          <w:color w:val="FF0080"/>
          <w:sz w:val="28"/>
          <w:szCs w:val="24"/>
        </w:rPr>
        <w:t>LA SUSPENSION DU CONTRAT DE TRAVAIL</w:t>
      </w:r>
    </w:p>
    <w:p w:rsidR="00A064F7" w:rsidRDefault="00A064F7" w:rsidP="00952B35">
      <w:pPr>
        <w:rPr>
          <w:u w:val="single"/>
        </w:rPr>
      </w:pPr>
    </w:p>
    <w:p w:rsidR="00952B35" w:rsidRPr="00A064F7" w:rsidRDefault="00A064F7" w:rsidP="00D044AC">
      <w:pPr>
        <w:outlineLvl w:val="0"/>
        <w:rPr>
          <w:rFonts w:ascii="Garamond" w:hAnsi="Garamond"/>
          <w:b/>
          <w:color w:val="FF0080"/>
          <w:sz w:val="24"/>
          <w:u w:val="single"/>
        </w:rPr>
      </w:pPr>
      <w:r w:rsidRPr="00A064F7">
        <w:rPr>
          <w:rFonts w:ascii="Garamond" w:hAnsi="Garamond"/>
          <w:b/>
          <w:color w:val="FF0080"/>
          <w:sz w:val="24"/>
          <w:u w:val="single"/>
        </w:rPr>
        <w:t>Cas pratique 1</w:t>
      </w:r>
    </w:p>
    <w:p w:rsidR="002D12E5" w:rsidRPr="002D12E5" w:rsidRDefault="002D12E5" w:rsidP="000C296D">
      <w:pPr>
        <w:jc w:val="both"/>
        <w:rPr>
          <w:rFonts w:ascii="Garamond" w:hAnsi="Garamond"/>
          <w:sz w:val="24"/>
        </w:rPr>
      </w:pPr>
      <w:r w:rsidRPr="002D12E5">
        <w:rPr>
          <w:rFonts w:ascii="Garamond" w:hAnsi="Garamond"/>
          <w:sz w:val="24"/>
        </w:rPr>
        <w:t>Problèmes :</w:t>
      </w:r>
    </w:p>
    <w:p w:rsidR="004C5A65" w:rsidRPr="002D12E5" w:rsidRDefault="002D12E5" w:rsidP="002D12E5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</w:rPr>
      </w:pPr>
      <w:r w:rsidRPr="002D12E5">
        <w:rPr>
          <w:rFonts w:ascii="Garamond" w:hAnsi="Garamond"/>
          <w:sz w:val="24"/>
          <w:u w:val="single"/>
        </w:rPr>
        <w:t>Contre-visite</w:t>
      </w:r>
      <w:r w:rsidRPr="002D12E5">
        <w:rPr>
          <w:rFonts w:ascii="Garamond" w:hAnsi="Garamond"/>
          <w:sz w:val="24"/>
        </w:rPr>
        <w:t xml:space="preserve"> : </w:t>
      </w:r>
      <w:r w:rsidR="000C296D" w:rsidRPr="002D12E5">
        <w:rPr>
          <w:rFonts w:ascii="Garamond" w:hAnsi="Garamond"/>
          <w:sz w:val="24"/>
        </w:rPr>
        <w:t>La contre</w:t>
      </w:r>
      <w:r w:rsidR="00DA2536" w:rsidRPr="002D12E5">
        <w:rPr>
          <w:rFonts w:ascii="Garamond" w:hAnsi="Garamond"/>
          <w:sz w:val="24"/>
        </w:rPr>
        <w:t>-</w:t>
      </w:r>
      <w:r w:rsidR="001815E6" w:rsidRPr="002D12E5">
        <w:rPr>
          <w:rFonts w:ascii="Garamond" w:hAnsi="Garamond"/>
          <w:sz w:val="24"/>
        </w:rPr>
        <w:t>visite médicale est possible</w:t>
      </w:r>
      <w:r w:rsidR="00EB672F" w:rsidRPr="002D12E5">
        <w:rPr>
          <w:rFonts w:ascii="Garamond" w:hAnsi="Garamond"/>
          <w:sz w:val="24"/>
        </w:rPr>
        <w:t xml:space="preserve"> si l’employeur vers</w:t>
      </w:r>
      <w:r w:rsidR="004C5A65" w:rsidRPr="002D12E5">
        <w:rPr>
          <w:rFonts w:ascii="Garamond" w:hAnsi="Garamond"/>
          <w:sz w:val="24"/>
        </w:rPr>
        <w:t xml:space="preserve">e un complément de rémunération. </w:t>
      </w:r>
      <w:r w:rsidR="00EB672F" w:rsidRPr="002D12E5">
        <w:rPr>
          <w:rFonts w:ascii="Garamond" w:hAnsi="Garamond"/>
          <w:sz w:val="24"/>
        </w:rPr>
        <w:t xml:space="preserve"> </w:t>
      </w:r>
      <w:r w:rsidR="004C5A65" w:rsidRPr="002D12E5">
        <w:rPr>
          <w:rFonts w:ascii="Garamond" w:hAnsi="Garamond"/>
          <w:sz w:val="24"/>
        </w:rPr>
        <w:t>Dans</w:t>
      </w:r>
      <w:r w:rsidR="00EB672F" w:rsidRPr="002D12E5">
        <w:rPr>
          <w:rFonts w:ascii="Garamond" w:hAnsi="Garamond"/>
          <w:sz w:val="24"/>
        </w:rPr>
        <w:t xml:space="preserve"> le cas contraire</w:t>
      </w:r>
      <w:r w:rsidR="004C5A65" w:rsidRPr="002D12E5">
        <w:rPr>
          <w:rFonts w:ascii="Garamond" w:hAnsi="Garamond"/>
          <w:sz w:val="24"/>
        </w:rPr>
        <w:t>,</w:t>
      </w:r>
      <w:r w:rsidR="00EB672F" w:rsidRPr="002D12E5">
        <w:rPr>
          <w:rFonts w:ascii="Garamond" w:hAnsi="Garamond"/>
          <w:sz w:val="24"/>
        </w:rPr>
        <w:t xml:space="preserve"> </w:t>
      </w:r>
      <w:r w:rsidR="004C5A65" w:rsidRPr="002D12E5">
        <w:rPr>
          <w:rFonts w:ascii="Garamond" w:hAnsi="Garamond"/>
          <w:sz w:val="24"/>
        </w:rPr>
        <w:t>seul</w:t>
      </w:r>
      <w:r w:rsidR="00EB672F" w:rsidRPr="002D12E5">
        <w:rPr>
          <w:rFonts w:ascii="Garamond" w:hAnsi="Garamond"/>
          <w:sz w:val="24"/>
        </w:rPr>
        <w:t xml:space="preserve"> la sécurité sociale pourrait effectuer une contre-visite</w:t>
      </w:r>
      <w:r w:rsidR="001815E6" w:rsidRPr="002D12E5">
        <w:rPr>
          <w:rFonts w:ascii="Garamond" w:hAnsi="Garamond"/>
          <w:sz w:val="24"/>
        </w:rPr>
        <w:t xml:space="preserve">. </w:t>
      </w:r>
    </w:p>
    <w:p w:rsidR="001815E6" w:rsidRDefault="004C5A65" w:rsidP="002D12E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Concernant les absences, il faut regarder les commentaires du médecin concernant les sorties dans le certificat médical. </w:t>
      </w:r>
      <w:r w:rsidR="000C296D" w:rsidRPr="00A064F7">
        <w:rPr>
          <w:rFonts w:ascii="Garamond" w:hAnsi="Garamond"/>
          <w:sz w:val="24"/>
        </w:rPr>
        <w:t>Il faut vérifier si l’arrêt de travail ne comporte pas la mention « sortie libre » et vérifier si l’employeur s’est informé des horaires et de l’adresse à laquelle cette contre-visite peut avoir lieu.</w:t>
      </w:r>
      <w:r w:rsidR="001D76C7">
        <w:rPr>
          <w:rFonts w:ascii="Garamond" w:hAnsi="Garamond"/>
          <w:sz w:val="24"/>
        </w:rPr>
        <w:t xml:space="preserve"> Si il y a la m</w:t>
      </w:r>
      <w:r w:rsidR="00E62F4C">
        <w:rPr>
          <w:rFonts w:ascii="Garamond" w:hAnsi="Garamond"/>
          <w:sz w:val="24"/>
        </w:rPr>
        <w:t>ention « sorti libre » et que la</w:t>
      </w:r>
      <w:r w:rsidR="001D76C7">
        <w:rPr>
          <w:rFonts w:ascii="Garamond" w:hAnsi="Garamond"/>
          <w:sz w:val="24"/>
        </w:rPr>
        <w:t xml:space="preserve"> contre-visite est prévue hors des horaires de présence obligatoires, le médecin doit convenir d’un rdv avec le salarié</w:t>
      </w:r>
      <w:r w:rsidR="00E62F4C">
        <w:rPr>
          <w:rFonts w:ascii="Garamond" w:hAnsi="Garamond"/>
          <w:sz w:val="24"/>
        </w:rPr>
        <w:t>.</w:t>
      </w:r>
    </w:p>
    <w:p w:rsidR="00E62F4C" w:rsidRDefault="00E62F4C" w:rsidP="002D12E5">
      <w:pPr>
        <w:jc w:val="both"/>
        <w:rPr>
          <w:rFonts w:ascii="Garamond" w:hAnsi="Garamond"/>
          <w:sz w:val="24"/>
        </w:rPr>
      </w:pPr>
      <w:r w:rsidRPr="00A064F7">
        <w:rPr>
          <w:rFonts w:ascii="Garamond" w:hAnsi="Garamond"/>
          <w:sz w:val="24"/>
        </w:rPr>
        <w:t>Le salarié refuse de se soumettre à la contre-visite : l’employeur refuser de verser le complément de rémunération</w:t>
      </w:r>
      <w:r>
        <w:rPr>
          <w:rFonts w:ascii="Garamond" w:hAnsi="Garamond"/>
          <w:sz w:val="24"/>
        </w:rPr>
        <w:t xml:space="preserve"> au</w:t>
      </w:r>
      <w:r w:rsidRPr="00A064F7">
        <w:rPr>
          <w:rFonts w:ascii="Garamond" w:hAnsi="Garamond"/>
          <w:sz w:val="24"/>
        </w:rPr>
        <w:t xml:space="preserve"> salarié malade (ce complément s’ajoute à la prise en charge d’une partie du salaire par l’assurance maladie). Si la contre-visite est refusée ou si le salarié est absent alors l’employeur peut arrêter de verser le complément de rémunération.</w:t>
      </w:r>
    </w:p>
    <w:p w:rsidR="002D12E5" w:rsidRPr="002D12E5" w:rsidRDefault="002D12E5" w:rsidP="00D044AC">
      <w:pPr>
        <w:jc w:val="both"/>
        <w:outlineLvl w:val="0"/>
        <w:rPr>
          <w:rFonts w:ascii="Garamond" w:hAnsi="Garamond"/>
          <w:b/>
          <w:sz w:val="24"/>
        </w:rPr>
      </w:pPr>
      <w:r w:rsidRPr="006D3B3D">
        <w:rPr>
          <w:rFonts w:ascii="Garamond" w:hAnsi="Garamond"/>
          <w:b/>
          <w:sz w:val="24"/>
        </w:rPr>
        <w:t>Est-ce que l’employeur peut imposer au salarié une contre-visite médicale ?</w:t>
      </w:r>
    </w:p>
    <w:p w:rsidR="00E62F4C" w:rsidRDefault="00E62F4C" w:rsidP="000C296D">
      <w:pPr>
        <w:jc w:val="both"/>
        <w:rPr>
          <w:rFonts w:ascii="Garamond" w:hAnsi="Garamond"/>
          <w:sz w:val="24"/>
        </w:rPr>
      </w:pPr>
      <w:r w:rsidRPr="00E62F4C">
        <w:rPr>
          <w:rFonts w:ascii="Garamond" w:hAnsi="Garamond"/>
          <w:i/>
          <w:sz w:val="24"/>
        </w:rPr>
        <w:t>La visite a eu lieu à 16h30, donc en dehors des horaires de présence obligatoire (9h-11h ; 14h-16h).</w:t>
      </w:r>
      <w:r w:rsidR="002D12E5">
        <w:rPr>
          <w:rFonts w:ascii="Garamond" w:hAnsi="Garamond"/>
          <w:i/>
          <w:sz w:val="24"/>
        </w:rPr>
        <w:t xml:space="preserve"> Le salarié n’était pas obligé d’être présent.</w:t>
      </w:r>
    </w:p>
    <w:p w:rsidR="002D12E5" w:rsidRPr="002D12E5" w:rsidRDefault="002D12E5" w:rsidP="002D12E5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</w:rPr>
      </w:pPr>
      <w:r w:rsidRPr="002D12E5">
        <w:rPr>
          <w:rFonts w:ascii="Garamond" w:hAnsi="Garamond"/>
          <w:sz w:val="24"/>
          <w:u w:val="single"/>
        </w:rPr>
        <w:t>Durée de travail</w:t>
      </w:r>
      <w:r w:rsidRPr="002D12E5">
        <w:rPr>
          <w:rFonts w:ascii="Garamond" w:hAnsi="Garamond"/>
          <w:sz w:val="24"/>
        </w:rPr>
        <w:t xml:space="preserve"> : </w:t>
      </w:r>
      <w:r w:rsidR="00643B4C" w:rsidRPr="002D12E5">
        <w:rPr>
          <w:rFonts w:ascii="Garamond" w:hAnsi="Garamond"/>
          <w:sz w:val="24"/>
        </w:rPr>
        <w:t>Le médecin mandaté par l’employeur ne peut exiger que le salarié reprenne le travaille avant la fin de son arrêt de travail. Cependant, l’employeur peut arrêter de verser</w:t>
      </w:r>
      <w:r w:rsidRPr="002D12E5">
        <w:rPr>
          <w:rFonts w:ascii="Garamond" w:hAnsi="Garamond"/>
          <w:sz w:val="24"/>
        </w:rPr>
        <w:t xml:space="preserve"> le complément de rémunération.</w:t>
      </w:r>
    </w:p>
    <w:p w:rsidR="002D12E5" w:rsidRPr="002D12E5" w:rsidRDefault="002D12E5" w:rsidP="00D044AC">
      <w:pPr>
        <w:jc w:val="both"/>
        <w:outlineLvl w:val="0"/>
        <w:rPr>
          <w:rFonts w:ascii="Garamond" w:hAnsi="Garamond"/>
          <w:b/>
          <w:sz w:val="24"/>
        </w:rPr>
      </w:pPr>
      <w:r w:rsidRPr="002D12E5">
        <w:rPr>
          <w:rFonts w:ascii="Garamond" w:hAnsi="Garamond"/>
          <w:b/>
          <w:sz w:val="24"/>
        </w:rPr>
        <w:t>Le médecin mandaté peut-il réduire la durée de l’arrêt de travail ?</w:t>
      </w:r>
    </w:p>
    <w:p w:rsidR="002D12E5" w:rsidRPr="002D12E5" w:rsidRDefault="002D12E5" w:rsidP="002D12E5">
      <w:pPr>
        <w:jc w:val="both"/>
        <w:rPr>
          <w:rFonts w:ascii="Garamond" w:hAnsi="Garamond"/>
          <w:i/>
          <w:sz w:val="24"/>
        </w:rPr>
      </w:pPr>
      <w:r w:rsidRPr="002D12E5">
        <w:rPr>
          <w:rFonts w:ascii="Garamond" w:hAnsi="Garamond"/>
          <w:i/>
          <w:sz w:val="24"/>
        </w:rPr>
        <w:t>D</w:t>
      </w:r>
      <w:r w:rsidR="00643B4C" w:rsidRPr="002D12E5">
        <w:rPr>
          <w:rFonts w:ascii="Garamond" w:hAnsi="Garamond"/>
          <w:i/>
          <w:sz w:val="24"/>
        </w:rPr>
        <w:t xml:space="preserve">ans le cas de </w:t>
      </w:r>
      <w:r w:rsidR="00824EE2" w:rsidRPr="002D12E5">
        <w:rPr>
          <w:rFonts w:ascii="Garamond" w:hAnsi="Garamond"/>
          <w:i/>
          <w:sz w:val="24"/>
        </w:rPr>
        <w:t>Mme Leblanc, l’employeur peut arrêter de verser le</w:t>
      </w:r>
      <w:r w:rsidRPr="002D12E5">
        <w:rPr>
          <w:rFonts w:ascii="Garamond" w:hAnsi="Garamond"/>
          <w:i/>
          <w:sz w:val="24"/>
        </w:rPr>
        <w:t xml:space="preserve"> complément à partir du 15 mars</w:t>
      </w:r>
      <w:r w:rsidR="00824EE2" w:rsidRPr="002D12E5">
        <w:rPr>
          <w:rFonts w:ascii="Garamond" w:hAnsi="Garamond"/>
          <w:i/>
          <w:sz w:val="24"/>
        </w:rPr>
        <w:t xml:space="preserve">. </w:t>
      </w:r>
    </w:p>
    <w:p w:rsidR="00643B4C" w:rsidRPr="002D12E5" w:rsidRDefault="002D12E5" w:rsidP="002D12E5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</w:rPr>
      </w:pPr>
      <w:r w:rsidRPr="002D12E5">
        <w:rPr>
          <w:rFonts w:ascii="Garamond" w:hAnsi="Garamond"/>
          <w:sz w:val="24"/>
          <w:u w:val="single"/>
        </w:rPr>
        <w:t>Licenciement</w:t>
      </w:r>
      <w:r w:rsidRPr="002D12E5">
        <w:rPr>
          <w:rFonts w:ascii="Garamond" w:hAnsi="Garamond"/>
          <w:sz w:val="24"/>
        </w:rPr>
        <w:t xml:space="preserve"> : </w:t>
      </w:r>
      <w:r w:rsidR="00824EE2" w:rsidRPr="002D12E5">
        <w:rPr>
          <w:rFonts w:ascii="Garamond" w:hAnsi="Garamond"/>
          <w:sz w:val="24"/>
        </w:rPr>
        <w:t>L’employeur ne peut pas licencier le salarié si elle revient à la date de fin de son arrêt maladie initial donné par le médecin, le diagnostic du médecin contrôleur ne remplace pas l</w:t>
      </w:r>
      <w:r w:rsidRPr="002D12E5">
        <w:rPr>
          <w:rFonts w:ascii="Garamond" w:hAnsi="Garamond"/>
          <w:sz w:val="24"/>
        </w:rPr>
        <w:t>a décision du médecin traitant</w:t>
      </w:r>
      <w:r w:rsidR="00696027" w:rsidRPr="002D12E5">
        <w:rPr>
          <w:rFonts w:ascii="Garamond" w:hAnsi="Garamond"/>
          <w:sz w:val="24"/>
        </w:rPr>
        <w:t>.</w:t>
      </w:r>
    </w:p>
    <w:p w:rsidR="002D12E5" w:rsidRPr="002D12E5" w:rsidRDefault="002D12E5" w:rsidP="002D12E5">
      <w:pPr>
        <w:jc w:val="both"/>
        <w:rPr>
          <w:rFonts w:ascii="Garamond" w:hAnsi="Garamond"/>
          <w:b/>
          <w:sz w:val="24"/>
        </w:rPr>
      </w:pPr>
      <w:r w:rsidRPr="002D12E5">
        <w:rPr>
          <w:rFonts w:ascii="Garamond" w:hAnsi="Garamond"/>
          <w:b/>
          <w:sz w:val="24"/>
        </w:rPr>
        <w:t>L’employeur peut-il licencier le salarié si il ne revient pas travailler à la date fixée par le médecin mandaté ?</w:t>
      </w:r>
    </w:p>
    <w:p w:rsidR="002D12E5" w:rsidRPr="002D12E5" w:rsidRDefault="002D12E5" w:rsidP="002D12E5">
      <w:pPr>
        <w:jc w:val="both"/>
        <w:rPr>
          <w:rFonts w:ascii="Garamond" w:hAnsi="Garamond"/>
          <w:i/>
          <w:sz w:val="24"/>
        </w:rPr>
      </w:pPr>
      <w:r w:rsidRPr="002D12E5">
        <w:rPr>
          <w:rFonts w:ascii="Garamond" w:hAnsi="Garamond"/>
          <w:i/>
          <w:sz w:val="24"/>
        </w:rPr>
        <w:t>Mme Leblanc ne peut donc pas être licenciée par son employeur, ce serait un licenciement discriminatoire, il serait donc nul.</w:t>
      </w:r>
    </w:p>
    <w:p w:rsidR="00696027" w:rsidRDefault="00696027" w:rsidP="000C296D">
      <w:pPr>
        <w:jc w:val="both"/>
        <w:rPr>
          <w:rFonts w:ascii="Garamond" w:hAnsi="Garamond"/>
          <w:sz w:val="24"/>
        </w:rPr>
      </w:pPr>
    </w:p>
    <w:p w:rsidR="00FF1915" w:rsidRDefault="00FF1915" w:rsidP="000C296D">
      <w:pPr>
        <w:jc w:val="both"/>
        <w:rPr>
          <w:rFonts w:ascii="Garamond" w:hAnsi="Garamond"/>
          <w:sz w:val="24"/>
        </w:rPr>
      </w:pPr>
    </w:p>
    <w:p w:rsidR="00FF1915" w:rsidRDefault="00FF1915" w:rsidP="000C296D">
      <w:pPr>
        <w:jc w:val="both"/>
        <w:rPr>
          <w:rFonts w:ascii="Garamond" w:hAnsi="Garamond"/>
          <w:sz w:val="24"/>
        </w:rPr>
      </w:pPr>
    </w:p>
    <w:p w:rsidR="00FF1915" w:rsidRDefault="00FF1915" w:rsidP="000C296D">
      <w:pPr>
        <w:jc w:val="both"/>
        <w:rPr>
          <w:rFonts w:ascii="Garamond" w:hAnsi="Garamond"/>
          <w:sz w:val="24"/>
        </w:rPr>
      </w:pPr>
    </w:p>
    <w:p w:rsidR="00FF1915" w:rsidRDefault="00FF1915" w:rsidP="000C296D">
      <w:pPr>
        <w:jc w:val="both"/>
        <w:rPr>
          <w:rFonts w:ascii="Garamond" w:hAnsi="Garamond"/>
          <w:sz w:val="24"/>
        </w:rPr>
      </w:pPr>
    </w:p>
    <w:p w:rsidR="00FF1915" w:rsidRPr="00A064F7" w:rsidRDefault="00FF1915" w:rsidP="000C296D">
      <w:pPr>
        <w:jc w:val="both"/>
        <w:rPr>
          <w:rFonts w:ascii="Garamond" w:hAnsi="Garamond"/>
          <w:sz w:val="24"/>
        </w:rPr>
      </w:pPr>
    </w:p>
    <w:p w:rsidR="00696027" w:rsidRPr="00A064F7" w:rsidRDefault="00A064F7" w:rsidP="00D044AC">
      <w:pPr>
        <w:jc w:val="both"/>
        <w:outlineLvl w:val="0"/>
        <w:rPr>
          <w:rFonts w:ascii="Garamond" w:hAnsi="Garamond"/>
          <w:b/>
          <w:color w:val="FF0080"/>
          <w:sz w:val="24"/>
          <w:u w:val="single"/>
        </w:rPr>
      </w:pPr>
      <w:r w:rsidRPr="00A064F7">
        <w:rPr>
          <w:rFonts w:ascii="Garamond" w:hAnsi="Garamond"/>
          <w:b/>
          <w:color w:val="FF0080"/>
          <w:sz w:val="24"/>
          <w:u w:val="single"/>
        </w:rPr>
        <w:t>Cas pratique 2</w:t>
      </w:r>
    </w:p>
    <w:p w:rsidR="00696027" w:rsidRPr="006D3B3D" w:rsidRDefault="00696027" w:rsidP="00D044AC">
      <w:pPr>
        <w:jc w:val="both"/>
        <w:outlineLvl w:val="0"/>
        <w:rPr>
          <w:rFonts w:ascii="Garamond" w:hAnsi="Garamond"/>
          <w:b/>
          <w:sz w:val="24"/>
        </w:rPr>
      </w:pPr>
      <w:r w:rsidRPr="006D3B3D">
        <w:rPr>
          <w:rFonts w:ascii="Garamond" w:hAnsi="Garamond"/>
          <w:b/>
          <w:sz w:val="24"/>
        </w:rPr>
        <w:t>Est-ce que l’arrêt maladie empêche le salarié d’avoir une activité personnelle ?</w:t>
      </w:r>
    </w:p>
    <w:p w:rsidR="00D15E84" w:rsidRDefault="00D15E84" w:rsidP="00D15E84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 salarié n</w:t>
      </w:r>
      <w:r w:rsidRPr="00D15E84">
        <w:rPr>
          <w:rFonts w:ascii="Garamond" w:hAnsi="Garamond"/>
          <w:sz w:val="24"/>
        </w:rPr>
        <w:t>'est pas obligé de continuer à travailler, mais il est tout de même tenu de respecter son obligation de loyauté : cela signifie tout d'abord que le salarié ne doit pas avoir une activité identique à celle qu'il exerce en temps que salarié habituellement (exemple : un mécanicien salarié qui est en arrêt maladie, et qui décide pendant son arrêt de continuer à réparer des voitures pour son compte). À l'inverse toute activité du salarié pendant son arrêt maladie ne constitue pas en soi un manque à la loyauté.</w:t>
      </w:r>
    </w:p>
    <w:p w:rsidR="00D15E84" w:rsidRDefault="00D15E84" w:rsidP="00D15E84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:rsidR="00D15E84" w:rsidRDefault="00D15E84" w:rsidP="00D15E84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D15E84">
        <w:rPr>
          <w:rFonts w:ascii="Garamond" w:hAnsi="Garamond"/>
          <w:sz w:val="24"/>
        </w:rPr>
        <w:t xml:space="preserve">Cela signifie aussi que le salarié ne peut pas non plus exercer une activité qui n'est pas compatible avec son état de santé (exemple : accomplir des travaux dangereux, chez soi ou ailleurs). </w:t>
      </w:r>
    </w:p>
    <w:p w:rsidR="00D15E84" w:rsidRDefault="00D15E84" w:rsidP="00D15E84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:rsidR="00D15E84" w:rsidRDefault="00D15E84" w:rsidP="00D15E84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D15E84">
        <w:rPr>
          <w:rFonts w:ascii="Garamond" w:hAnsi="Garamond"/>
          <w:sz w:val="24"/>
        </w:rPr>
        <w:t xml:space="preserve">Le salarié ne doit pas non plus perturber intentionnellement le fonctionnement de l'entreprise (exemple : le salarié qui refus de restituer des documents importants parce qu'il est en arrêt maladie). </w:t>
      </w:r>
    </w:p>
    <w:p w:rsidR="00D15E84" w:rsidRDefault="00D15E84" w:rsidP="00D15E84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:rsidR="00D15E84" w:rsidRDefault="00D15E84" w:rsidP="000B7B71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D15E84">
        <w:rPr>
          <w:rFonts w:ascii="Garamond" w:hAnsi="Garamond"/>
          <w:sz w:val="24"/>
        </w:rPr>
        <w:t xml:space="preserve">En cas de manquement à l'obligation de loyauté, </w:t>
      </w:r>
      <w:r w:rsidR="00EF1EBF">
        <w:rPr>
          <w:rFonts w:ascii="Garamond" w:hAnsi="Garamond"/>
          <w:sz w:val="24"/>
        </w:rPr>
        <w:t>le</w:t>
      </w:r>
      <w:r>
        <w:rPr>
          <w:rFonts w:ascii="Garamond" w:hAnsi="Garamond"/>
          <w:sz w:val="24"/>
        </w:rPr>
        <w:t xml:space="preserve"> salarié peut être sanctionné</w:t>
      </w:r>
      <w:r w:rsidRPr="00D15E84">
        <w:rPr>
          <w:rFonts w:ascii="Garamond" w:hAnsi="Garamond"/>
          <w:sz w:val="24"/>
        </w:rPr>
        <w:t xml:space="preserve"> d</w:t>
      </w:r>
      <w:r>
        <w:rPr>
          <w:rFonts w:ascii="Garamond" w:hAnsi="Garamond"/>
          <w:sz w:val="24"/>
        </w:rPr>
        <w:t>isciplinairement voire licencié</w:t>
      </w:r>
      <w:r w:rsidRPr="00D15E84">
        <w:rPr>
          <w:rFonts w:ascii="Garamond" w:hAnsi="Garamond"/>
          <w:sz w:val="24"/>
        </w:rPr>
        <w:t xml:space="preserve">. </w:t>
      </w:r>
    </w:p>
    <w:p w:rsidR="000D7612" w:rsidRDefault="000D7612" w:rsidP="000B7B71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:rsidR="000D7612" w:rsidRDefault="000D7612" w:rsidP="00D044AC">
      <w:pPr>
        <w:widowControl w:val="0"/>
        <w:suppressAutoHyphens/>
        <w:spacing w:after="0" w:line="240" w:lineRule="auto"/>
        <w:jc w:val="both"/>
        <w:outlineLvl w:val="0"/>
        <w:rPr>
          <w:rFonts w:ascii="Garamond" w:hAnsi="Garamond"/>
          <w:sz w:val="24"/>
        </w:rPr>
      </w:pPr>
      <w:r w:rsidRPr="00BF700E">
        <w:rPr>
          <w:rFonts w:ascii="Garamond" w:hAnsi="Garamond"/>
          <w:sz w:val="24"/>
          <w:u w:val="single"/>
        </w:rPr>
        <w:t>Interdiction</w:t>
      </w:r>
      <w:r w:rsidRPr="00BF700E">
        <w:rPr>
          <w:rFonts w:ascii="Garamond" w:hAnsi="Garamond"/>
          <w:sz w:val="24"/>
        </w:rPr>
        <w:t> </w:t>
      </w:r>
      <w:r>
        <w:rPr>
          <w:rFonts w:ascii="Garamond" w:hAnsi="Garamond"/>
          <w:sz w:val="24"/>
        </w:rPr>
        <w:t>:</w:t>
      </w:r>
    </w:p>
    <w:p w:rsidR="000D7612" w:rsidRPr="00BF700E" w:rsidRDefault="000D7612" w:rsidP="00BF700E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BF700E">
        <w:rPr>
          <w:rFonts w:ascii="Garamond" w:hAnsi="Garamond"/>
          <w:sz w:val="24"/>
        </w:rPr>
        <w:t>activité concurrentielle</w:t>
      </w:r>
    </w:p>
    <w:p w:rsidR="000D7612" w:rsidRPr="00BF700E" w:rsidRDefault="000D7612" w:rsidP="00BF700E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BF700E">
        <w:rPr>
          <w:rFonts w:ascii="Garamond" w:hAnsi="Garamond"/>
          <w:sz w:val="24"/>
        </w:rPr>
        <w:t>activité incompatible avec l’état de santé ou dangereuse</w:t>
      </w:r>
    </w:p>
    <w:p w:rsidR="000D7612" w:rsidRDefault="000D7612" w:rsidP="00BF700E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BF700E">
        <w:rPr>
          <w:rFonts w:ascii="Garamond" w:hAnsi="Garamond"/>
          <w:sz w:val="24"/>
        </w:rPr>
        <w:t xml:space="preserve">autre activité professionnelle </w:t>
      </w:r>
      <w:r w:rsidR="00BF700E">
        <w:rPr>
          <w:rFonts w:ascii="Garamond" w:hAnsi="Garamond"/>
          <w:sz w:val="24"/>
        </w:rPr>
        <w:t xml:space="preserve">(lucrative) </w:t>
      </w:r>
      <w:r w:rsidRPr="00BF700E">
        <w:rPr>
          <w:rFonts w:ascii="Garamond" w:hAnsi="Garamond"/>
          <w:sz w:val="24"/>
        </w:rPr>
        <w:t>exercée de façon habituelle</w:t>
      </w:r>
    </w:p>
    <w:p w:rsidR="00BF700E" w:rsidRPr="00BF700E" w:rsidRDefault="00BF700E" w:rsidP="00BF700E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activité perturbant intentionnellement le fonctionnement de l’entreprise</w:t>
      </w:r>
    </w:p>
    <w:p w:rsidR="000B7B71" w:rsidRDefault="000B7B71" w:rsidP="000B7B71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:rsidR="00856E39" w:rsidRDefault="000B7B71" w:rsidP="000C296D">
      <w:pPr>
        <w:jc w:val="both"/>
        <w:rPr>
          <w:rFonts w:ascii="Garamond" w:hAnsi="Garamond"/>
          <w:i/>
          <w:sz w:val="24"/>
        </w:rPr>
      </w:pPr>
      <w:r w:rsidRPr="000B7B71">
        <w:rPr>
          <w:rFonts w:ascii="Garamond" w:hAnsi="Garamond"/>
          <w:i/>
          <w:sz w:val="24"/>
        </w:rPr>
        <w:t>Mr Claix ne profite pas de son arrêt maladie pour gagner de l’argent</w:t>
      </w:r>
      <w:r>
        <w:rPr>
          <w:rFonts w:ascii="Garamond" w:hAnsi="Garamond"/>
          <w:i/>
          <w:sz w:val="24"/>
        </w:rPr>
        <w:t xml:space="preserve"> (pas professionnellement). I</w:t>
      </w:r>
      <w:r w:rsidRPr="000B7B71">
        <w:rPr>
          <w:rFonts w:ascii="Garamond" w:hAnsi="Garamond"/>
          <w:i/>
          <w:sz w:val="24"/>
        </w:rPr>
        <w:t>l n’effectue pas un acte de déloyauté</w:t>
      </w:r>
      <w:r>
        <w:rPr>
          <w:rFonts w:ascii="Garamond" w:hAnsi="Garamond"/>
          <w:i/>
          <w:sz w:val="24"/>
        </w:rPr>
        <w:t>, et la brocante est une activité qui semble compatible avec son état de santé. I</w:t>
      </w:r>
      <w:r w:rsidRPr="000B7B71">
        <w:rPr>
          <w:rFonts w:ascii="Garamond" w:hAnsi="Garamond"/>
          <w:i/>
          <w:sz w:val="24"/>
        </w:rPr>
        <w:t xml:space="preserve">l </w:t>
      </w:r>
      <w:r>
        <w:rPr>
          <w:rFonts w:ascii="Garamond" w:hAnsi="Garamond"/>
          <w:i/>
          <w:sz w:val="24"/>
        </w:rPr>
        <w:t>ne devrait donc pas avoir lieu à un licenciement.</w:t>
      </w:r>
    </w:p>
    <w:p w:rsidR="00A013C8" w:rsidRDefault="00A013C8" w:rsidP="000C296D">
      <w:pPr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C’est un licenciement sans cause réelle et sérieuse. Ce qui signifie qu’il n’y aura pas de réintégration dans l’entreprise malgré le versement de dommages et intérêts.</w:t>
      </w:r>
    </w:p>
    <w:p w:rsidR="00BD5395" w:rsidRPr="00BD5395" w:rsidRDefault="00BD5395" w:rsidP="000C296D">
      <w:pPr>
        <w:jc w:val="both"/>
        <w:rPr>
          <w:rFonts w:ascii="Garamond" w:hAnsi="Garamond"/>
          <w:i/>
          <w:sz w:val="24"/>
        </w:rPr>
      </w:pPr>
    </w:p>
    <w:p w:rsidR="00856E39" w:rsidRPr="00A064F7" w:rsidRDefault="00A064F7" w:rsidP="00D044AC">
      <w:pPr>
        <w:jc w:val="both"/>
        <w:outlineLvl w:val="0"/>
        <w:rPr>
          <w:rFonts w:ascii="Garamond" w:hAnsi="Garamond"/>
          <w:b/>
          <w:color w:val="FF0080"/>
          <w:sz w:val="24"/>
          <w:u w:val="single"/>
        </w:rPr>
      </w:pPr>
      <w:r w:rsidRPr="00A064F7">
        <w:rPr>
          <w:rFonts w:ascii="Garamond" w:hAnsi="Garamond"/>
          <w:b/>
          <w:color w:val="FF0080"/>
          <w:sz w:val="24"/>
          <w:u w:val="single"/>
        </w:rPr>
        <w:t>Cas pratique 3</w:t>
      </w:r>
    </w:p>
    <w:p w:rsidR="00A013C8" w:rsidRDefault="00A013C8" w:rsidP="000C296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</w:t>
      </w:r>
      <w:r w:rsidRPr="00A013C8">
        <w:rPr>
          <w:rFonts w:ascii="Garamond" w:hAnsi="Garamond"/>
          <w:sz w:val="24"/>
          <w:vertAlign w:val="superscript"/>
        </w:rPr>
        <w:t>ère</w:t>
      </w:r>
      <w:r>
        <w:rPr>
          <w:rFonts w:ascii="Garamond" w:hAnsi="Garamond"/>
          <w:sz w:val="24"/>
        </w:rPr>
        <w:t xml:space="preserve"> visite le 30/06</w:t>
      </w:r>
    </w:p>
    <w:p w:rsidR="00A013C8" w:rsidRDefault="00A013C8" w:rsidP="000C296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</w:t>
      </w:r>
      <w:r w:rsidRPr="00A013C8">
        <w:rPr>
          <w:rFonts w:ascii="Garamond" w:hAnsi="Garamond"/>
          <w:sz w:val="24"/>
          <w:vertAlign w:val="superscript"/>
        </w:rPr>
        <w:t>nde</w:t>
      </w:r>
      <w:r>
        <w:rPr>
          <w:rFonts w:ascii="Garamond" w:hAnsi="Garamond"/>
          <w:sz w:val="24"/>
        </w:rPr>
        <w:t xml:space="preserve"> visite le 16/07 : le m</w:t>
      </w:r>
      <w:r w:rsidR="00A2096C">
        <w:rPr>
          <w:rFonts w:ascii="Garamond" w:hAnsi="Garamond"/>
          <w:sz w:val="24"/>
        </w:rPr>
        <w:t>édecin conclut</w:t>
      </w:r>
      <w:r>
        <w:rPr>
          <w:rFonts w:ascii="Garamond" w:hAnsi="Garamond"/>
          <w:sz w:val="24"/>
        </w:rPr>
        <w:t xml:space="preserve"> l’inaptitude totale</w:t>
      </w:r>
    </w:p>
    <w:p w:rsidR="00A013C8" w:rsidRDefault="00A013C8" w:rsidP="000C296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30/08 : aucune manifestation de l’employeur</w:t>
      </w:r>
    </w:p>
    <w:p w:rsidR="00856E39" w:rsidRPr="00A064F7" w:rsidRDefault="00856E39" w:rsidP="000C296D">
      <w:pPr>
        <w:jc w:val="both"/>
        <w:rPr>
          <w:rFonts w:ascii="Garamond" w:hAnsi="Garamond"/>
          <w:sz w:val="24"/>
        </w:rPr>
      </w:pPr>
      <w:r w:rsidRPr="00A064F7">
        <w:rPr>
          <w:rFonts w:ascii="Garamond" w:hAnsi="Garamond"/>
          <w:sz w:val="24"/>
        </w:rPr>
        <w:t>Pour une maladie professionnelle ou un accident de travail qui demande un arrêt de plus de 8 jours dans ce cas</w:t>
      </w:r>
      <w:r w:rsidR="00A013C8">
        <w:rPr>
          <w:rFonts w:ascii="Garamond" w:hAnsi="Garamond"/>
          <w:sz w:val="24"/>
        </w:rPr>
        <w:t>,</w:t>
      </w:r>
      <w:r w:rsidRPr="00A064F7">
        <w:rPr>
          <w:rFonts w:ascii="Garamond" w:hAnsi="Garamond"/>
          <w:sz w:val="24"/>
        </w:rPr>
        <w:t xml:space="preserve"> il faut l’avis du médecin du travail pour reprendre le travail.</w:t>
      </w:r>
    </w:p>
    <w:p w:rsidR="00674514" w:rsidRPr="00674514" w:rsidRDefault="00674514" w:rsidP="000C296D">
      <w:pPr>
        <w:jc w:val="both"/>
        <w:rPr>
          <w:rFonts w:ascii="Garamond" w:hAnsi="Garamond"/>
          <w:b/>
          <w:sz w:val="24"/>
        </w:rPr>
      </w:pPr>
      <w:r w:rsidRPr="00674514">
        <w:rPr>
          <w:rFonts w:ascii="Garamond" w:hAnsi="Garamond"/>
          <w:b/>
          <w:sz w:val="24"/>
        </w:rPr>
        <w:t xml:space="preserve">Est ce que l’employeur peut rester inactif dans le cas d’une conclusion d’inaptitude totale sur un de ses salariés ? </w:t>
      </w:r>
    </w:p>
    <w:p w:rsidR="000F0BD2" w:rsidRDefault="008E381A" w:rsidP="000C296D">
      <w:pPr>
        <w:jc w:val="both"/>
        <w:rPr>
          <w:rFonts w:ascii="Garamond" w:hAnsi="Garamond"/>
          <w:sz w:val="24"/>
        </w:rPr>
      </w:pPr>
      <w:r w:rsidRPr="00A064F7">
        <w:rPr>
          <w:rFonts w:ascii="Garamond" w:hAnsi="Garamond"/>
          <w:sz w:val="24"/>
        </w:rPr>
        <w:t>Le médecin du travail doit rencontrer le salarié 2 fois pour pouvoir le déclar</w:t>
      </w:r>
      <w:r w:rsidR="00AD2F5C" w:rsidRPr="00A064F7">
        <w:rPr>
          <w:rFonts w:ascii="Garamond" w:hAnsi="Garamond"/>
          <w:sz w:val="24"/>
        </w:rPr>
        <w:t>er inapte à son ancien travail</w:t>
      </w:r>
      <w:r w:rsidR="005E4119">
        <w:rPr>
          <w:rFonts w:ascii="Garamond" w:hAnsi="Garamond"/>
          <w:sz w:val="24"/>
        </w:rPr>
        <w:t>. P</w:t>
      </w:r>
      <w:r w:rsidRPr="00A064F7">
        <w:rPr>
          <w:rFonts w:ascii="Garamond" w:hAnsi="Garamond"/>
          <w:sz w:val="24"/>
        </w:rPr>
        <w:t>as de nouvell</w:t>
      </w:r>
      <w:r w:rsidR="005E4119">
        <w:rPr>
          <w:rFonts w:ascii="Garamond" w:hAnsi="Garamond"/>
          <w:sz w:val="24"/>
        </w:rPr>
        <w:t>es de l’employe</w:t>
      </w:r>
      <w:r w:rsidR="000F0BD2">
        <w:rPr>
          <w:rFonts w:ascii="Garamond" w:hAnsi="Garamond"/>
          <w:sz w:val="24"/>
        </w:rPr>
        <w:t>ur au 30 août.</w:t>
      </w:r>
    </w:p>
    <w:p w:rsidR="00856E39" w:rsidRPr="000F0BD2" w:rsidRDefault="000F0BD2" w:rsidP="000C296D">
      <w:pPr>
        <w:jc w:val="both"/>
        <w:rPr>
          <w:rFonts w:ascii="Garamond" w:hAnsi="Garamond"/>
          <w:i/>
          <w:sz w:val="24"/>
        </w:rPr>
      </w:pPr>
      <w:r w:rsidRPr="000F0BD2">
        <w:rPr>
          <w:rFonts w:ascii="Garamond" w:hAnsi="Garamond"/>
          <w:i/>
          <w:sz w:val="24"/>
        </w:rPr>
        <w:t>L’</w:t>
      </w:r>
      <w:r w:rsidR="008E381A" w:rsidRPr="000F0BD2">
        <w:rPr>
          <w:rFonts w:ascii="Garamond" w:hAnsi="Garamond"/>
          <w:i/>
          <w:sz w:val="24"/>
        </w:rPr>
        <w:t>employeur doit chercher à aménager le poste de travail du s</w:t>
      </w:r>
      <w:r w:rsidR="005E4119" w:rsidRPr="000F0BD2">
        <w:rPr>
          <w:rFonts w:ascii="Garamond" w:hAnsi="Garamond"/>
          <w:i/>
          <w:sz w:val="24"/>
        </w:rPr>
        <w:t>alarié, ou à changer de poste le</w:t>
      </w:r>
      <w:r w:rsidR="008E381A" w:rsidRPr="000F0BD2">
        <w:rPr>
          <w:rFonts w:ascii="Garamond" w:hAnsi="Garamond"/>
          <w:i/>
          <w:sz w:val="24"/>
        </w:rPr>
        <w:t xml:space="preserve"> salarié</w:t>
      </w:r>
      <w:r w:rsidR="00AD2F5C" w:rsidRPr="000F0BD2">
        <w:rPr>
          <w:rFonts w:ascii="Garamond" w:hAnsi="Garamond"/>
          <w:i/>
          <w:sz w:val="24"/>
        </w:rPr>
        <w:t>.</w:t>
      </w:r>
    </w:p>
    <w:p w:rsidR="000F0BD2" w:rsidRDefault="009B55D7" w:rsidP="000C296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Si le reclassement du salarié est impossible, l’employeur peut licencier le salarié pour inaptitude médicalement constatée. C’est un </w:t>
      </w:r>
      <w:r w:rsidR="000F0BD2">
        <w:rPr>
          <w:rFonts w:ascii="Garamond" w:hAnsi="Garamond"/>
          <w:sz w:val="24"/>
        </w:rPr>
        <w:t xml:space="preserve">motif de licenciement autorisé. </w:t>
      </w:r>
      <w:r>
        <w:rPr>
          <w:rFonts w:ascii="Garamond" w:hAnsi="Garamond"/>
          <w:sz w:val="24"/>
        </w:rPr>
        <w:t>Ce sera à l’employeur de montrer toutes ses recherches et propositions de reclassements en cas de procès.</w:t>
      </w:r>
    </w:p>
    <w:p w:rsidR="000F0BD2" w:rsidRDefault="000F0BD2" w:rsidP="000C296D">
      <w:pPr>
        <w:jc w:val="both"/>
        <w:rPr>
          <w:rFonts w:ascii="Garamond" w:hAnsi="Garamond"/>
          <w:i/>
          <w:sz w:val="24"/>
        </w:rPr>
      </w:pPr>
      <w:r w:rsidRPr="000F0BD2">
        <w:rPr>
          <w:rFonts w:ascii="Garamond" w:hAnsi="Garamond"/>
          <w:i/>
          <w:sz w:val="24"/>
        </w:rPr>
        <w:t>Dans ce cas, l’employeur n’a pas apparemment fait aucune proposition de poste au salarié, il devra donc prouver qu’il a bien effectué des recherches de reclassement.</w:t>
      </w:r>
    </w:p>
    <w:p w:rsidR="000F0BD2" w:rsidRDefault="000F0BD2" w:rsidP="000F0BD2">
      <w:pPr>
        <w:jc w:val="both"/>
        <w:rPr>
          <w:rFonts w:ascii="Garamond" w:hAnsi="Garamond"/>
          <w:sz w:val="24"/>
        </w:rPr>
      </w:pPr>
      <w:r w:rsidRPr="000F0BD2">
        <w:rPr>
          <w:rFonts w:ascii="Garamond" w:hAnsi="Garamond"/>
          <w:sz w:val="24"/>
        </w:rPr>
        <w:t>Dans le délai d’un mois après le deuxième avis d’inaptitude, une alternative s’offre à l’employeur. Si l’employeur ne parvient à reclasser le salarié sur un autre emploi ou s’il ne le licencie pas au bout d’un mois, alors l’employeur doit reprendre le paiement du salaire (ici à partir du 16 août).</w:t>
      </w:r>
      <w:r>
        <w:rPr>
          <w:rFonts w:ascii="Garamond" w:hAnsi="Garamond"/>
          <w:sz w:val="24"/>
        </w:rPr>
        <w:t xml:space="preserve"> </w:t>
      </w:r>
    </w:p>
    <w:p w:rsidR="000F0BD2" w:rsidRPr="000F0BD2" w:rsidRDefault="000F0BD2" w:rsidP="000F0BD2">
      <w:pPr>
        <w:jc w:val="both"/>
        <w:rPr>
          <w:rFonts w:ascii="Garamond" w:hAnsi="Garamond"/>
          <w:i/>
          <w:sz w:val="24"/>
        </w:rPr>
      </w:pPr>
      <w:r w:rsidRPr="000F0BD2">
        <w:rPr>
          <w:rFonts w:ascii="Garamond" w:hAnsi="Garamond"/>
          <w:i/>
          <w:sz w:val="24"/>
        </w:rPr>
        <w:t xml:space="preserve">Le salarié peut ici réclamer </w:t>
      </w:r>
      <w:r w:rsidR="009327E5">
        <w:rPr>
          <w:rFonts w:ascii="Garamond" w:hAnsi="Garamond"/>
          <w:i/>
          <w:sz w:val="24"/>
        </w:rPr>
        <w:t>15 jours de rappel de salaire et</w:t>
      </w:r>
      <w:r w:rsidRPr="000F0BD2">
        <w:rPr>
          <w:rFonts w:ascii="Garamond" w:hAnsi="Garamond"/>
          <w:i/>
          <w:sz w:val="24"/>
        </w:rPr>
        <w:t xml:space="preserve"> peut tenter d’obtenir </w:t>
      </w:r>
      <w:r w:rsidR="009327E5">
        <w:rPr>
          <w:rFonts w:ascii="Garamond" w:hAnsi="Garamond"/>
          <w:i/>
          <w:sz w:val="24"/>
        </w:rPr>
        <w:t xml:space="preserve">des dommages et intérêts pour </w:t>
      </w:r>
      <w:r w:rsidRPr="000F0BD2">
        <w:rPr>
          <w:rFonts w:ascii="Garamond" w:hAnsi="Garamond"/>
          <w:i/>
          <w:sz w:val="24"/>
        </w:rPr>
        <w:t>un licenciement sans cause réelle et sérieuse si l’employeur n’a effectué aucune recherche de reclassement.</w:t>
      </w:r>
      <w:r>
        <w:rPr>
          <w:rFonts w:ascii="Garamond" w:hAnsi="Garamond"/>
          <w:i/>
          <w:sz w:val="24"/>
        </w:rPr>
        <w:t xml:space="preserve"> </w:t>
      </w:r>
    </w:p>
    <w:p w:rsidR="000F0BD2" w:rsidRPr="000F0BD2" w:rsidRDefault="000F0BD2" w:rsidP="000C296D">
      <w:pPr>
        <w:jc w:val="both"/>
        <w:rPr>
          <w:rFonts w:ascii="Garamond" w:hAnsi="Garamond"/>
          <w:i/>
          <w:sz w:val="24"/>
        </w:rPr>
      </w:pPr>
    </w:p>
    <w:sectPr w:rsidR="000F0BD2" w:rsidRPr="000F0BD2" w:rsidSect="00E92F53">
      <w:headerReference w:type="default" r:id="rId7"/>
      <w:pgSz w:w="11906" w:h="16838"/>
      <w:pgMar w:top="81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F0BD2" w:rsidRDefault="000F0BD2" w:rsidP="00952B35">
      <w:pPr>
        <w:spacing w:after="0" w:line="240" w:lineRule="auto"/>
      </w:pPr>
      <w:r>
        <w:separator/>
      </w:r>
    </w:p>
  </w:endnote>
  <w:endnote w:type="continuationSeparator" w:id="1">
    <w:p w:rsidR="000F0BD2" w:rsidRDefault="000F0BD2" w:rsidP="0095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F0BD2" w:rsidRDefault="000F0BD2" w:rsidP="00952B35">
      <w:pPr>
        <w:spacing w:after="0" w:line="240" w:lineRule="auto"/>
      </w:pPr>
      <w:r>
        <w:separator/>
      </w:r>
    </w:p>
  </w:footnote>
  <w:footnote w:type="continuationSeparator" w:id="1">
    <w:p w:rsidR="000F0BD2" w:rsidRDefault="000F0BD2" w:rsidP="0095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F0BD2" w:rsidRDefault="000F0BD2" w:rsidP="00A064F7">
    <w:pPr>
      <w:pStyle w:val="Header"/>
      <w:tabs>
        <w:tab w:val="clear" w:pos="4536"/>
        <w:tab w:val="clear" w:pos="9072"/>
        <w:tab w:val="center" w:pos="8222"/>
      </w:tabs>
    </w:pPr>
    <w:r>
      <w:t>Stéphane Brissy</w:t>
    </w:r>
    <w:r>
      <w:tab/>
      <w:t>18/11/11</w:t>
    </w:r>
  </w:p>
  <w:p w:rsidR="000F0BD2" w:rsidRDefault="000F0BD2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F96B8A"/>
    <w:multiLevelType w:val="hybridMultilevel"/>
    <w:tmpl w:val="50A4087A"/>
    <w:lvl w:ilvl="0" w:tplc="83827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8393F"/>
    <w:multiLevelType w:val="hybridMultilevel"/>
    <w:tmpl w:val="DFDED956"/>
    <w:lvl w:ilvl="0" w:tplc="83827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952B35"/>
    <w:rsid w:val="000B7B71"/>
    <w:rsid w:val="000C296D"/>
    <w:rsid w:val="000D7612"/>
    <w:rsid w:val="000F0BD2"/>
    <w:rsid w:val="001815E6"/>
    <w:rsid w:val="001D76C7"/>
    <w:rsid w:val="001E34F1"/>
    <w:rsid w:val="002D12E5"/>
    <w:rsid w:val="004C5A65"/>
    <w:rsid w:val="00552EA8"/>
    <w:rsid w:val="005E4119"/>
    <w:rsid w:val="00643B4C"/>
    <w:rsid w:val="00674514"/>
    <w:rsid w:val="00696027"/>
    <w:rsid w:val="006D3B3D"/>
    <w:rsid w:val="007A2754"/>
    <w:rsid w:val="007E793A"/>
    <w:rsid w:val="00824EE2"/>
    <w:rsid w:val="00856E39"/>
    <w:rsid w:val="008E381A"/>
    <w:rsid w:val="009327E5"/>
    <w:rsid w:val="00952B35"/>
    <w:rsid w:val="00953BA1"/>
    <w:rsid w:val="009B55D7"/>
    <w:rsid w:val="00A013C8"/>
    <w:rsid w:val="00A064F7"/>
    <w:rsid w:val="00A2096C"/>
    <w:rsid w:val="00AA3FE8"/>
    <w:rsid w:val="00AB699C"/>
    <w:rsid w:val="00AD2F5C"/>
    <w:rsid w:val="00B236C7"/>
    <w:rsid w:val="00BD5395"/>
    <w:rsid w:val="00BF700E"/>
    <w:rsid w:val="00D044AC"/>
    <w:rsid w:val="00D15E84"/>
    <w:rsid w:val="00DA2536"/>
    <w:rsid w:val="00E62F4C"/>
    <w:rsid w:val="00E92F53"/>
    <w:rsid w:val="00E95705"/>
    <w:rsid w:val="00EA47A5"/>
    <w:rsid w:val="00EB672F"/>
    <w:rsid w:val="00EF1EBF"/>
    <w:rsid w:val="00FD0731"/>
    <w:rsid w:val="00FF1915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B35"/>
  </w:style>
  <w:style w:type="paragraph" w:styleId="Footer">
    <w:name w:val="footer"/>
    <w:basedOn w:val="Normal"/>
    <w:link w:val="FooterChar"/>
    <w:uiPriority w:val="99"/>
    <w:unhideWhenUsed/>
    <w:rsid w:val="0095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35"/>
  </w:style>
  <w:style w:type="paragraph" w:styleId="NoSpacing">
    <w:name w:val="No Spacing"/>
    <w:link w:val="NoSpacingChar"/>
    <w:uiPriority w:val="1"/>
    <w:qFormat/>
    <w:rsid w:val="00952B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2B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B35"/>
  </w:style>
  <w:style w:type="paragraph" w:styleId="Pieddepage">
    <w:name w:val="footer"/>
    <w:basedOn w:val="Normal"/>
    <w:link w:val="PieddepageCar"/>
    <w:uiPriority w:val="99"/>
    <w:unhideWhenUsed/>
    <w:rsid w:val="0095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B35"/>
  </w:style>
  <w:style w:type="paragraph" w:styleId="Sansinterligne">
    <w:name w:val="No Spacing"/>
    <w:link w:val="SansinterligneCar"/>
    <w:uiPriority w:val="1"/>
    <w:qFormat/>
    <w:rsid w:val="00952B35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2B35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B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1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4752</Characters>
  <Application>Microsoft Word 12.0.0</Application>
  <DocSecurity>0</DocSecurity>
  <Lines>89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Droit TD 4</vt:lpstr>
    </vt:vector>
  </TitlesOfParts>
  <Manager/>
  <Company>GEA Nantes</Company>
  <LinksUpToDate>false</LinksUpToDate>
  <CharactersWithSpaces>5647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 TD 4</dc:title>
  <dc:subject/>
  <dc:creator>GEAN</dc:creator>
  <cp:keywords/>
  <dc:description/>
  <cp:lastModifiedBy>GEA Nantes</cp:lastModifiedBy>
  <cp:revision>3</cp:revision>
  <dcterms:created xsi:type="dcterms:W3CDTF">2011-12-02T07:26:00Z</dcterms:created>
  <dcterms:modified xsi:type="dcterms:W3CDTF">2012-05-11T23:42:00Z</dcterms:modified>
  <cp:category/>
</cp:coreProperties>
</file>