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272D8" w:rsidRPr="00D272D8" w:rsidRDefault="00F83CBE" w:rsidP="00534271">
      <w:pPr>
        <w:jc w:val="center"/>
        <w:outlineLvl w:val="0"/>
        <w:rPr>
          <w:rFonts w:ascii="Garamond" w:hAnsi="Garamond"/>
          <w:b/>
          <w:sz w:val="28"/>
          <w:szCs w:val="24"/>
        </w:rPr>
      </w:pPr>
      <w:r>
        <w:rPr>
          <w:rFonts w:ascii="Garamond" w:hAnsi="Garamond"/>
          <w:b/>
          <w:sz w:val="28"/>
          <w:szCs w:val="24"/>
        </w:rPr>
        <w:t>Droit du travail - Séance 6</w:t>
      </w:r>
    </w:p>
    <w:p w:rsidR="00F83CBE" w:rsidRDefault="00F83CBE" w:rsidP="00534271">
      <w:pPr>
        <w:jc w:val="center"/>
        <w:outlineLvl w:val="0"/>
        <w:rPr>
          <w:rFonts w:ascii="Garamond" w:hAnsi="Garamond"/>
          <w:b/>
          <w:color w:val="FF0080"/>
          <w:sz w:val="28"/>
          <w:szCs w:val="24"/>
        </w:rPr>
      </w:pPr>
      <w:r>
        <w:rPr>
          <w:rFonts w:ascii="Garamond" w:hAnsi="Garamond"/>
          <w:b/>
          <w:color w:val="FF0080"/>
          <w:sz w:val="28"/>
          <w:szCs w:val="24"/>
        </w:rPr>
        <w:t>LA SANTE AU TRAVAIL</w:t>
      </w:r>
    </w:p>
    <w:p w:rsidR="006F3CE7" w:rsidRPr="00A23D97" w:rsidRDefault="00F83CBE" w:rsidP="00534271">
      <w:pPr>
        <w:jc w:val="both"/>
        <w:outlineLvl w:val="0"/>
        <w:rPr>
          <w:rFonts w:ascii="Garamond" w:hAnsi="Garamond"/>
          <w:b/>
          <w:color w:val="FF0080"/>
          <w:sz w:val="24"/>
          <w:szCs w:val="24"/>
        </w:rPr>
      </w:pPr>
      <w:r>
        <w:rPr>
          <w:rFonts w:ascii="Garamond" w:hAnsi="Garamond"/>
          <w:b/>
          <w:color w:val="FF0080"/>
          <w:sz w:val="24"/>
          <w:szCs w:val="24"/>
        </w:rPr>
        <w:t>Cas pratique n°1</w:t>
      </w:r>
    </w:p>
    <w:p w:rsidR="00A23D97" w:rsidRPr="00A23D97" w:rsidRDefault="00A23D97" w:rsidP="00C3551F">
      <w:pPr>
        <w:jc w:val="both"/>
        <w:rPr>
          <w:rFonts w:ascii="Garamond" w:hAnsi="Garamond"/>
          <w:sz w:val="10"/>
          <w:szCs w:val="10"/>
          <w:u w:val="single"/>
        </w:rPr>
      </w:pPr>
    </w:p>
    <w:p w:rsidR="009656B7" w:rsidRPr="00CA5459" w:rsidRDefault="00CA5459" w:rsidP="00C3551F">
      <w:pPr>
        <w:jc w:val="both"/>
        <w:rPr>
          <w:rFonts w:ascii="Garamond" w:hAnsi="Garamond"/>
          <w:sz w:val="24"/>
          <w:szCs w:val="24"/>
          <w:u w:val="single"/>
        </w:rPr>
      </w:pPr>
      <w:r w:rsidRPr="00CA5459">
        <w:rPr>
          <w:rFonts w:ascii="Garamond" w:hAnsi="Garamond"/>
          <w:sz w:val="24"/>
          <w:szCs w:val="24"/>
          <w:u w:val="single"/>
        </w:rPr>
        <w:t>1</w:t>
      </w:r>
      <w:r w:rsidRPr="00CA5459">
        <w:rPr>
          <w:rFonts w:ascii="Garamond" w:hAnsi="Garamond"/>
          <w:sz w:val="24"/>
          <w:szCs w:val="24"/>
          <w:u w:val="single"/>
          <w:vertAlign w:val="superscript"/>
        </w:rPr>
        <w:t>er</w:t>
      </w:r>
      <w:r w:rsidRPr="00CA5459">
        <w:rPr>
          <w:rFonts w:ascii="Garamond" w:hAnsi="Garamond"/>
          <w:sz w:val="24"/>
          <w:szCs w:val="24"/>
          <w:u w:val="single"/>
        </w:rPr>
        <w:t xml:space="preserve"> cas : Mr CLAVEAU</w:t>
      </w:r>
    </w:p>
    <w:p w:rsidR="00CA5459" w:rsidRPr="00CA5459" w:rsidRDefault="00CA5459" w:rsidP="00C3551F">
      <w:pPr>
        <w:jc w:val="both"/>
        <w:rPr>
          <w:rFonts w:ascii="Garamond" w:hAnsi="Garamond"/>
          <w:b/>
          <w:sz w:val="24"/>
          <w:szCs w:val="24"/>
        </w:rPr>
      </w:pPr>
      <w:r>
        <w:rPr>
          <w:rFonts w:ascii="Garamond" w:hAnsi="Garamond"/>
          <w:b/>
          <w:sz w:val="24"/>
          <w:szCs w:val="24"/>
        </w:rPr>
        <w:t>Dans quelles circonstances un salarié peut-il invoque</w:t>
      </w:r>
      <w:r w:rsidR="00F936E0">
        <w:rPr>
          <w:rFonts w:ascii="Garamond" w:hAnsi="Garamond"/>
          <w:b/>
          <w:sz w:val="24"/>
          <w:szCs w:val="24"/>
        </w:rPr>
        <w:t>r son droit de retrait en rais</w:t>
      </w:r>
      <w:r>
        <w:rPr>
          <w:rFonts w:ascii="Garamond" w:hAnsi="Garamond"/>
          <w:b/>
          <w:sz w:val="24"/>
          <w:szCs w:val="24"/>
        </w:rPr>
        <w:t>on de ses conditions de travail ?</w:t>
      </w:r>
    </w:p>
    <w:p w:rsidR="00CA5459" w:rsidRDefault="00CA5459" w:rsidP="00C3551F">
      <w:pPr>
        <w:jc w:val="both"/>
        <w:rPr>
          <w:rFonts w:ascii="Garamond" w:hAnsi="Garamond"/>
          <w:sz w:val="24"/>
          <w:szCs w:val="24"/>
        </w:rPr>
      </w:pPr>
      <w:r w:rsidRPr="00E37EDC">
        <w:rPr>
          <w:rFonts w:ascii="Garamond" w:hAnsi="Garamond"/>
          <w:b/>
          <w:sz w:val="24"/>
          <w:szCs w:val="24"/>
        </w:rPr>
        <w:t>Art L4122-1</w:t>
      </w:r>
      <w:r>
        <w:rPr>
          <w:rFonts w:ascii="Garamond" w:hAnsi="Garamond"/>
          <w:sz w:val="24"/>
          <w:szCs w:val="24"/>
        </w:rPr>
        <w:t> : Il incombe à chaque travailleur de prendre soin de sa santé et de sa sécurité ainsi que celles des autres personnes concernées par ses actes ou ses omissions au travail.</w:t>
      </w:r>
    </w:p>
    <w:p w:rsidR="00CA5459" w:rsidRDefault="00CA5459" w:rsidP="00C3551F">
      <w:pPr>
        <w:jc w:val="both"/>
        <w:rPr>
          <w:rFonts w:ascii="Garamond" w:hAnsi="Garamond"/>
          <w:sz w:val="24"/>
          <w:szCs w:val="24"/>
        </w:rPr>
      </w:pPr>
      <w:r w:rsidRPr="00E37EDC">
        <w:rPr>
          <w:rFonts w:ascii="Garamond" w:hAnsi="Garamond"/>
          <w:b/>
          <w:sz w:val="24"/>
          <w:szCs w:val="24"/>
        </w:rPr>
        <w:t>Art L4131-1</w:t>
      </w:r>
      <w:r>
        <w:rPr>
          <w:rFonts w:ascii="Garamond" w:hAnsi="Garamond"/>
          <w:sz w:val="24"/>
          <w:szCs w:val="24"/>
        </w:rPr>
        <w:t xml:space="preserve"> : Le travailleur </w:t>
      </w:r>
      <w:r w:rsidR="00C606F4">
        <w:rPr>
          <w:rFonts w:ascii="Garamond" w:hAnsi="Garamond"/>
          <w:sz w:val="24"/>
          <w:szCs w:val="24"/>
        </w:rPr>
        <w:t>al</w:t>
      </w:r>
      <w:r>
        <w:rPr>
          <w:rFonts w:ascii="Garamond" w:hAnsi="Garamond"/>
          <w:sz w:val="24"/>
          <w:szCs w:val="24"/>
        </w:rPr>
        <w:t>er</w:t>
      </w:r>
      <w:r w:rsidR="00C606F4">
        <w:rPr>
          <w:rFonts w:ascii="Garamond" w:hAnsi="Garamond"/>
          <w:sz w:val="24"/>
          <w:szCs w:val="24"/>
        </w:rPr>
        <w:t>te</w:t>
      </w:r>
      <w:r>
        <w:rPr>
          <w:rFonts w:ascii="Garamond" w:hAnsi="Garamond"/>
          <w:sz w:val="24"/>
          <w:szCs w:val="24"/>
        </w:rPr>
        <w:t xml:space="preserve"> immédiatement l’employeur de toute situation de travail dont il a un motif </w:t>
      </w:r>
      <w:r w:rsidR="00C606F4">
        <w:rPr>
          <w:rFonts w:ascii="Garamond" w:hAnsi="Garamond"/>
          <w:sz w:val="24"/>
          <w:szCs w:val="24"/>
        </w:rPr>
        <w:t>« </w:t>
      </w:r>
      <w:r>
        <w:rPr>
          <w:rFonts w:ascii="Garamond" w:hAnsi="Garamond"/>
          <w:sz w:val="24"/>
          <w:szCs w:val="24"/>
        </w:rPr>
        <w:t>raisonnable</w:t>
      </w:r>
      <w:r w:rsidR="00C606F4">
        <w:rPr>
          <w:rFonts w:ascii="Garamond" w:hAnsi="Garamond"/>
          <w:sz w:val="24"/>
          <w:szCs w:val="24"/>
        </w:rPr>
        <w:t> »</w:t>
      </w:r>
      <w:r>
        <w:rPr>
          <w:rFonts w:ascii="Garamond" w:hAnsi="Garamond"/>
          <w:sz w:val="24"/>
          <w:szCs w:val="24"/>
        </w:rPr>
        <w:t xml:space="preserve"> de penser qu’elle présente un danger grave ou imminent pour sa vie ou sa santé.</w:t>
      </w:r>
      <w:r w:rsidR="00C606F4">
        <w:rPr>
          <w:rFonts w:ascii="Garamond" w:hAnsi="Garamond"/>
          <w:sz w:val="24"/>
          <w:szCs w:val="24"/>
        </w:rPr>
        <w:t xml:space="preserve"> Il peut se retirer d’une telle situation.</w:t>
      </w:r>
    </w:p>
    <w:p w:rsidR="00A23D97" w:rsidRDefault="00A23D97" w:rsidP="00C3551F">
      <w:pPr>
        <w:jc w:val="both"/>
        <w:rPr>
          <w:rFonts w:ascii="Garamond" w:hAnsi="Garamond"/>
          <w:sz w:val="24"/>
          <w:szCs w:val="24"/>
        </w:rPr>
      </w:pPr>
      <w:r>
        <w:rPr>
          <w:rFonts w:ascii="Garamond" w:hAnsi="Garamond"/>
          <w:sz w:val="24"/>
          <w:szCs w:val="24"/>
        </w:rPr>
        <w:t>Un droit de retrait justifié n’entraîne pas de retenue sur le salaire.</w:t>
      </w:r>
    </w:p>
    <w:p w:rsidR="00CA5459" w:rsidRPr="00CA5459" w:rsidRDefault="00CA5459" w:rsidP="00534271">
      <w:pPr>
        <w:jc w:val="both"/>
        <w:outlineLvl w:val="0"/>
        <w:rPr>
          <w:rFonts w:ascii="Garamond" w:hAnsi="Garamond"/>
          <w:i/>
          <w:sz w:val="24"/>
          <w:szCs w:val="24"/>
        </w:rPr>
      </w:pPr>
      <w:r w:rsidRPr="00CA5459">
        <w:rPr>
          <w:rFonts w:ascii="Garamond" w:hAnsi="Garamond"/>
          <w:i/>
          <w:sz w:val="24"/>
          <w:szCs w:val="24"/>
        </w:rPr>
        <w:t>Manquement à l’Art L4122-1 et L4131-1</w:t>
      </w:r>
    </w:p>
    <w:p w:rsidR="00C606F4" w:rsidRPr="00C606F4" w:rsidRDefault="00CA5459" w:rsidP="00C3551F">
      <w:pPr>
        <w:jc w:val="both"/>
        <w:rPr>
          <w:rFonts w:ascii="Garamond" w:hAnsi="Garamond"/>
          <w:i/>
          <w:sz w:val="24"/>
          <w:szCs w:val="24"/>
        </w:rPr>
      </w:pPr>
      <w:r>
        <w:rPr>
          <w:rFonts w:ascii="Garamond" w:hAnsi="Garamond"/>
          <w:i/>
          <w:sz w:val="24"/>
          <w:szCs w:val="24"/>
        </w:rPr>
        <w:t xml:space="preserve">Mr CLAVEAU a une </w:t>
      </w:r>
      <w:r w:rsidRPr="005A69A9">
        <w:rPr>
          <w:rFonts w:ascii="Garamond" w:hAnsi="Garamond"/>
          <w:sz w:val="24"/>
          <w:szCs w:val="24"/>
          <w:u w:val="single"/>
        </w:rPr>
        <w:t>obligation de sécurité </w:t>
      </w:r>
      <w:r>
        <w:rPr>
          <w:rFonts w:ascii="Garamond" w:hAnsi="Garamond"/>
          <w:i/>
          <w:sz w:val="24"/>
          <w:szCs w:val="24"/>
        </w:rPr>
        <w:t>: la sienne et à celle de ses collègues concernés par ses omissions au travail. Il ne peut pas se retirer d’une situation de travail et, en m</w:t>
      </w:r>
      <w:r w:rsidR="00C606F4">
        <w:rPr>
          <w:rFonts w:ascii="Garamond" w:hAnsi="Garamond"/>
          <w:i/>
          <w:sz w:val="24"/>
          <w:szCs w:val="24"/>
        </w:rPr>
        <w:t>ême temps, mettre en danger d’autres salariés.</w:t>
      </w:r>
    </w:p>
    <w:p w:rsidR="00F936E0" w:rsidRDefault="00CA5459" w:rsidP="00C3551F">
      <w:pPr>
        <w:jc w:val="both"/>
        <w:rPr>
          <w:rFonts w:ascii="Garamond" w:hAnsi="Garamond"/>
          <w:i/>
          <w:sz w:val="24"/>
          <w:szCs w:val="24"/>
        </w:rPr>
      </w:pPr>
      <w:r w:rsidRPr="00CA5459">
        <w:rPr>
          <w:rFonts w:ascii="Garamond" w:hAnsi="Garamond"/>
          <w:i/>
          <w:sz w:val="24"/>
          <w:szCs w:val="24"/>
        </w:rPr>
        <w:t>Mr CLAVEAU n’a pas prévenu s</w:t>
      </w:r>
      <w:r w:rsidR="00F936E0">
        <w:rPr>
          <w:rFonts w:ascii="Garamond" w:hAnsi="Garamond"/>
          <w:i/>
          <w:sz w:val="24"/>
          <w:szCs w:val="24"/>
        </w:rPr>
        <w:t>on employeur avant de prendre sa</w:t>
      </w:r>
      <w:r w:rsidRPr="00CA5459">
        <w:rPr>
          <w:rFonts w:ascii="Garamond" w:hAnsi="Garamond"/>
          <w:i/>
          <w:sz w:val="24"/>
          <w:szCs w:val="24"/>
        </w:rPr>
        <w:t xml:space="preserve"> décision.</w:t>
      </w:r>
      <w:r>
        <w:rPr>
          <w:rFonts w:ascii="Garamond" w:hAnsi="Garamond"/>
          <w:i/>
          <w:sz w:val="24"/>
          <w:szCs w:val="24"/>
        </w:rPr>
        <w:t xml:space="preserve"> </w:t>
      </w:r>
      <w:r w:rsidRPr="00CA5459">
        <w:rPr>
          <w:rFonts w:ascii="Garamond" w:hAnsi="Garamond"/>
          <w:i/>
          <w:sz w:val="24"/>
          <w:szCs w:val="24"/>
        </w:rPr>
        <w:t>De plus, les embouteillages constituent certes une certaine pénibilité au travail mais ne représentent</w:t>
      </w:r>
      <w:r w:rsidR="00F936E0">
        <w:rPr>
          <w:rFonts w:ascii="Garamond" w:hAnsi="Garamond"/>
          <w:i/>
          <w:sz w:val="24"/>
          <w:szCs w:val="24"/>
        </w:rPr>
        <w:t xml:space="preserve"> « raisonnablement » aucun</w:t>
      </w:r>
      <w:r w:rsidRPr="00CA5459">
        <w:rPr>
          <w:rFonts w:ascii="Garamond" w:hAnsi="Garamond"/>
          <w:i/>
          <w:sz w:val="24"/>
          <w:szCs w:val="24"/>
        </w:rPr>
        <w:t xml:space="preserve"> danger grave ou imminent.</w:t>
      </w:r>
    </w:p>
    <w:p w:rsidR="006F3CE7" w:rsidRPr="00A23D97" w:rsidRDefault="00F936E0" w:rsidP="00C3551F">
      <w:pPr>
        <w:jc w:val="both"/>
        <w:rPr>
          <w:rFonts w:ascii="Garamond" w:hAnsi="Garamond"/>
          <w:i/>
          <w:sz w:val="24"/>
          <w:szCs w:val="24"/>
        </w:rPr>
      </w:pPr>
      <w:r>
        <w:rPr>
          <w:rFonts w:ascii="Garamond" w:hAnsi="Garamond"/>
          <w:i/>
          <w:sz w:val="24"/>
          <w:szCs w:val="24"/>
        </w:rPr>
        <w:t>Le retrait du salarié constitue une faute, il peut être sanctionné.</w:t>
      </w:r>
    </w:p>
    <w:p w:rsidR="00A23D97" w:rsidRPr="00A23D97" w:rsidRDefault="00A23D97" w:rsidP="00C3551F">
      <w:pPr>
        <w:jc w:val="both"/>
        <w:rPr>
          <w:rFonts w:ascii="Garamond" w:hAnsi="Garamond"/>
          <w:sz w:val="10"/>
          <w:szCs w:val="24"/>
          <w:u w:val="single"/>
        </w:rPr>
      </w:pPr>
    </w:p>
    <w:p w:rsidR="00CA5459" w:rsidRPr="00CA5459" w:rsidRDefault="00CA5459" w:rsidP="00C3551F">
      <w:pPr>
        <w:jc w:val="both"/>
        <w:rPr>
          <w:rFonts w:ascii="Garamond" w:hAnsi="Garamond"/>
          <w:sz w:val="24"/>
          <w:szCs w:val="24"/>
          <w:u w:val="single"/>
        </w:rPr>
      </w:pPr>
      <w:r w:rsidRPr="00CA5459">
        <w:rPr>
          <w:rFonts w:ascii="Garamond" w:hAnsi="Garamond"/>
          <w:sz w:val="24"/>
          <w:szCs w:val="24"/>
          <w:u w:val="single"/>
        </w:rPr>
        <w:t>2</w:t>
      </w:r>
      <w:r w:rsidRPr="00CA5459">
        <w:rPr>
          <w:rFonts w:ascii="Garamond" w:hAnsi="Garamond"/>
          <w:sz w:val="24"/>
          <w:szCs w:val="24"/>
          <w:u w:val="single"/>
          <w:vertAlign w:val="superscript"/>
        </w:rPr>
        <w:t>nd</w:t>
      </w:r>
      <w:r w:rsidRPr="00CA5459">
        <w:rPr>
          <w:rFonts w:ascii="Garamond" w:hAnsi="Garamond"/>
          <w:sz w:val="24"/>
          <w:szCs w:val="24"/>
          <w:u w:val="single"/>
        </w:rPr>
        <w:t xml:space="preserve"> cas : Mr BIGOT</w:t>
      </w:r>
    </w:p>
    <w:p w:rsidR="00F936E0" w:rsidRPr="00CA5459" w:rsidRDefault="00F936E0" w:rsidP="00F936E0">
      <w:pPr>
        <w:jc w:val="both"/>
        <w:rPr>
          <w:rFonts w:ascii="Garamond" w:hAnsi="Garamond"/>
          <w:b/>
          <w:sz w:val="24"/>
          <w:szCs w:val="24"/>
        </w:rPr>
      </w:pPr>
      <w:r>
        <w:rPr>
          <w:rFonts w:ascii="Garamond" w:hAnsi="Garamond"/>
          <w:b/>
          <w:sz w:val="24"/>
          <w:szCs w:val="24"/>
        </w:rPr>
        <w:t>Dans quelles circonstances un salarié peut-il invoquer son droit de retrait en raison de ses conditions de travail ?</w:t>
      </w:r>
    </w:p>
    <w:p w:rsidR="00E37EDC" w:rsidRDefault="00E37EDC" w:rsidP="00616F49">
      <w:pPr>
        <w:jc w:val="both"/>
        <w:rPr>
          <w:rFonts w:ascii="Garamond" w:hAnsi="Garamond"/>
          <w:sz w:val="24"/>
          <w:szCs w:val="24"/>
        </w:rPr>
      </w:pPr>
      <w:r w:rsidRPr="00E37EDC">
        <w:rPr>
          <w:rFonts w:ascii="Garamond" w:hAnsi="Garamond"/>
          <w:b/>
          <w:sz w:val="24"/>
          <w:szCs w:val="24"/>
        </w:rPr>
        <w:t>Art L4121-1</w:t>
      </w:r>
      <w:r>
        <w:rPr>
          <w:rFonts w:ascii="Garamond" w:hAnsi="Garamond"/>
          <w:sz w:val="24"/>
          <w:szCs w:val="24"/>
        </w:rPr>
        <w:t> : L’employeur prend les mesures nécessaires pour assurer la sécurité et protéger la santé physique et mentale des travailleurs.</w:t>
      </w:r>
    </w:p>
    <w:p w:rsidR="00616F49" w:rsidRDefault="00E37EDC" w:rsidP="00616F49">
      <w:pPr>
        <w:jc w:val="both"/>
        <w:rPr>
          <w:rFonts w:ascii="Garamond" w:hAnsi="Garamond"/>
          <w:sz w:val="24"/>
          <w:szCs w:val="24"/>
        </w:rPr>
      </w:pPr>
      <w:r w:rsidRPr="00E37EDC">
        <w:rPr>
          <w:rFonts w:ascii="Garamond" w:hAnsi="Garamond"/>
          <w:b/>
          <w:sz w:val="24"/>
          <w:szCs w:val="24"/>
        </w:rPr>
        <w:t>Art L4122</w:t>
      </w:r>
      <w:r w:rsidR="00616F49" w:rsidRPr="00E37EDC">
        <w:rPr>
          <w:rFonts w:ascii="Garamond" w:hAnsi="Garamond"/>
          <w:b/>
          <w:sz w:val="24"/>
          <w:szCs w:val="24"/>
        </w:rPr>
        <w:t>-1</w:t>
      </w:r>
      <w:r w:rsidR="00616F49">
        <w:rPr>
          <w:rFonts w:ascii="Garamond" w:hAnsi="Garamond"/>
          <w:sz w:val="24"/>
          <w:szCs w:val="24"/>
        </w:rPr>
        <w:t> : Il incombe à chaque travailleur de prendre soin de sa santé et de sa sécurité ainsi que celles des autres personnes concernées par ses actes ou ses omissions au travail.</w:t>
      </w:r>
    </w:p>
    <w:p w:rsidR="00616F49" w:rsidRDefault="00616F49" w:rsidP="00616F49">
      <w:pPr>
        <w:jc w:val="both"/>
        <w:rPr>
          <w:rFonts w:ascii="Garamond" w:hAnsi="Garamond"/>
          <w:sz w:val="24"/>
          <w:szCs w:val="24"/>
        </w:rPr>
      </w:pPr>
      <w:r w:rsidRPr="00E37EDC">
        <w:rPr>
          <w:rFonts w:ascii="Garamond" w:hAnsi="Garamond"/>
          <w:b/>
          <w:sz w:val="24"/>
          <w:szCs w:val="24"/>
        </w:rPr>
        <w:t>Art L4131-1</w:t>
      </w:r>
      <w:r>
        <w:rPr>
          <w:rFonts w:ascii="Garamond" w:hAnsi="Garamond"/>
          <w:sz w:val="24"/>
          <w:szCs w:val="24"/>
        </w:rPr>
        <w:t> : Le travailleur alerte immédiatement l’employeur de toute situation de travail dont il a un motif « raisonnable » de penser qu’elle présente un danger grave ou imminent pour sa vie ou sa santé. Il peut se retirer d’une telle situation.</w:t>
      </w:r>
    </w:p>
    <w:p w:rsidR="00CA5459" w:rsidRDefault="00E37EDC" w:rsidP="00C3551F">
      <w:pPr>
        <w:jc w:val="both"/>
        <w:rPr>
          <w:rFonts w:ascii="Garamond" w:hAnsi="Garamond"/>
          <w:sz w:val="24"/>
          <w:szCs w:val="24"/>
        </w:rPr>
      </w:pPr>
      <w:r w:rsidRPr="00E37EDC">
        <w:rPr>
          <w:rFonts w:ascii="Garamond" w:hAnsi="Garamond"/>
          <w:b/>
          <w:sz w:val="24"/>
          <w:szCs w:val="24"/>
        </w:rPr>
        <w:t>Harcèlement moral</w:t>
      </w:r>
      <w:r>
        <w:rPr>
          <w:rFonts w:ascii="Garamond" w:hAnsi="Garamond"/>
          <w:sz w:val="24"/>
          <w:szCs w:val="24"/>
        </w:rPr>
        <w:t> : méthodes de gestion mises en œuvre par un supérieur hiérarchique dès lors qu’elles manifestent pour un salarié déterminé par des agissements répétés ayant pour objet ou pour effet d’entraîner une dégradation des conditions de travail susceptibles de porter atteinte à ses droits et à sa dignité, d’altérer sa santé physique ou mentale ou de compromettre son avenir professionnel.</w:t>
      </w:r>
    </w:p>
    <w:p w:rsidR="005A69A9" w:rsidRDefault="005A69A9" w:rsidP="00C3551F">
      <w:pPr>
        <w:jc w:val="both"/>
        <w:rPr>
          <w:rFonts w:ascii="Garamond" w:hAnsi="Garamond"/>
          <w:sz w:val="24"/>
          <w:szCs w:val="24"/>
        </w:rPr>
      </w:pPr>
    </w:p>
    <w:p w:rsidR="00A23D97" w:rsidRDefault="00A23D97" w:rsidP="00C3551F">
      <w:pPr>
        <w:jc w:val="both"/>
        <w:rPr>
          <w:rFonts w:ascii="Garamond" w:hAnsi="Garamond"/>
          <w:sz w:val="24"/>
          <w:szCs w:val="24"/>
        </w:rPr>
      </w:pPr>
      <w:bookmarkStart w:id="0" w:name="_GoBack"/>
      <w:bookmarkEnd w:id="0"/>
    </w:p>
    <w:p w:rsidR="00E37EDC" w:rsidRPr="005A69A9" w:rsidRDefault="00E37EDC" w:rsidP="00C3551F">
      <w:pPr>
        <w:jc w:val="both"/>
        <w:rPr>
          <w:rFonts w:ascii="Garamond" w:hAnsi="Garamond"/>
          <w:i/>
          <w:sz w:val="24"/>
          <w:szCs w:val="24"/>
        </w:rPr>
      </w:pPr>
      <w:r w:rsidRPr="005A69A9">
        <w:rPr>
          <w:rFonts w:ascii="Garamond" w:hAnsi="Garamond"/>
          <w:i/>
          <w:sz w:val="24"/>
          <w:szCs w:val="24"/>
        </w:rPr>
        <w:t>Ici, nous ne sommes pas dans le cas d’actes répétés. On ne peut pas qualifier</w:t>
      </w:r>
      <w:r w:rsidR="006F3CE7">
        <w:rPr>
          <w:rFonts w:ascii="Garamond" w:hAnsi="Garamond"/>
          <w:i/>
          <w:sz w:val="24"/>
          <w:szCs w:val="24"/>
        </w:rPr>
        <w:t xml:space="preserve"> de harcèlement moral.</w:t>
      </w:r>
    </w:p>
    <w:p w:rsidR="00E37EDC" w:rsidRPr="005A69A9" w:rsidRDefault="00E37EDC" w:rsidP="00C3551F">
      <w:pPr>
        <w:jc w:val="both"/>
        <w:rPr>
          <w:rFonts w:ascii="Garamond" w:hAnsi="Garamond"/>
          <w:i/>
          <w:sz w:val="24"/>
          <w:szCs w:val="24"/>
        </w:rPr>
      </w:pPr>
      <w:r w:rsidRPr="005A69A9">
        <w:rPr>
          <w:rFonts w:ascii="Garamond" w:hAnsi="Garamond"/>
          <w:i/>
          <w:sz w:val="24"/>
          <w:szCs w:val="24"/>
        </w:rPr>
        <w:t>Le fait que l’employeur exige que l’employé travaille dans des conditions dangereuses constitue un manquement à l’obligation de sécurité (Art L4121-1).</w:t>
      </w:r>
    </w:p>
    <w:p w:rsidR="00CA5459" w:rsidRDefault="005A69A9" w:rsidP="00C3551F">
      <w:pPr>
        <w:jc w:val="both"/>
        <w:rPr>
          <w:rFonts w:ascii="Garamond" w:hAnsi="Garamond"/>
          <w:i/>
          <w:sz w:val="24"/>
          <w:szCs w:val="24"/>
        </w:rPr>
      </w:pPr>
      <w:r w:rsidRPr="005A69A9">
        <w:rPr>
          <w:rFonts w:ascii="Garamond" w:hAnsi="Garamond"/>
          <w:i/>
          <w:sz w:val="24"/>
          <w:szCs w:val="24"/>
        </w:rPr>
        <w:t xml:space="preserve">En cas de manquement grave à la sécurité, le salarié peut partir de l’entreprise à cause de l’employeur. C’est une </w:t>
      </w:r>
      <w:r w:rsidRPr="005A69A9">
        <w:rPr>
          <w:rFonts w:ascii="Garamond" w:hAnsi="Garamond"/>
          <w:sz w:val="24"/>
          <w:szCs w:val="24"/>
          <w:u w:val="single"/>
        </w:rPr>
        <w:t>prise d’acte de la rupture</w:t>
      </w:r>
      <w:r w:rsidRPr="005A69A9">
        <w:rPr>
          <w:rFonts w:ascii="Garamond" w:hAnsi="Garamond"/>
          <w:i/>
          <w:sz w:val="24"/>
          <w:szCs w:val="24"/>
        </w:rPr>
        <w:t>.</w:t>
      </w:r>
      <w:r>
        <w:rPr>
          <w:rFonts w:ascii="Garamond" w:hAnsi="Garamond"/>
          <w:i/>
          <w:sz w:val="24"/>
          <w:szCs w:val="24"/>
        </w:rPr>
        <w:t xml:space="preserve"> Si les reproches sont justifiés, le salarié obtient des dommages et intérêts.</w:t>
      </w:r>
      <w:r w:rsidR="006F3CE7">
        <w:rPr>
          <w:rFonts w:ascii="Garamond" w:hAnsi="Garamond"/>
          <w:i/>
          <w:sz w:val="24"/>
          <w:szCs w:val="24"/>
        </w:rPr>
        <w:t xml:space="preserve"> S’ils ne sont pas justifiés, le salarié sera démissionnaire.</w:t>
      </w:r>
    </w:p>
    <w:p w:rsidR="00A23D97" w:rsidRPr="005A69A9" w:rsidRDefault="00A23D97" w:rsidP="00C3551F">
      <w:pPr>
        <w:jc w:val="both"/>
        <w:rPr>
          <w:rFonts w:ascii="Garamond" w:hAnsi="Garamond"/>
          <w:i/>
          <w:sz w:val="24"/>
          <w:szCs w:val="24"/>
        </w:rPr>
      </w:pPr>
      <w:r>
        <w:rPr>
          <w:rFonts w:ascii="Garamond" w:hAnsi="Garamond"/>
          <w:i/>
          <w:sz w:val="24"/>
          <w:szCs w:val="24"/>
        </w:rPr>
        <w:t>Le salarié aurait du revenir au moment où le danger avait disparu. Il a abandonné son poste et peut être sanctionné (il aura des retenues sur son salaire).</w:t>
      </w:r>
    </w:p>
    <w:p w:rsidR="006459CE" w:rsidRPr="006459CE" w:rsidRDefault="006459CE" w:rsidP="00C3551F">
      <w:pPr>
        <w:jc w:val="both"/>
        <w:rPr>
          <w:rFonts w:ascii="Garamond" w:hAnsi="Garamond"/>
          <w:i/>
          <w:sz w:val="24"/>
          <w:szCs w:val="24"/>
        </w:rPr>
      </w:pPr>
    </w:p>
    <w:sectPr w:rsidR="006459CE" w:rsidRPr="006459CE" w:rsidSect="00C3551F">
      <w:headerReference w:type="default" r:id="rId7"/>
      <w:pgSz w:w="11906" w:h="16838"/>
      <w:pgMar w:top="817" w:right="1417" w:bottom="284" w:left="1417" w:header="284"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16F49" w:rsidRDefault="00616F49" w:rsidP="00D272D8">
      <w:pPr>
        <w:spacing w:after="0" w:line="240" w:lineRule="auto"/>
      </w:pPr>
      <w:r>
        <w:separator/>
      </w:r>
    </w:p>
  </w:endnote>
  <w:endnote w:type="continuationSeparator" w:id="1">
    <w:p w:rsidR="00616F49" w:rsidRDefault="00616F49" w:rsidP="00D27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16F49" w:rsidRDefault="00616F49" w:rsidP="00D272D8">
      <w:pPr>
        <w:spacing w:after="0" w:line="240" w:lineRule="auto"/>
      </w:pPr>
      <w:r>
        <w:separator/>
      </w:r>
    </w:p>
  </w:footnote>
  <w:footnote w:type="continuationSeparator" w:id="1">
    <w:p w:rsidR="00616F49" w:rsidRDefault="00616F49" w:rsidP="00D272D8">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16F49" w:rsidRDefault="00616F49" w:rsidP="00D272D8">
    <w:pPr>
      <w:pStyle w:val="Header"/>
      <w:tabs>
        <w:tab w:val="clear" w:pos="4536"/>
        <w:tab w:val="clear" w:pos="9072"/>
        <w:tab w:val="center" w:pos="8222"/>
      </w:tabs>
    </w:pPr>
    <w:r>
      <w:t>Stéphane Brissy</w:t>
    </w:r>
    <w:r>
      <w:tab/>
      <w:t>18/11/11</w:t>
    </w:r>
  </w:p>
  <w:p w:rsidR="00616F49" w:rsidRDefault="00616F49">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7C954FC"/>
    <w:multiLevelType w:val="hybridMultilevel"/>
    <w:tmpl w:val="2C9A72AC"/>
    <w:lvl w:ilvl="0" w:tplc="B15ED686">
      <w:start w:val="1"/>
      <w:numFmt w:val="bullet"/>
      <w:lvlText w:val=""/>
      <w:lvlJc w:val="left"/>
      <w:pPr>
        <w:ind w:left="720" w:hanging="360"/>
      </w:pPr>
      <w:rPr>
        <w:rFonts w:ascii="Symbol" w:hAnsi="Symbol" w:hint="default"/>
        <w:color w:val="FF00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96342D"/>
    <w:multiLevelType w:val="hybridMultilevel"/>
    <w:tmpl w:val="2222B4B4"/>
    <w:lvl w:ilvl="0" w:tplc="499A1C4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F12D2A"/>
    <w:multiLevelType w:val="hybridMultilevel"/>
    <w:tmpl w:val="36FCB33C"/>
    <w:lvl w:ilvl="0" w:tplc="79D2C8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536E6D"/>
    <w:multiLevelType w:val="hybridMultilevel"/>
    <w:tmpl w:val="2AC89188"/>
    <w:lvl w:ilvl="0" w:tplc="B15ED686">
      <w:start w:val="1"/>
      <w:numFmt w:val="bullet"/>
      <w:lvlText w:val=""/>
      <w:lvlJc w:val="left"/>
      <w:pPr>
        <w:ind w:left="720" w:hanging="360"/>
      </w:pPr>
      <w:rPr>
        <w:rFonts w:ascii="Symbol" w:hAnsi="Symbol" w:hint="default"/>
        <w:color w:val="FF00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3D480E"/>
    <w:multiLevelType w:val="hybridMultilevel"/>
    <w:tmpl w:val="24E8426E"/>
    <w:lvl w:ilvl="0" w:tplc="6922D7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CF1E8E"/>
    <w:multiLevelType w:val="hybridMultilevel"/>
    <w:tmpl w:val="E97C0166"/>
    <w:lvl w:ilvl="0" w:tplc="B15ED686">
      <w:start w:val="1"/>
      <w:numFmt w:val="bullet"/>
      <w:lvlText w:val=""/>
      <w:lvlJc w:val="left"/>
      <w:pPr>
        <w:ind w:left="720" w:hanging="360"/>
      </w:pPr>
      <w:rPr>
        <w:rFonts w:ascii="Symbol" w:hAnsi="Symbol" w:hint="default"/>
        <w:color w:val="FF00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0"/>
    <w:footnote w:id="1"/>
  </w:footnotePr>
  <w:endnotePr>
    <w:endnote w:id="0"/>
    <w:endnote w:id="1"/>
  </w:endnotePr>
  <w:compat/>
  <w:rsids>
    <w:rsidRoot w:val="009656B7"/>
    <w:rsid w:val="000E4255"/>
    <w:rsid w:val="00136CA1"/>
    <w:rsid w:val="001E063C"/>
    <w:rsid w:val="00245320"/>
    <w:rsid w:val="00325FBF"/>
    <w:rsid w:val="003B1279"/>
    <w:rsid w:val="00461C45"/>
    <w:rsid w:val="005173B9"/>
    <w:rsid w:val="00534271"/>
    <w:rsid w:val="00552EA8"/>
    <w:rsid w:val="005A69A9"/>
    <w:rsid w:val="005E50FC"/>
    <w:rsid w:val="00616F49"/>
    <w:rsid w:val="006459CE"/>
    <w:rsid w:val="006B12A4"/>
    <w:rsid w:val="006F3CE7"/>
    <w:rsid w:val="0072037D"/>
    <w:rsid w:val="00727C58"/>
    <w:rsid w:val="007A2754"/>
    <w:rsid w:val="00864276"/>
    <w:rsid w:val="008652C1"/>
    <w:rsid w:val="008B187B"/>
    <w:rsid w:val="008E297D"/>
    <w:rsid w:val="008E5A07"/>
    <w:rsid w:val="009656B7"/>
    <w:rsid w:val="00A23D97"/>
    <w:rsid w:val="00A2732C"/>
    <w:rsid w:val="00A73542"/>
    <w:rsid w:val="00AB699C"/>
    <w:rsid w:val="00B553FC"/>
    <w:rsid w:val="00B91817"/>
    <w:rsid w:val="00BD1F4D"/>
    <w:rsid w:val="00C3551F"/>
    <w:rsid w:val="00C606F4"/>
    <w:rsid w:val="00CA5459"/>
    <w:rsid w:val="00D272D8"/>
    <w:rsid w:val="00E37EDC"/>
    <w:rsid w:val="00F83CBE"/>
    <w:rsid w:val="00F936E0"/>
  </w:rsids>
  <m:mathPr>
    <m:mathFont m:val="@ＭＳ 明朝"/>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99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656B7"/>
    <w:pPr>
      <w:ind w:left="720"/>
      <w:contextualSpacing/>
    </w:pPr>
  </w:style>
  <w:style w:type="paragraph" w:styleId="Header">
    <w:name w:val="header"/>
    <w:basedOn w:val="Normal"/>
    <w:link w:val="HeaderChar"/>
    <w:uiPriority w:val="99"/>
    <w:unhideWhenUsed/>
    <w:rsid w:val="00D272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D8"/>
  </w:style>
  <w:style w:type="paragraph" w:styleId="Footer">
    <w:name w:val="footer"/>
    <w:basedOn w:val="Normal"/>
    <w:link w:val="FooterChar"/>
    <w:uiPriority w:val="99"/>
    <w:unhideWhenUsed/>
    <w:rsid w:val="00D272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9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56B7"/>
    <w:pPr>
      <w:ind w:left="720"/>
      <w:contextualSpacing/>
    </w:pPr>
  </w:style>
  <w:style w:type="paragraph" w:styleId="En-tte">
    <w:name w:val="header"/>
    <w:basedOn w:val="Normal"/>
    <w:link w:val="En-tteCar"/>
    <w:uiPriority w:val="99"/>
    <w:unhideWhenUsed/>
    <w:rsid w:val="00D272D8"/>
    <w:pPr>
      <w:tabs>
        <w:tab w:val="center" w:pos="4536"/>
        <w:tab w:val="right" w:pos="9072"/>
      </w:tabs>
      <w:spacing w:after="0" w:line="240" w:lineRule="auto"/>
    </w:pPr>
  </w:style>
  <w:style w:type="character" w:customStyle="1" w:styleId="En-tteCar">
    <w:name w:val="En-tête Car"/>
    <w:basedOn w:val="Policepardfaut"/>
    <w:link w:val="En-tte"/>
    <w:uiPriority w:val="99"/>
    <w:rsid w:val="00D272D8"/>
  </w:style>
  <w:style w:type="paragraph" w:styleId="Pieddepage">
    <w:name w:val="footer"/>
    <w:basedOn w:val="Normal"/>
    <w:link w:val="PieddepageCar"/>
    <w:uiPriority w:val="99"/>
    <w:unhideWhenUsed/>
    <w:rsid w:val="00D272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2D8"/>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512</Words>
  <Characters>2554</Characters>
  <Application>Microsoft Word 12.0.0</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
    </vt:vector>
  </TitlesOfParts>
  <Manager/>
  <Company>GEA Nantes</Company>
  <LinksUpToDate>false</LinksUpToDate>
  <CharactersWithSpaces>3044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dc:creator>
  <cp:keywords/>
  <dc:description/>
  <cp:lastModifiedBy>GEA Nantes</cp:lastModifiedBy>
  <cp:revision>16</cp:revision>
  <dcterms:created xsi:type="dcterms:W3CDTF">2011-12-02T07:27:00Z</dcterms:created>
  <dcterms:modified xsi:type="dcterms:W3CDTF">2012-05-11T23:43:00Z</dcterms:modified>
  <cp:category/>
</cp:coreProperties>
</file>