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Default Extension="xlsx" ContentType="application/vnd.openxmlformats-officedocument.spreadsheetml.sheet"/>
  <Default Extension="gif" ContentType="image/gif"/>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Default Extension="emf" ContentType="image/x-emf"/>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W w:w="5000" w:type="pct"/>
        <w:tblLook w:val="0600"/>
      </w:tblPr>
      <w:tblGrid>
        <w:gridCol w:w="2277"/>
        <w:gridCol w:w="4655"/>
        <w:gridCol w:w="732"/>
        <w:gridCol w:w="2076"/>
      </w:tblGrid>
      <w:tr w:rsidR="009D12BE">
        <w:tc>
          <w:tcPr>
            <w:tcW w:w="1200" w:type="pct"/>
          </w:tcPr>
          <w:p w:rsidR="007B3241" w:rsidRPr="007B3241" w:rsidRDefault="007B3241" w:rsidP="001A181A">
            <w:pPr>
              <w:rPr>
                <w:rFonts w:ascii="Cambria" w:hAnsi="Cambria"/>
              </w:rPr>
            </w:pPr>
            <w:bookmarkStart w:id="0" w:name="OLE_LINK1"/>
          </w:p>
        </w:tc>
        <w:tc>
          <w:tcPr>
            <w:tcW w:w="2828" w:type="pct"/>
            <w:gridSpan w:val="2"/>
          </w:tcPr>
          <w:p w:rsidR="007B3241" w:rsidRPr="007B3241" w:rsidRDefault="007B3241" w:rsidP="001A181A">
            <w:pPr>
              <w:rPr>
                <w:rFonts w:ascii="Cambria" w:hAnsi="Cambria"/>
              </w:rPr>
            </w:pPr>
          </w:p>
        </w:tc>
        <w:tc>
          <w:tcPr>
            <w:tcW w:w="972" w:type="pct"/>
          </w:tcPr>
          <w:p w:rsidR="007B3241" w:rsidRPr="007B3241" w:rsidRDefault="003D11AB" w:rsidP="001A181A">
            <w:pPr>
              <w:rPr>
                <w:rFonts w:ascii="Cambria" w:hAnsi="Cambria"/>
              </w:rPr>
            </w:pPr>
            <w:r>
              <w:rPr>
                <w:rFonts w:ascii="Cambria" w:hAnsi="Cambria"/>
                <w:lang w:val="en-US" w:eastAsia="en-US"/>
              </w:rPr>
              <w:drawing>
                <wp:inline distT="0" distB="0" distL="0" distR="0">
                  <wp:extent cx="1152525" cy="1162050"/>
                  <wp:effectExtent l="19050" t="0" r="9525" b="0"/>
                  <wp:docPr id="1" name="Image 2" descr="C:\Users\User\Documents\IUT Nantes\IUT Coordination\Documents officiels\Logo 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User\Documents\IUT Nantes\IUT Coordination\Documents officiels\Logo Couleur.JPG"/>
                          <pic:cNvPicPr>
                            <a:picLocks noChangeAspect="1" noChangeArrowheads="1"/>
                          </pic:cNvPicPr>
                        </pic:nvPicPr>
                        <pic:blipFill>
                          <a:blip r:embed="rId7" cstate="print"/>
                          <a:srcRect/>
                          <a:stretch>
                            <a:fillRect/>
                          </a:stretch>
                        </pic:blipFill>
                        <pic:spPr bwMode="auto">
                          <a:xfrm>
                            <a:off x="0" y="0"/>
                            <a:ext cx="1152525" cy="1162050"/>
                          </a:xfrm>
                          <a:prstGeom prst="rect">
                            <a:avLst/>
                          </a:prstGeom>
                          <a:noFill/>
                          <a:ln w="9525">
                            <a:noFill/>
                            <a:miter lim="800000"/>
                            <a:headEnd/>
                            <a:tailEnd/>
                          </a:ln>
                        </pic:spPr>
                      </pic:pic>
                    </a:graphicData>
                  </a:graphic>
                </wp:inline>
              </w:drawing>
            </w:r>
          </w:p>
        </w:tc>
      </w:tr>
      <w:bookmarkEnd w:id="0"/>
      <w:tr w:rsidR="007B3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Pr>
        <w:tc>
          <w:tcPr>
            <w:tcW w:w="2421" w:type="pct"/>
            <w:tcBorders>
              <w:top w:val="nil"/>
              <w:left w:val="nil"/>
              <w:bottom w:val="nil"/>
              <w:right w:val="nil"/>
            </w:tcBorders>
          </w:tcPr>
          <w:p w:rsidR="007B3241" w:rsidRPr="007B3241" w:rsidRDefault="007B3241" w:rsidP="001A181A">
            <w:pPr>
              <w:rPr>
                <w:rFonts w:ascii="Cambria" w:hAnsi="Cambria"/>
              </w:rPr>
            </w:pPr>
          </w:p>
        </w:tc>
        <w:tc>
          <w:tcPr>
            <w:tcW w:w="2412" w:type="pct"/>
            <w:gridSpan w:val="2"/>
            <w:tcBorders>
              <w:top w:val="nil"/>
              <w:left w:val="nil"/>
              <w:bottom w:val="nil"/>
              <w:right w:val="nil"/>
            </w:tcBorders>
          </w:tcPr>
          <w:p w:rsidR="007B3241" w:rsidRPr="007B3241" w:rsidRDefault="007B3241" w:rsidP="007B3241">
            <w:pPr>
              <w:jc w:val="right"/>
              <w:rPr>
                <w:rFonts w:ascii="Cambria" w:hAnsi="Cambria"/>
              </w:rPr>
            </w:pPr>
          </w:p>
        </w:tc>
      </w:tr>
    </w:tbl>
    <w:p w:rsidR="007B3241" w:rsidRDefault="007B3241" w:rsidP="007B3241">
      <w:pPr>
        <w:rPr>
          <w:rFonts w:ascii="Cambria" w:hAnsi="Cambria"/>
        </w:rPr>
      </w:pPr>
    </w:p>
    <w:p w:rsidR="007B3241" w:rsidRDefault="007B3241" w:rsidP="007B3241">
      <w:pPr>
        <w:rPr>
          <w:rFonts w:ascii="Cambria" w:hAnsi="Cambria"/>
        </w:rPr>
      </w:pPr>
    </w:p>
    <w:p w:rsidR="007B3241" w:rsidRPr="0036428C" w:rsidRDefault="009D12BE" w:rsidP="001B0167">
      <w:pPr>
        <w:jc w:val="center"/>
        <w:outlineLvl w:val="0"/>
        <w:rPr>
          <w:rFonts w:ascii="Cambria" w:hAnsi="Cambria"/>
          <w:b/>
          <w:sz w:val="72"/>
          <w:szCs w:val="72"/>
          <w:u w:val="single"/>
        </w:rPr>
      </w:pPr>
      <w:r w:rsidRPr="0036428C">
        <w:rPr>
          <w:rFonts w:ascii="Cambria" w:hAnsi="Cambria"/>
          <w:b/>
          <w:sz w:val="72"/>
          <w:szCs w:val="72"/>
          <w:u w:val="single"/>
        </w:rPr>
        <w:t>Module M8</w:t>
      </w:r>
      <w:r w:rsidR="007B3241" w:rsidRPr="0036428C">
        <w:rPr>
          <w:rFonts w:ascii="Cambria" w:hAnsi="Cambria"/>
          <w:b/>
          <w:sz w:val="72"/>
          <w:szCs w:val="72"/>
          <w:u w:val="single"/>
        </w:rPr>
        <w:t>21</w:t>
      </w:r>
    </w:p>
    <w:p w:rsidR="007B3241" w:rsidRDefault="007B3241" w:rsidP="007B3241">
      <w:pPr>
        <w:jc w:val="center"/>
        <w:rPr>
          <w:rFonts w:ascii="Cambria" w:hAnsi="Cambria"/>
          <w:sz w:val="72"/>
          <w:szCs w:val="72"/>
        </w:rPr>
      </w:pPr>
    </w:p>
    <w:p w:rsidR="009D12BE" w:rsidRDefault="009D12BE" w:rsidP="007B3241">
      <w:pPr>
        <w:jc w:val="center"/>
        <w:rPr>
          <w:rFonts w:ascii="Cambria" w:hAnsi="Cambria"/>
          <w:sz w:val="72"/>
          <w:szCs w:val="72"/>
        </w:rPr>
      </w:pPr>
    </w:p>
    <w:p w:rsidR="009D12BE" w:rsidRPr="00913398" w:rsidRDefault="009D12BE" w:rsidP="007B3241">
      <w:pPr>
        <w:jc w:val="center"/>
        <w:rPr>
          <w:rFonts w:ascii="Cambria" w:hAnsi="Cambria"/>
          <w:sz w:val="72"/>
          <w:szCs w:val="72"/>
        </w:rPr>
      </w:pPr>
    </w:p>
    <w:p w:rsidR="007B3241" w:rsidRPr="00923630" w:rsidRDefault="009D12BE" w:rsidP="007B3241">
      <w:pPr>
        <w:jc w:val="center"/>
        <w:rPr>
          <w:rFonts w:ascii="Cambria" w:hAnsi="Cambria"/>
          <w:b/>
          <w:sz w:val="72"/>
          <w:szCs w:val="72"/>
        </w:rPr>
      </w:pPr>
      <w:r>
        <w:rPr>
          <w:rFonts w:ascii="Cambria" w:hAnsi="Cambria"/>
          <w:b/>
          <w:sz w:val="72"/>
          <w:szCs w:val="72"/>
        </w:rPr>
        <w:t xml:space="preserve">ANALYSE </w:t>
      </w:r>
      <w:r>
        <w:rPr>
          <w:rFonts w:ascii="Cambria" w:hAnsi="Cambria"/>
          <w:b/>
          <w:sz w:val="72"/>
          <w:szCs w:val="72"/>
        </w:rPr>
        <w:br/>
        <w:t xml:space="preserve">DES DOCUMENTS </w:t>
      </w:r>
      <w:r>
        <w:rPr>
          <w:rFonts w:ascii="Cambria" w:hAnsi="Cambria"/>
          <w:b/>
          <w:sz w:val="72"/>
          <w:szCs w:val="72"/>
        </w:rPr>
        <w:br/>
        <w:t>DE SYNTHÈSE</w:t>
      </w:r>
    </w:p>
    <w:p w:rsidR="007B3241" w:rsidRDefault="007B3241" w:rsidP="007B3241">
      <w:pPr>
        <w:rPr>
          <w:rFonts w:ascii="Cambria" w:hAnsi="Cambria"/>
        </w:rPr>
      </w:pPr>
    </w:p>
    <w:p w:rsidR="007B3241" w:rsidRDefault="007B3241" w:rsidP="007B3241">
      <w:pPr>
        <w:rPr>
          <w:rFonts w:ascii="Cambria" w:hAnsi="Cambria"/>
        </w:rPr>
      </w:pPr>
    </w:p>
    <w:p w:rsidR="007B3241" w:rsidRDefault="007B3241" w:rsidP="007B3241">
      <w:pPr>
        <w:rPr>
          <w:rFonts w:ascii="Cambria" w:hAnsi="Cambria"/>
        </w:rPr>
      </w:pPr>
    </w:p>
    <w:p w:rsidR="007B3241" w:rsidRDefault="007B3241" w:rsidP="007B3241">
      <w:pPr>
        <w:rPr>
          <w:rFonts w:ascii="Cambria" w:hAnsi="Cambria"/>
        </w:rPr>
      </w:pPr>
    </w:p>
    <w:p w:rsidR="007B3241" w:rsidRDefault="007B3241" w:rsidP="007B3241">
      <w:pPr>
        <w:rPr>
          <w:rFonts w:ascii="Cambria" w:hAnsi="Cambria"/>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3"/>
        <w:gridCol w:w="2500"/>
      </w:tblGrid>
      <w:tr w:rsidR="008370D0">
        <w:tc>
          <w:tcPr>
            <w:tcW w:w="6981" w:type="dxa"/>
          </w:tcPr>
          <w:p w:rsidR="007B3241" w:rsidRPr="007B3241" w:rsidRDefault="007B3241" w:rsidP="008370D0">
            <w:pPr>
              <w:jc w:val="center"/>
              <w:rPr>
                <w:rFonts w:ascii="Cambria" w:hAnsi="Cambria"/>
                <w:sz w:val="28"/>
                <w:szCs w:val="28"/>
              </w:rPr>
            </w:pPr>
            <w:r w:rsidRPr="007B3241">
              <w:rPr>
                <w:rFonts w:ascii="Cambria" w:hAnsi="Cambria"/>
                <w:b/>
                <w:sz w:val="28"/>
                <w:szCs w:val="28"/>
                <w:u w:val="single"/>
              </w:rPr>
              <w:t>Plan du cours</w:t>
            </w:r>
            <w:r w:rsidRPr="007B3241">
              <w:rPr>
                <w:rFonts w:ascii="Cambria" w:hAnsi="Cambria"/>
                <w:sz w:val="28"/>
                <w:szCs w:val="28"/>
              </w:rPr>
              <w:t> :</w:t>
            </w:r>
          </w:p>
          <w:p w:rsidR="007B3241" w:rsidRPr="007B3241" w:rsidRDefault="007B3241" w:rsidP="001A181A">
            <w:pPr>
              <w:rPr>
                <w:rFonts w:ascii="Cambria" w:hAnsi="Cambria"/>
                <w:sz w:val="28"/>
                <w:szCs w:val="28"/>
              </w:rPr>
            </w:pPr>
          </w:p>
          <w:p w:rsidR="008370D0" w:rsidRDefault="007B3241" w:rsidP="001A181A">
            <w:pPr>
              <w:rPr>
                <w:rFonts w:ascii="Cambria" w:hAnsi="Cambria"/>
                <w:sz w:val="28"/>
                <w:szCs w:val="28"/>
              </w:rPr>
            </w:pPr>
            <w:r w:rsidRPr="0036428C">
              <w:rPr>
                <w:rFonts w:ascii="Cambria" w:hAnsi="Cambria"/>
                <w:b/>
                <w:sz w:val="28"/>
                <w:szCs w:val="28"/>
                <w:u w:val="single"/>
              </w:rPr>
              <w:t>Chapitre 1</w:t>
            </w:r>
            <w:r w:rsidRPr="0036428C">
              <w:rPr>
                <w:rFonts w:ascii="Cambria" w:hAnsi="Cambria"/>
                <w:b/>
                <w:sz w:val="28"/>
                <w:szCs w:val="28"/>
              </w:rPr>
              <w:t xml:space="preserve"> – </w:t>
            </w:r>
            <w:r w:rsidRPr="0036428C">
              <w:rPr>
                <w:rFonts w:ascii="Cambria" w:hAnsi="Cambria"/>
                <w:b/>
                <w:sz w:val="28"/>
                <w:szCs w:val="28"/>
                <w:u w:val="single"/>
              </w:rPr>
              <w:t>L</w:t>
            </w:r>
            <w:r w:rsidR="001958E3" w:rsidRPr="0036428C">
              <w:rPr>
                <w:rFonts w:ascii="Cambria" w:hAnsi="Cambria"/>
                <w:b/>
                <w:sz w:val="28"/>
                <w:szCs w:val="28"/>
                <w:u w:val="single"/>
              </w:rPr>
              <w:t>’analyse du compte de résultat</w:t>
            </w:r>
            <w:r w:rsidR="001958E3">
              <w:rPr>
                <w:rFonts w:ascii="Cambria" w:hAnsi="Cambria"/>
                <w:sz w:val="28"/>
                <w:szCs w:val="28"/>
              </w:rPr>
              <w:t xml:space="preserve"> : </w:t>
            </w:r>
          </w:p>
          <w:p w:rsidR="007B3241" w:rsidRDefault="00A639B4" w:rsidP="008370D0">
            <w:pPr>
              <w:numPr>
                <w:ilvl w:val="0"/>
                <w:numId w:val="5"/>
              </w:numPr>
              <w:rPr>
                <w:rFonts w:ascii="Cambria" w:hAnsi="Cambria"/>
                <w:sz w:val="28"/>
                <w:szCs w:val="28"/>
              </w:rPr>
            </w:pPr>
            <w:r>
              <w:rPr>
                <w:rFonts w:ascii="Cambria" w:hAnsi="Cambria"/>
                <w:sz w:val="28"/>
                <w:szCs w:val="28"/>
              </w:rPr>
              <w:t>L</w:t>
            </w:r>
            <w:r w:rsidR="001958E3">
              <w:rPr>
                <w:rFonts w:ascii="Cambria" w:hAnsi="Cambria"/>
                <w:sz w:val="28"/>
                <w:szCs w:val="28"/>
              </w:rPr>
              <w:t>es SIG (soldes intermédiaires de gestion)</w:t>
            </w:r>
          </w:p>
          <w:p w:rsidR="008370D0" w:rsidRDefault="00A639B4" w:rsidP="008370D0">
            <w:pPr>
              <w:numPr>
                <w:ilvl w:val="0"/>
                <w:numId w:val="5"/>
              </w:numPr>
              <w:rPr>
                <w:rFonts w:ascii="Cambria" w:hAnsi="Cambria"/>
                <w:sz w:val="28"/>
                <w:szCs w:val="28"/>
              </w:rPr>
            </w:pPr>
            <w:r>
              <w:rPr>
                <w:rFonts w:ascii="Cambria" w:hAnsi="Cambria"/>
                <w:sz w:val="28"/>
                <w:szCs w:val="28"/>
              </w:rPr>
              <w:t>L</w:t>
            </w:r>
            <w:r w:rsidR="008370D0">
              <w:rPr>
                <w:rFonts w:ascii="Cambria" w:hAnsi="Cambria"/>
                <w:sz w:val="28"/>
                <w:szCs w:val="28"/>
              </w:rPr>
              <w:t>a CAF (capacité d’autofinancement)</w:t>
            </w:r>
          </w:p>
          <w:p w:rsidR="008370D0" w:rsidRDefault="00A639B4" w:rsidP="008370D0">
            <w:pPr>
              <w:numPr>
                <w:ilvl w:val="0"/>
                <w:numId w:val="5"/>
              </w:numPr>
              <w:rPr>
                <w:rFonts w:ascii="Cambria" w:hAnsi="Cambria"/>
                <w:sz w:val="28"/>
                <w:szCs w:val="28"/>
              </w:rPr>
            </w:pPr>
            <w:r>
              <w:rPr>
                <w:rFonts w:ascii="Cambria" w:hAnsi="Cambria"/>
                <w:sz w:val="28"/>
                <w:szCs w:val="28"/>
              </w:rPr>
              <w:t>L</w:t>
            </w:r>
            <w:r w:rsidR="008370D0">
              <w:rPr>
                <w:rFonts w:ascii="Cambria" w:hAnsi="Cambria"/>
                <w:sz w:val="28"/>
                <w:szCs w:val="28"/>
              </w:rPr>
              <w:t>es ratios</w:t>
            </w:r>
          </w:p>
          <w:p w:rsidR="00D92E24" w:rsidRPr="007B3241" w:rsidRDefault="00D92E24" w:rsidP="00D92E24">
            <w:pPr>
              <w:ind w:left="2160"/>
              <w:rPr>
                <w:rFonts w:ascii="Cambria" w:hAnsi="Cambria"/>
                <w:sz w:val="28"/>
                <w:szCs w:val="28"/>
              </w:rPr>
            </w:pPr>
          </w:p>
          <w:p w:rsidR="007B3241" w:rsidRDefault="007B3241" w:rsidP="001A181A">
            <w:pPr>
              <w:rPr>
                <w:rFonts w:ascii="Cambria" w:hAnsi="Cambria"/>
                <w:sz w:val="28"/>
                <w:szCs w:val="28"/>
                <w:u w:val="single"/>
              </w:rPr>
            </w:pPr>
            <w:r w:rsidRPr="0036428C">
              <w:rPr>
                <w:rFonts w:ascii="Cambria" w:hAnsi="Cambria"/>
                <w:b/>
                <w:sz w:val="28"/>
                <w:szCs w:val="28"/>
                <w:u w:val="single"/>
              </w:rPr>
              <w:t>Chapitre 2</w:t>
            </w:r>
            <w:r w:rsidRPr="0036428C">
              <w:rPr>
                <w:rFonts w:ascii="Cambria" w:hAnsi="Cambria"/>
                <w:b/>
                <w:sz w:val="28"/>
                <w:szCs w:val="28"/>
              </w:rPr>
              <w:t xml:space="preserve"> – </w:t>
            </w:r>
            <w:r w:rsidRPr="0036428C">
              <w:rPr>
                <w:rFonts w:ascii="Cambria" w:hAnsi="Cambria"/>
                <w:b/>
                <w:sz w:val="28"/>
                <w:szCs w:val="28"/>
                <w:u w:val="single"/>
              </w:rPr>
              <w:t>L</w:t>
            </w:r>
            <w:r w:rsidR="008370D0" w:rsidRPr="0036428C">
              <w:rPr>
                <w:rFonts w:ascii="Cambria" w:hAnsi="Cambria"/>
                <w:b/>
                <w:sz w:val="28"/>
                <w:szCs w:val="28"/>
                <w:u w:val="single"/>
              </w:rPr>
              <w:t>’analyse du bilan</w:t>
            </w:r>
            <w:r w:rsidR="00D92E24" w:rsidRPr="0036428C">
              <w:rPr>
                <w:rFonts w:ascii="Cambria" w:hAnsi="Cambria"/>
                <w:sz w:val="28"/>
                <w:szCs w:val="28"/>
              </w:rPr>
              <w:t> :</w:t>
            </w:r>
          </w:p>
          <w:p w:rsidR="00D92E24" w:rsidRDefault="00D92E24" w:rsidP="00D92E24">
            <w:pPr>
              <w:numPr>
                <w:ilvl w:val="0"/>
                <w:numId w:val="6"/>
              </w:numPr>
              <w:rPr>
                <w:rFonts w:ascii="Cambria" w:hAnsi="Cambria"/>
                <w:sz w:val="28"/>
                <w:szCs w:val="28"/>
              </w:rPr>
            </w:pPr>
            <w:r>
              <w:rPr>
                <w:rFonts w:ascii="Cambria" w:hAnsi="Cambria"/>
                <w:sz w:val="28"/>
                <w:szCs w:val="28"/>
              </w:rPr>
              <w:t>Le bilan fonctionnel</w:t>
            </w:r>
          </w:p>
          <w:p w:rsidR="00D92E24" w:rsidRDefault="00D92E24" w:rsidP="00D92E24">
            <w:pPr>
              <w:numPr>
                <w:ilvl w:val="0"/>
                <w:numId w:val="6"/>
              </w:numPr>
              <w:rPr>
                <w:rFonts w:ascii="Cambria" w:hAnsi="Cambria"/>
                <w:sz w:val="28"/>
                <w:szCs w:val="28"/>
              </w:rPr>
            </w:pPr>
            <w:r>
              <w:rPr>
                <w:rFonts w:ascii="Cambria" w:hAnsi="Cambria"/>
                <w:sz w:val="28"/>
                <w:szCs w:val="28"/>
              </w:rPr>
              <w:t>Le fond de roulement et le besoin en fond de roulement</w:t>
            </w:r>
          </w:p>
          <w:p w:rsidR="007B3241" w:rsidRPr="007B3241" w:rsidRDefault="00D92E24" w:rsidP="00D92E24">
            <w:pPr>
              <w:numPr>
                <w:ilvl w:val="0"/>
                <w:numId w:val="6"/>
              </w:numPr>
              <w:rPr>
                <w:rFonts w:ascii="Cambria" w:hAnsi="Cambria"/>
                <w:sz w:val="28"/>
                <w:szCs w:val="28"/>
              </w:rPr>
            </w:pPr>
            <w:r>
              <w:rPr>
                <w:rFonts w:ascii="Cambria" w:hAnsi="Cambria"/>
                <w:sz w:val="28"/>
                <w:szCs w:val="28"/>
              </w:rPr>
              <w:t>Les ratios</w:t>
            </w:r>
          </w:p>
        </w:tc>
        <w:tc>
          <w:tcPr>
            <w:tcW w:w="2516" w:type="dxa"/>
          </w:tcPr>
          <w:p w:rsidR="007B3241" w:rsidRPr="0036428C" w:rsidRDefault="007B3241" w:rsidP="008370D0">
            <w:pPr>
              <w:ind w:left="-1"/>
              <w:jc w:val="center"/>
              <w:rPr>
                <w:rFonts w:ascii="Cambria" w:hAnsi="Cambria"/>
                <w:b/>
                <w:sz w:val="28"/>
                <w:szCs w:val="28"/>
              </w:rPr>
            </w:pPr>
            <w:r w:rsidRPr="0036428C">
              <w:rPr>
                <w:rFonts w:ascii="Cambria" w:hAnsi="Cambria"/>
                <w:b/>
                <w:sz w:val="28"/>
                <w:szCs w:val="28"/>
                <w:u w:val="single"/>
              </w:rPr>
              <w:t>Enseignants</w:t>
            </w:r>
            <w:r w:rsidR="008370D0" w:rsidRPr="0036428C">
              <w:rPr>
                <w:rFonts w:ascii="Cambria" w:hAnsi="Cambria"/>
                <w:b/>
                <w:sz w:val="28"/>
                <w:szCs w:val="28"/>
              </w:rPr>
              <w:t> </w:t>
            </w:r>
          </w:p>
          <w:p w:rsidR="007B3241" w:rsidRPr="007B3241" w:rsidRDefault="007B3241" w:rsidP="007B3241">
            <w:pPr>
              <w:ind w:left="-1"/>
              <w:rPr>
                <w:rFonts w:ascii="Cambria" w:hAnsi="Cambria"/>
                <w:sz w:val="28"/>
                <w:szCs w:val="28"/>
              </w:rPr>
            </w:pPr>
          </w:p>
          <w:p w:rsidR="007B3241" w:rsidRPr="007B3241" w:rsidRDefault="007B3241" w:rsidP="007B3241">
            <w:pPr>
              <w:ind w:left="-1"/>
              <w:rPr>
                <w:rFonts w:ascii="Cambria" w:hAnsi="Cambria"/>
                <w:sz w:val="28"/>
                <w:szCs w:val="28"/>
              </w:rPr>
            </w:pPr>
          </w:p>
          <w:p w:rsidR="007B3241" w:rsidRPr="007B3241" w:rsidRDefault="007B3241" w:rsidP="007B3241">
            <w:pPr>
              <w:ind w:left="-1"/>
              <w:rPr>
                <w:rFonts w:ascii="Cambria" w:hAnsi="Cambria"/>
                <w:sz w:val="28"/>
                <w:szCs w:val="28"/>
              </w:rPr>
            </w:pPr>
            <w:r w:rsidRPr="007B3241">
              <w:rPr>
                <w:rFonts w:ascii="Cambria" w:hAnsi="Cambria"/>
                <w:sz w:val="28"/>
                <w:szCs w:val="28"/>
              </w:rPr>
              <w:t>Florence DUPRAT</w:t>
            </w:r>
          </w:p>
          <w:p w:rsidR="00CB38A6" w:rsidRDefault="00CB38A6" w:rsidP="007B3241">
            <w:pPr>
              <w:ind w:left="-1"/>
              <w:rPr>
                <w:rFonts w:ascii="Cambria" w:hAnsi="Cambria"/>
                <w:sz w:val="28"/>
                <w:szCs w:val="28"/>
              </w:rPr>
            </w:pPr>
            <w:r>
              <w:rPr>
                <w:rFonts w:ascii="Cambria" w:hAnsi="Cambria"/>
                <w:sz w:val="28"/>
                <w:szCs w:val="28"/>
              </w:rPr>
              <w:t>Nathalie ENAUD</w:t>
            </w:r>
          </w:p>
          <w:p w:rsidR="007B3241" w:rsidRPr="007B3241" w:rsidRDefault="007B3241" w:rsidP="007B3241">
            <w:pPr>
              <w:ind w:left="-1"/>
              <w:rPr>
                <w:rFonts w:ascii="Cambria" w:hAnsi="Cambria"/>
                <w:sz w:val="28"/>
                <w:szCs w:val="28"/>
              </w:rPr>
            </w:pPr>
            <w:r w:rsidRPr="007B3241">
              <w:rPr>
                <w:rFonts w:ascii="Cambria" w:hAnsi="Cambria"/>
                <w:sz w:val="28"/>
                <w:szCs w:val="28"/>
              </w:rPr>
              <w:t>Joël GARNIER</w:t>
            </w:r>
          </w:p>
          <w:p w:rsidR="00CB38A6" w:rsidRPr="007B3241" w:rsidRDefault="00CB38A6" w:rsidP="00CB38A6">
            <w:pPr>
              <w:ind w:left="-1"/>
              <w:rPr>
                <w:rFonts w:ascii="Cambria" w:hAnsi="Cambria"/>
                <w:sz w:val="28"/>
                <w:szCs w:val="28"/>
              </w:rPr>
            </w:pPr>
            <w:r w:rsidRPr="007B3241">
              <w:rPr>
                <w:rFonts w:ascii="Cambria" w:hAnsi="Cambria"/>
                <w:sz w:val="28"/>
                <w:szCs w:val="28"/>
              </w:rPr>
              <w:t>Haude KERVERN</w:t>
            </w:r>
          </w:p>
          <w:p w:rsidR="007B3241" w:rsidRPr="007B3241" w:rsidRDefault="00CD733E" w:rsidP="007B3241">
            <w:pPr>
              <w:ind w:left="-1"/>
              <w:rPr>
                <w:rFonts w:ascii="Cambria" w:hAnsi="Cambria"/>
                <w:sz w:val="28"/>
                <w:szCs w:val="28"/>
              </w:rPr>
            </w:pPr>
            <w:r w:rsidRPr="007B3241">
              <w:rPr>
                <w:rFonts w:ascii="Cambria" w:hAnsi="Cambria"/>
                <w:sz w:val="28"/>
                <w:szCs w:val="28"/>
              </w:rPr>
              <w:t xml:space="preserve">Christelle MILON </w:t>
            </w:r>
            <w:r w:rsidR="007B3241" w:rsidRPr="007B3241">
              <w:rPr>
                <w:rFonts w:ascii="Cambria" w:hAnsi="Cambria"/>
                <w:sz w:val="28"/>
                <w:szCs w:val="28"/>
              </w:rPr>
              <w:t>Josiane PHILIPPE</w:t>
            </w:r>
          </w:p>
          <w:p w:rsidR="007B3241" w:rsidRPr="007B3241" w:rsidRDefault="007B3241" w:rsidP="007B3241">
            <w:pPr>
              <w:ind w:left="-1"/>
              <w:rPr>
                <w:rFonts w:ascii="Cambria" w:hAnsi="Cambria"/>
                <w:sz w:val="28"/>
                <w:szCs w:val="28"/>
              </w:rPr>
            </w:pPr>
          </w:p>
        </w:tc>
      </w:tr>
    </w:tbl>
    <w:p w:rsidR="003240C6" w:rsidRDefault="003240C6" w:rsidP="00D92E24">
      <w:pPr>
        <w:rPr>
          <w:rFonts w:ascii="Arial" w:hAnsi="Arial"/>
          <w:noProof w:val="0"/>
          <w:sz w:val="24"/>
        </w:rPr>
      </w:pPr>
    </w:p>
    <w:p w:rsidR="002E51C9" w:rsidRDefault="002E51C9" w:rsidP="001B0167">
      <w:pPr>
        <w:jc w:val="center"/>
        <w:outlineLvl w:val="0"/>
        <w:rPr>
          <w:rFonts w:ascii="Cambria" w:hAnsi="Cambria"/>
          <w:b/>
          <w:caps/>
          <w:sz w:val="40"/>
          <w:szCs w:val="40"/>
          <w:u w:val="single"/>
        </w:rPr>
      </w:pPr>
      <w:r>
        <w:rPr>
          <w:rFonts w:ascii="Cambria" w:hAnsi="Cambria"/>
          <w:b/>
          <w:caps/>
          <w:sz w:val="40"/>
          <w:szCs w:val="40"/>
          <w:u w:val="single"/>
        </w:rPr>
        <w:t>INTRoduction</w:t>
      </w:r>
    </w:p>
    <w:p w:rsidR="002E51C9" w:rsidRDefault="002E51C9" w:rsidP="00774B03">
      <w:pPr>
        <w:jc w:val="both"/>
        <w:rPr>
          <w:rFonts w:ascii="Cambria" w:hAnsi="Cambria"/>
          <w:b/>
          <w:caps/>
          <w:sz w:val="40"/>
          <w:szCs w:val="40"/>
          <w:u w:val="single"/>
        </w:rPr>
      </w:pPr>
    </w:p>
    <w:p w:rsidR="002E51C9" w:rsidRDefault="002E51C9" w:rsidP="00774B03">
      <w:pPr>
        <w:jc w:val="both"/>
        <w:rPr>
          <w:rFonts w:ascii="Cambria" w:hAnsi="Cambria"/>
          <w:b/>
          <w:caps/>
          <w:sz w:val="40"/>
          <w:szCs w:val="40"/>
          <w:u w:val="single"/>
        </w:rPr>
      </w:pPr>
    </w:p>
    <w:p w:rsidR="004A20C3" w:rsidRDefault="00774B03" w:rsidP="00774B03">
      <w:pPr>
        <w:jc w:val="both"/>
        <w:rPr>
          <w:rFonts w:ascii="Cambria" w:hAnsi="Cambria"/>
          <w:sz w:val="24"/>
          <w:szCs w:val="24"/>
        </w:rPr>
      </w:pPr>
      <w:r>
        <w:rPr>
          <w:rFonts w:ascii="Cambria" w:hAnsi="Cambria"/>
          <w:sz w:val="24"/>
          <w:szCs w:val="24"/>
        </w:rPr>
        <w:t xml:space="preserve">    </w:t>
      </w:r>
      <w:r w:rsidR="004A20C3" w:rsidRPr="004A20C3">
        <w:rPr>
          <w:rFonts w:ascii="Cambria" w:hAnsi="Cambria"/>
          <w:sz w:val="24"/>
          <w:szCs w:val="24"/>
        </w:rPr>
        <w:t>L</w:t>
      </w:r>
      <w:r w:rsidR="004A20C3">
        <w:rPr>
          <w:rFonts w:ascii="Cambria" w:hAnsi="Cambria"/>
          <w:sz w:val="24"/>
          <w:szCs w:val="24"/>
        </w:rPr>
        <w:t>’analyse des comptes annuels d’une entreprise permet de poser un diagnostic sur ses forces et ses faiblesses</w:t>
      </w:r>
      <w:r>
        <w:rPr>
          <w:rFonts w:ascii="Cambria" w:hAnsi="Cambria"/>
          <w:sz w:val="24"/>
          <w:szCs w:val="24"/>
        </w:rPr>
        <w:t xml:space="preserve"> et constitue un outil d’aide à la décisionpour les dirigeants.</w:t>
      </w:r>
    </w:p>
    <w:p w:rsidR="00774B03" w:rsidRDefault="00774B03" w:rsidP="00774B03">
      <w:pPr>
        <w:jc w:val="both"/>
        <w:rPr>
          <w:rFonts w:ascii="Cambria" w:hAnsi="Cambria"/>
          <w:sz w:val="24"/>
          <w:szCs w:val="24"/>
        </w:rPr>
      </w:pPr>
    </w:p>
    <w:p w:rsidR="00774B03" w:rsidRDefault="00774B03" w:rsidP="00774B03">
      <w:pPr>
        <w:jc w:val="both"/>
        <w:rPr>
          <w:rFonts w:ascii="Cambria" w:hAnsi="Cambria"/>
          <w:sz w:val="24"/>
          <w:szCs w:val="24"/>
        </w:rPr>
      </w:pPr>
      <w:r>
        <w:rPr>
          <w:rFonts w:ascii="Cambria" w:hAnsi="Cambria"/>
          <w:sz w:val="24"/>
          <w:szCs w:val="24"/>
        </w:rPr>
        <w:t>L’analyse financière des documents de synthèse (ou diagnostic financier) nécessite deux étapes :</w:t>
      </w:r>
    </w:p>
    <w:p w:rsidR="00774B03" w:rsidRDefault="00774B03" w:rsidP="00D86AF5">
      <w:pPr>
        <w:pStyle w:val="ListParagraph"/>
        <w:numPr>
          <w:ilvl w:val="1"/>
          <w:numId w:val="5"/>
        </w:numPr>
        <w:ind w:left="1134" w:hanging="425"/>
        <w:jc w:val="both"/>
        <w:rPr>
          <w:rFonts w:ascii="Cambria" w:hAnsi="Cambria"/>
          <w:sz w:val="24"/>
          <w:szCs w:val="24"/>
        </w:rPr>
      </w:pPr>
      <w:r>
        <w:rPr>
          <w:rFonts w:ascii="Cambria" w:hAnsi="Cambria"/>
          <w:sz w:val="24"/>
          <w:szCs w:val="24"/>
        </w:rPr>
        <w:t>une phase de calcul (avec parfois un retraitement des informations) ;</w:t>
      </w:r>
    </w:p>
    <w:p w:rsidR="00774B03" w:rsidRDefault="00774B03" w:rsidP="00D86AF5">
      <w:pPr>
        <w:pStyle w:val="ListParagraph"/>
        <w:numPr>
          <w:ilvl w:val="1"/>
          <w:numId w:val="5"/>
        </w:numPr>
        <w:ind w:left="1134" w:hanging="425"/>
        <w:jc w:val="both"/>
        <w:rPr>
          <w:rFonts w:ascii="Cambria" w:hAnsi="Cambria"/>
          <w:sz w:val="24"/>
          <w:szCs w:val="24"/>
        </w:rPr>
      </w:pPr>
      <w:r>
        <w:rPr>
          <w:rFonts w:ascii="Cambria" w:hAnsi="Cambria"/>
          <w:sz w:val="24"/>
          <w:szCs w:val="24"/>
        </w:rPr>
        <w:t>une phase d’ interprétation des résultats.</w:t>
      </w:r>
    </w:p>
    <w:p w:rsidR="00774B03" w:rsidRDefault="00774B03" w:rsidP="00D86AF5">
      <w:pPr>
        <w:ind w:hanging="425"/>
        <w:jc w:val="both"/>
        <w:rPr>
          <w:rFonts w:ascii="Cambria" w:hAnsi="Cambria"/>
          <w:sz w:val="24"/>
          <w:szCs w:val="24"/>
        </w:rPr>
      </w:pPr>
    </w:p>
    <w:p w:rsidR="00774B03" w:rsidRDefault="00774B03" w:rsidP="00774B03">
      <w:pPr>
        <w:jc w:val="both"/>
        <w:rPr>
          <w:rFonts w:ascii="Cambria" w:hAnsi="Cambria"/>
          <w:sz w:val="24"/>
          <w:szCs w:val="24"/>
        </w:rPr>
      </w:pPr>
      <w:r>
        <w:rPr>
          <w:rFonts w:ascii="Cambria" w:hAnsi="Cambria"/>
          <w:sz w:val="24"/>
          <w:szCs w:val="24"/>
        </w:rPr>
        <w:t>Le diagnostic financier porte par ailleurs sur plusieus points :</w:t>
      </w:r>
    </w:p>
    <w:p w:rsidR="00774B03" w:rsidRDefault="00774B03" w:rsidP="00D86AF5">
      <w:pPr>
        <w:pStyle w:val="ListParagraph"/>
        <w:numPr>
          <w:ilvl w:val="1"/>
          <w:numId w:val="5"/>
        </w:numPr>
        <w:ind w:left="1134" w:hanging="425"/>
        <w:jc w:val="both"/>
        <w:rPr>
          <w:rFonts w:ascii="Cambria" w:hAnsi="Cambria"/>
          <w:sz w:val="24"/>
          <w:szCs w:val="24"/>
        </w:rPr>
      </w:pPr>
      <w:r>
        <w:rPr>
          <w:rFonts w:ascii="Cambria" w:hAnsi="Cambria"/>
          <w:sz w:val="24"/>
          <w:szCs w:val="24"/>
        </w:rPr>
        <w:t>examen de l’activité et des résultats (à partir du compte de résultat) ;</w:t>
      </w:r>
    </w:p>
    <w:p w:rsidR="00774B03" w:rsidRDefault="00774B03" w:rsidP="00D86AF5">
      <w:pPr>
        <w:pStyle w:val="ListParagraph"/>
        <w:numPr>
          <w:ilvl w:val="1"/>
          <w:numId w:val="5"/>
        </w:numPr>
        <w:ind w:left="1134" w:hanging="425"/>
        <w:jc w:val="both"/>
        <w:rPr>
          <w:rFonts w:ascii="Cambria" w:hAnsi="Cambria"/>
          <w:sz w:val="24"/>
          <w:szCs w:val="24"/>
        </w:rPr>
      </w:pPr>
      <w:r>
        <w:rPr>
          <w:rFonts w:ascii="Cambria" w:hAnsi="Cambria"/>
          <w:sz w:val="24"/>
          <w:szCs w:val="24"/>
        </w:rPr>
        <w:t>analyse de l’équilibre financier et de l’endettement (à partir du bilan) ;</w:t>
      </w:r>
    </w:p>
    <w:p w:rsidR="00774B03" w:rsidRPr="00774B03" w:rsidRDefault="00774B03" w:rsidP="00D86AF5">
      <w:pPr>
        <w:pStyle w:val="ListParagraph"/>
        <w:numPr>
          <w:ilvl w:val="1"/>
          <w:numId w:val="5"/>
        </w:numPr>
        <w:ind w:left="1134" w:hanging="425"/>
        <w:jc w:val="both"/>
        <w:rPr>
          <w:rFonts w:ascii="Cambria" w:hAnsi="Cambria"/>
          <w:sz w:val="24"/>
          <w:szCs w:val="24"/>
        </w:rPr>
      </w:pPr>
      <w:r>
        <w:rPr>
          <w:rFonts w:ascii="Cambria" w:hAnsi="Cambria"/>
          <w:sz w:val="24"/>
          <w:szCs w:val="24"/>
        </w:rPr>
        <w:t>étude des flux de trésorerie (programme de 2</w:t>
      </w:r>
      <w:r w:rsidRPr="00774B03">
        <w:rPr>
          <w:rFonts w:ascii="Cambria" w:hAnsi="Cambria"/>
          <w:sz w:val="24"/>
          <w:szCs w:val="24"/>
          <w:vertAlign w:val="superscript"/>
        </w:rPr>
        <w:t>ème</w:t>
      </w:r>
      <w:r>
        <w:rPr>
          <w:rFonts w:ascii="Cambria" w:hAnsi="Cambria"/>
          <w:sz w:val="24"/>
          <w:szCs w:val="24"/>
        </w:rPr>
        <w:t xml:space="preserve"> année).</w:t>
      </w:r>
    </w:p>
    <w:p w:rsidR="00774B03" w:rsidRPr="00774B03" w:rsidRDefault="00774B03" w:rsidP="00774B03">
      <w:pPr>
        <w:rPr>
          <w:rFonts w:ascii="Cambria" w:hAnsi="Cambria"/>
          <w:sz w:val="24"/>
          <w:szCs w:val="24"/>
        </w:rPr>
      </w:pPr>
    </w:p>
    <w:p w:rsidR="004A20C3" w:rsidRDefault="004A20C3">
      <w:pPr>
        <w:ind w:left="288"/>
        <w:jc w:val="center"/>
        <w:rPr>
          <w:rFonts w:ascii="Cambria" w:hAnsi="Cambria"/>
          <w:b/>
          <w:caps/>
          <w:sz w:val="40"/>
          <w:szCs w:val="40"/>
          <w:u w:val="single"/>
        </w:rPr>
      </w:pPr>
    </w:p>
    <w:p w:rsidR="003240C6" w:rsidRPr="003A657E" w:rsidRDefault="0036428C">
      <w:pPr>
        <w:ind w:left="288"/>
        <w:jc w:val="center"/>
        <w:rPr>
          <w:rFonts w:ascii="Cambria" w:hAnsi="Cambria"/>
          <w:caps/>
          <w:sz w:val="28"/>
          <w:szCs w:val="28"/>
        </w:rPr>
      </w:pPr>
      <w:r w:rsidRPr="003A657E">
        <w:rPr>
          <w:rFonts w:ascii="Cambria" w:hAnsi="Cambria"/>
          <w:b/>
          <w:caps/>
          <w:sz w:val="40"/>
          <w:szCs w:val="40"/>
          <w:u w:val="single"/>
        </w:rPr>
        <w:t>Chapitre 1</w:t>
      </w:r>
      <w:r w:rsidRPr="003A657E">
        <w:rPr>
          <w:rFonts w:ascii="Cambria" w:hAnsi="Cambria"/>
          <w:b/>
          <w:caps/>
          <w:sz w:val="40"/>
          <w:szCs w:val="40"/>
        </w:rPr>
        <w:t> </w:t>
      </w:r>
      <w:r w:rsidRPr="003A657E">
        <w:rPr>
          <w:rFonts w:ascii="Cambria" w:hAnsi="Cambria"/>
          <w:caps/>
          <w:sz w:val="28"/>
          <w:szCs w:val="28"/>
        </w:rPr>
        <w:t xml:space="preserve">: </w:t>
      </w:r>
      <w:r w:rsidRPr="003A657E">
        <w:rPr>
          <w:rFonts w:ascii="Cambria" w:hAnsi="Cambria"/>
          <w:b/>
          <w:caps/>
          <w:sz w:val="40"/>
          <w:szCs w:val="40"/>
          <w:u w:val="single"/>
        </w:rPr>
        <w:t>L’analyse</w:t>
      </w:r>
      <w:r w:rsidR="003240C6" w:rsidRPr="003A657E">
        <w:rPr>
          <w:rFonts w:ascii="Cambria" w:hAnsi="Cambria"/>
          <w:b/>
          <w:caps/>
          <w:sz w:val="40"/>
          <w:szCs w:val="40"/>
          <w:u w:val="single"/>
        </w:rPr>
        <w:t xml:space="preserve"> du compte</w:t>
      </w:r>
      <w:r w:rsidR="003A657E">
        <w:rPr>
          <w:rFonts w:ascii="Cambria" w:hAnsi="Cambria"/>
          <w:b/>
          <w:caps/>
          <w:sz w:val="40"/>
          <w:szCs w:val="40"/>
          <w:u w:val="single"/>
        </w:rPr>
        <w:br/>
      </w:r>
      <w:r w:rsidR="003240C6" w:rsidRPr="003A657E">
        <w:rPr>
          <w:rFonts w:ascii="Cambria" w:hAnsi="Cambria"/>
          <w:b/>
          <w:caps/>
          <w:sz w:val="40"/>
          <w:szCs w:val="40"/>
          <w:u w:val="single"/>
        </w:rPr>
        <w:t>de résultat</w:t>
      </w:r>
    </w:p>
    <w:p w:rsidR="003240C6" w:rsidRDefault="003240C6">
      <w:pPr>
        <w:ind w:left="288"/>
        <w:rPr>
          <w:rFonts w:ascii="Cambria" w:hAnsi="Cambria"/>
          <w:sz w:val="28"/>
          <w:szCs w:val="28"/>
        </w:rPr>
      </w:pPr>
    </w:p>
    <w:p w:rsidR="002E51C9" w:rsidRDefault="002E51C9">
      <w:pPr>
        <w:ind w:left="288"/>
        <w:rPr>
          <w:rFonts w:ascii="Cambria" w:hAnsi="Cambria"/>
          <w:sz w:val="28"/>
          <w:szCs w:val="28"/>
        </w:rPr>
      </w:pPr>
    </w:p>
    <w:p w:rsidR="00E03C5C" w:rsidRPr="0036428C" w:rsidRDefault="00E03C5C" w:rsidP="006A229E">
      <w:pPr>
        <w:jc w:val="both"/>
        <w:rPr>
          <w:rFonts w:ascii="Cambria" w:hAnsi="Cambria"/>
          <w:sz w:val="28"/>
          <w:szCs w:val="28"/>
        </w:rPr>
      </w:pPr>
    </w:p>
    <w:p w:rsidR="003240C6" w:rsidRPr="008F1E64" w:rsidRDefault="00E03C5C" w:rsidP="001B0167">
      <w:pPr>
        <w:jc w:val="both"/>
        <w:outlineLvl w:val="0"/>
        <w:rPr>
          <w:rFonts w:ascii="Cambria" w:hAnsi="Cambria"/>
          <w:b/>
          <w:sz w:val="32"/>
          <w:szCs w:val="32"/>
          <w:u w:val="single"/>
        </w:rPr>
      </w:pPr>
      <w:r>
        <w:rPr>
          <w:rFonts w:ascii="Cambria" w:hAnsi="Cambria"/>
          <w:b/>
          <w:sz w:val="32"/>
          <w:szCs w:val="32"/>
          <w:u w:val="single"/>
        </w:rPr>
        <w:t xml:space="preserve">I - </w:t>
      </w:r>
      <w:r w:rsidR="003240C6" w:rsidRPr="008F1E64">
        <w:rPr>
          <w:rFonts w:ascii="Cambria" w:hAnsi="Cambria"/>
          <w:b/>
          <w:sz w:val="32"/>
          <w:szCs w:val="32"/>
          <w:u w:val="single"/>
        </w:rPr>
        <w:t>Les soldes intermédiaires de gestion</w:t>
      </w:r>
      <w:r w:rsidR="0026358D">
        <w:rPr>
          <w:rFonts w:ascii="Cambria" w:hAnsi="Cambria"/>
          <w:b/>
          <w:sz w:val="32"/>
          <w:szCs w:val="32"/>
          <w:u w:val="single"/>
        </w:rPr>
        <w:t xml:space="preserve"> (SIG)</w:t>
      </w:r>
    </w:p>
    <w:p w:rsidR="002F549D" w:rsidRPr="002F549D" w:rsidRDefault="002F549D" w:rsidP="006A229E">
      <w:pPr>
        <w:jc w:val="both"/>
        <w:rPr>
          <w:rFonts w:ascii="Cambria" w:hAnsi="Cambria"/>
          <w:b/>
          <w:sz w:val="28"/>
          <w:szCs w:val="28"/>
          <w:u w:val="single"/>
        </w:rPr>
      </w:pPr>
    </w:p>
    <w:p w:rsidR="00774B03" w:rsidRDefault="00774B03" w:rsidP="006A229E">
      <w:pPr>
        <w:jc w:val="both"/>
        <w:rPr>
          <w:rFonts w:ascii="Cambria" w:hAnsi="Cambria"/>
          <w:sz w:val="24"/>
          <w:szCs w:val="24"/>
        </w:rPr>
      </w:pPr>
    </w:p>
    <w:p w:rsidR="00D86AF5" w:rsidRDefault="00774B03" w:rsidP="00774B03">
      <w:pPr>
        <w:jc w:val="both"/>
        <w:rPr>
          <w:rFonts w:ascii="Cambria" w:hAnsi="Cambria"/>
          <w:sz w:val="24"/>
          <w:szCs w:val="24"/>
        </w:rPr>
      </w:pPr>
      <w:r w:rsidRPr="00C74E3E">
        <w:rPr>
          <w:rFonts w:ascii="Cambria" w:hAnsi="Cambria"/>
          <w:sz w:val="24"/>
          <w:szCs w:val="24"/>
        </w:rPr>
        <w:t xml:space="preserve">L'analyse du compte de résultat permet d'y distinguer des marges et des résultats intermédiaires. </w:t>
      </w:r>
      <w:r>
        <w:rPr>
          <w:rFonts w:ascii="Cambria" w:hAnsi="Cambria"/>
          <w:sz w:val="24"/>
          <w:szCs w:val="24"/>
        </w:rPr>
        <w:t>En partant des ventes de l’entreprise, il est possible de retrouver le résultat de l’exercice en dégageant succesivement des soldes intermédiaires appelés SIG. Cett</w:t>
      </w:r>
      <w:r w:rsidR="00D86AF5">
        <w:rPr>
          <w:rFonts w:ascii="Cambria" w:hAnsi="Cambria"/>
          <w:sz w:val="24"/>
          <w:szCs w:val="24"/>
        </w:rPr>
        <w:t xml:space="preserve">e décomposition du résultat sera utile pour affiner le diagnostic financier. </w:t>
      </w:r>
    </w:p>
    <w:p w:rsidR="00D86AF5" w:rsidRDefault="00D86AF5" w:rsidP="00774B03">
      <w:pPr>
        <w:jc w:val="both"/>
        <w:rPr>
          <w:rFonts w:ascii="Cambria" w:hAnsi="Cambria"/>
          <w:sz w:val="24"/>
          <w:szCs w:val="24"/>
        </w:rPr>
      </w:pPr>
    </w:p>
    <w:p w:rsidR="003240C6" w:rsidRPr="00C74E3E" w:rsidRDefault="003240C6" w:rsidP="006A229E">
      <w:pPr>
        <w:jc w:val="both"/>
        <w:rPr>
          <w:rFonts w:ascii="Cambria" w:hAnsi="Cambria"/>
          <w:sz w:val="24"/>
          <w:szCs w:val="24"/>
        </w:rPr>
      </w:pPr>
      <w:r w:rsidRPr="00C74E3E">
        <w:rPr>
          <w:rFonts w:ascii="Cambria" w:hAnsi="Cambria"/>
          <w:sz w:val="24"/>
          <w:szCs w:val="24"/>
        </w:rPr>
        <w:t>Le résultat de l’exercice est obtenu en formant la différence entre tous les produits et toutes les charges de l’exercice. Pour comprendre comment s'est formé ce résultat, il est utile de calculer des différences partielles entre certains produits et certaines charges seulement.</w:t>
      </w:r>
    </w:p>
    <w:p w:rsidR="003240C6" w:rsidRPr="00C74E3E" w:rsidRDefault="003240C6" w:rsidP="006A229E">
      <w:pPr>
        <w:jc w:val="both"/>
        <w:rPr>
          <w:rFonts w:ascii="Cambria" w:hAnsi="Cambria"/>
          <w:sz w:val="24"/>
          <w:szCs w:val="24"/>
        </w:rPr>
      </w:pPr>
    </w:p>
    <w:p w:rsidR="003240C6" w:rsidRPr="00C74E3E" w:rsidRDefault="003240C6" w:rsidP="006A229E">
      <w:pPr>
        <w:jc w:val="both"/>
        <w:rPr>
          <w:rFonts w:ascii="Cambria" w:hAnsi="Cambria"/>
          <w:sz w:val="24"/>
          <w:szCs w:val="24"/>
        </w:rPr>
      </w:pPr>
      <w:r w:rsidRPr="00C74E3E">
        <w:rPr>
          <w:rFonts w:ascii="Cambria" w:hAnsi="Cambria"/>
          <w:sz w:val="24"/>
          <w:szCs w:val="24"/>
        </w:rPr>
        <w:t xml:space="preserve">La présentation en liste du compte de résultat </w:t>
      </w:r>
      <w:r w:rsidR="00D86AF5">
        <w:rPr>
          <w:rFonts w:ascii="Cambria" w:hAnsi="Cambria"/>
          <w:sz w:val="24"/>
          <w:szCs w:val="24"/>
        </w:rPr>
        <w:t xml:space="preserve">(cf application 3) </w:t>
      </w:r>
      <w:r w:rsidRPr="00C74E3E">
        <w:rPr>
          <w:rFonts w:ascii="Cambria" w:hAnsi="Cambria"/>
          <w:sz w:val="24"/>
          <w:szCs w:val="24"/>
        </w:rPr>
        <w:t>répond en partie à ce besoin en faisant apparaître le résultat de l’exercice comme le cumul des trois résultats partiels :</w:t>
      </w:r>
    </w:p>
    <w:p w:rsidR="00D86AF5" w:rsidRDefault="00D86AF5" w:rsidP="006A229E">
      <w:pPr>
        <w:ind w:left="432"/>
        <w:jc w:val="both"/>
        <w:rPr>
          <w:rFonts w:ascii="Cambria" w:hAnsi="Cambria"/>
          <w:sz w:val="24"/>
          <w:szCs w:val="24"/>
        </w:rPr>
      </w:pPr>
    </w:p>
    <w:p w:rsidR="003240C6" w:rsidRPr="00C74E3E" w:rsidRDefault="003240C6" w:rsidP="006A229E">
      <w:pPr>
        <w:ind w:left="432"/>
        <w:jc w:val="both"/>
        <w:rPr>
          <w:rFonts w:ascii="Cambria" w:hAnsi="Cambria"/>
          <w:sz w:val="24"/>
          <w:szCs w:val="24"/>
        </w:rPr>
      </w:pPr>
      <w:r w:rsidRPr="00C74E3E">
        <w:rPr>
          <w:rFonts w:ascii="Cambria" w:hAnsi="Cambria"/>
          <w:sz w:val="24"/>
          <w:szCs w:val="24"/>
        </w:rPr>
        <w:t>- le résultat d’exploitation</w:t>
      </w:r>
    </w:p>
    <w:p w:rsidR="003240C6" w:rsidRPr="00C74E3E" w:rsidRDefault="003240C6" w:rsidP="006A229E">
      <w:pPr>
        <w:ind w:left="432"/>
        <w:jc w:val="both"/>
        <w:rPr>
          <w:rFonts w:ascii="Cambria" w:hAnsi="Cambria"/>
          <w:sz w:val="24"/>
          <w:szCs w:val="24"/>
        </w:rPr>
      </w:pPr>
      <w:r w:rsidRPr="00C74E3E">
        <w:rPr>
          <w:rFonts w:ascii="Cambria" w:hAnsi="Cambria"/>
          <w:sz w:val="24"/>
          <w:szCs w:val="24"/>
        </w:rPr>
        <w:t>- le résultat financier</w:t>
      </w:r>
    </w:p>
    <w:p w:rsidR="003240C6" w:rsidRPr="00C74E3E" w:rsidRDefault="003240C6" w:rsidP="006A229E">
      <w:pPr>
        <w:ind w:left="432"/>
        <w:jc w:val="both"/>
        <w:rPr>
          <w:rFonts w:ascii="Cambria" w:hAnsi="Cambria"/>
          <w:sz w:val="24"/>
          <w:szCs w:val="24"/>
        </w:rPr>
      </w:pPr>
      <w:r w:rsidRPr="00C74E3E">
        <w:rPr>
          <w:rFonts w:ascii="Cambria" w:hAnsi="Cambria"/>
          <w:sz w:val="24"/>
          <w:szCs w:val="24"/>
        </w:rPr>
        <w:t>- le résultat exceptionnel</w:t>
      </w:r>
    </w:p>
    <w:p w:rsidR="003240C6" w:rsidRPr="00C74E3E" w:rsidRDefault="003240C6" w:rsidP="006A229E">
      <w:pPr>
        <w:jc w:val="both"/>
        <w:rPr>
          <w:rFonts w:ascii="Cambria" w:hAnsi="Cambria"/>
          <w:sz w:val="24"/>
          <w:szCs w:val="24"/>
        </w:rPr>
      </w:pPr>
    </w:p>
    <w:p w:rsidR="003240C6" w:rsidRDefault="00D86AF5" w:rsidP="001B0167">
      <w:pPr>
        <w:jc w:val="both"/>
        <w:outlineLvl w:val="0"/>
        <w:rPr>
          <w:rFonts w:ascii="Cambria" w:hAnsi="Cambria"/>
          <w:sz w:val="24"/>
          <w:szCs w:val="24"/>
        </w:rPr>
      </w:pPr>
      <w:r>
        <w:rPr>
          <w:rFonts w:ascii="Cambria" w:hAnsi="Cambria"/>
          <w:sz w:val="24"/>
          <w:szCs w:val="24"/>
        </w:rPr>
        <w:t>Les SIG sont présentés dans un tableau dont il existe deux versions.</w:t>
      </w:r>
    </w:p>
    <w:p w:rsidR="00D86AF5" w:rsidRDefault="00D86AF5" w:rsidP="006A229E">
      <w:pPr>
        <w:jc w:val="both"/>
        <w:rPr>
          <w:rFonts w:ascii="Cambria" w:hAnsi="Cambria"/>
          <w:sz w:val="24"/>
          <w:szCs w:val="24"/>
        </w:rPr>
      </w:pPr>
    </w:p>
    <w:p w:rsidR="00D86AF5" w:rsidRDefault="00D86AF5" w:rsidP="006A229E">
      <w:pPr>
        <w:jc w:val="both"/>
        <w:rPr>
          <w:rFonts w:ascii="Cambria" w:hAnsi="Cambria"/>
          <w:sz w:val="24"/>
          <w:szCs w:val="24"/>
        </w:rPr>
      </w:pPr>
    </w:p>
    <w:p w:rsidR="00D86AF5" w:rsidRDefault="00D86AF5" w:rsidP="006A229E">
      <w:pPr>
        <w:jc w:val="both"/>
        <w:rPr>
          <w:rFonts w:ascii="Cambria" w:hAnsi="Cambria"/>
          <w:sz w:val="24"/>
          <w:szCs w:val="24"/>
        </w:rPr>
      </w:pPr>
    </w:p>
    <w:p w:rsidR="003240C6" w:rsidRPr="008F1E64" w:rsidRDefault="00841C6C" w:rsidP="002F549D">
      <w:pPr>
        <w:numPr>
          <w:ilvl w:val="0"/>
          <w:numId w:val="8"/>
        </w:numPr>
        <w:rPr>
          <w:rFonts w:ascii="Cambria" w:hAnsi="Cambria"/>
          <w:b/>
          <w:sz w:val="28"/>
          <w:szCs w:val="28"/>
          <w:u w:val="single"/>
        </w:rPr>
      </w:pPr>
      <w:r>
        <w:rPr>
          <w:rFonts w:ascii="Cambria" w:hAnsi="Cambria"/>
          <w:b/>
          <w:sz w:val="28"/>
          <w:szCs w:val="28"/>
          <w:u w:val="single"/>
        </w:rPr>
        <w:t>Présentation du tableau des SIG</w:t>
      </w:r>
    </w:p>
    <w:p w:rsidR="003240C6" w:rsidRDefault="003240C6">
      <w:pPr>
        <w:rPr>
          <w:rFonts w:ascii="Cambria" w:hAnsi="Cambria"/>
          <w:sz w:val="28"/>
          <w:szCs w:val="28"/>
        </w:rPr>
      </w:pPr>
    </w:p>
    <w:p w:rsidR="00741949" w:rsidRPr="008F1E64" w:rsidRDefault="00741949" w:rsidP="00741949">
      <w:pPr>
        <w:numPr>
          <w:ilvl w:val="0"/>
          <w:numId w:val="9"/>
        </w:numPr>
        <w:spacing w:line="240" w:lineRule="atLeast"/>
        <w:rPr>
          <w:rFonts w:ascii="Cambria" w:hAnsi="Cambria"/>
          <w:b/>
          <w:sz w:val="24"/>
          <w:szCs w:val="24"/>
          <w:u w:val="single"/>
        </w:rPr>
      </w:pPr>
      <w:r>
        <w:rPr>
          <w:rFonts w:ascii="Cambria" w:hAnsi="Cambria"/>
          <w:b/>
          <w:sz w:val="24"/>
          <w:szCs w:val="24"/>
          <w:u w:val="single"/>
        </w:rPr>
        <w:t>Tableau des SIG en colonne</w:t>
      </w:r>
    </w:p>
    <w:p w:rsidR="00A87C9F" w:rsidRPr="00741949" w:rsidRDefault="00A87C9F">
      <w:pPr>
        <w:rPr>
          <w:rFonts w:ascii="Cambria" w:hAnsi="Cambria"/>
          <w:sz w:val="24"/>
          <w:szCs w:val="24"/>
        </w:rPr>
      </w:pPr>
    </w:p>
    <w:p w:rsidR="003240C6" w:rsidRPr="00C74E3E" w:rsidRDefault="003240C6" w:rsidP="006A229E">
      <w:pPr>
        <w:jc w:val="both"/>
        <w:rPr>
          <w:rFonts w:ascii="Cambria" w:hAnsi="Cambria"/>
          <w:sz w:val="24"/>
          <w:szCs w:val="24"/>
        </w:rPr>
      </w:pPr>
      <w:r w:rsidRPr="00C74E3E">
        <w:rPr>
          <w:rFonts w:ascii="Cambria" w:hAnsi="Cambria"/>
          <w:sz w:val="24"/>
          <w:szCs w:val="24"/>
        </w:rPr>
        <w:t>Les soldes intermédiaires de gestion peuvent être déterminés par un calcul en cascade</w:t>
      </w:r>
      <w:r w:rsidR="00CB2BDD">
        <w:rPr>
          <w:rFonts w:ascii="Cambria" w:hAnsi="Cambria"/>
          <w:sz w:val="24"/>
          <w:szCs w:val="24"/>
        </w:rPr>
        <w:t> :</w:t>
      </w:r>
      <w:r w:rsidRPr="00C74E3E">
        <w:rPr>
          <w:rFonts w:ascii="Cambria" w:hAnsi="Cambria"/>
          <w:sz w:val="24"/>
          <w:szCs w:val="24"/>
        </w:rPr>
        <w:t xml:space="preserve"> </w:t>
      </w:r>
    </w:p>
    <w:p w:rsidR="003240C6" w:rsidRPr="0036428C" w:rsidRDefault="003240C6">
      <w:pPr>
        <w:rPr>
          <w:rFonts w:ascii="Cambria" w:hAnsi="Cambria"/>
          <w:sz w:val="28"/>
          <w:szCs w:val="28"/>
        </w:rPr>
      </w:pPr>
    </w:p>
    <w:p w:rsidR="00CD733E" w:rsidRDefault="00CD733E" w:rsidP="00CD733E">
      <w:pPr>
        <w:jc w:val="both"/>
        <w:rPr>
          <w:sz w:val="24"/>
          <w:szCs w:val="24"/>
        </w:rPr>
      </w:pPr>
    </w:p>
    <w:tbl>
      <w:tblPr>
        <w:tblW w:w="9781" w:type="dxa"/>
        <w:tblInd w:w="212" w:type="dxa"/>
        <w:tblLayout w:type="fixed"/>
        <w:tblCellMar>
          <w:left w:w="70" w:type="dxa"/>
          <w:right w:w="70" w:type="dxa"/>
        </w:tblCellMar>
        <w:tblLook w:val="0000"/>
      </w:tblPr>
      <w:tblGrid>
        <w:gridCol w:w="4536"/>
        <w:gridCol w:w="992"/>
        <w:gridCol w:w="4253"/>
      </w:tblGrid>
      <w:tr w:rsidR="004E1FEE" w:rsidRPr="006A229E">
        <w:trPr>
          <w:cantSplit/>
        </w:trPr>
        <w:tc>
          <w:tcPr>
            <w:tcW w:w="4536" w:type="dxa"/>
            <w:tcBorders>
              <w:top w:val="single" w:sz="4" w:space="0" w:color="000000"/>
              <w:left w:val="single" w:sz="4" w:space="0" w:color="000000"/>
              <w:bottom w:val="single" w:sz="4" w:space="0" w:color="000000"/>
              <w:right w:val="single" w:sz="4" w:space="0" w:color="000000"/>
            </w:tcBorders>
          </w:tcPr>
          <w:p w:rsidR="004E1FEE" w:rsidRPr="006A229E" w:rsidRDefault="004E1FEE" w:rsidP="006A229E">
            <w:pPr>
              <w:pStyle w:val="Textetableau"/>
              <w:snapToGrid w:val="0"/>
              <w:jc w:val="center"/>
              <w:rPr>
                <w:b/>
                <w:bCs/>
                <w:i/>
                <w:iCs/>
                <w:sz w:val="24"/>
                <w:szCs w:val="24"/>
              </w:rPr>
            </w:pPr>
            <w:r w:rsidRPr="006A229E">
              <w:rPr>
                <w:b/>
                <w:bCs/>
                <w:i/>
                <w:iCs/>
                <w:sz w:val="24"/>
                <w:szCs w:val="24"/>
              </w:rPr>
              <w:t>SIG</w:t>
            </w:r>
          </w:p>
        </w:tc>
        <w:tc>
          <w:tcPr>
            <w:tcW w:w="992" w:type="dxa"/>
            <w:tcBorders>
              <w:top w:val="single" w:sz="4" w:space="0" w:color="000000"/>
              <w:left w:val="single" w:sz="4" w:space="0" w:color="000000"/>
              <w:bottom w:val="single" w:sz="4" w:space="0" w:color="000000"/>
              <w:right w:val="single" w:sz="4" w:space="0" w:color="000000"/>
            </w:tcBorders>
          </w:tcPr>
          <w:p w:rsidR="004E1FEE" w:rsidRPr="004E1FEE" w:rsidRDefault="004E1FEE" w:rsidP="006A229E">
            <w:pPr>
              <w:pStyle w:val="Textetableau"/>
              <w:snapToGrid w:val="0"/>
              <w:jc w:val="center"/>
              <w:rPr>
                <w:b/>
                <w:bCs/>
                <w:iCs/>
                <w:sz w:val="24"/>
                <w:szCs w:val="24"/>
              </w:rPr>
            </w:pPr>
            <w:r w:rsidRPr="004E1FEE">
              <w:rPr>
                <w:b/>
                <w:bCs/>
                <w:iCs/>
                <w:sz w:val="24"/>
                <w:szCs w:val="24"/>
              </w:rPr>
              <w:t>N</w:t>
            </w:r>
          </w:p>
        </w:tc>
        <w:tc>
          <w:tcPr>
            <w:tcW w:w="4253" w:type="dxa"/>
            <w:tcBorders>
              <w:top w:val="single" w:sz="4" w:space="0" w:color="000000"/>
              <w:left w:val="single" w:sz="4" w:space="0" w:color="000000"/>
              <w:bottom w:val="single" w:sz="4" w:space="0" w:color="000000"/>
              <w:right w:val="single" w:sz="4" w:space="0" w:color="000000"/>
            </w:tcBorders>
          </w:tcPr>
          <w:p w:rsidR="004E1FEE" w:rsidRPr="006A229E" w:rsidRDefault="004E1FEE" w:rsidP="006A229E">
            <w:pPr>
              <w:pStyle w:val="Textetableau"/>
              <w:snapToGrid w:val="0"/>
              <w:jc w:val="center"/>
              <w:rPr>
                <w:b/>
                <w:bCs/>
                <w:sz w:val="24"/>
                <w:szCs w:val="24"/>
              </w:rPr>
            </w:pPr>
            <w:r w:rsidRPr="006A229E">
              <w:rPr>
                <w:b/>
                <w:bCs/>
                <w:i/>
                <w:iCs/>
                <w:sz w:val="24"/>
                <w:szCs w:val="24"/>
              </w:rPr>
              <w:t>Précisions</w:t>
            </w:r>
          </w:p>
        </w:tc>
      </w:tr>
      <w:tr w:rsidR="004E1FEE" w:rsidRPr="006A229E">
        <w:tc>
          <w:tcPr>
            <w:tcW w:w="4536" w:type="dxa"/>
            <w:tcBorders>
              <w:left w:val="single" w:sz="4" w:space="0" w:color="000000"/>
              <w:bottom w:val="single" w:sz="4" w:space="0" w:color="000000"/>
            </w:tcBorders>
          </w:tcPr>
          <w:p w:rsidR="004E1FEE" w:rsidRDefault="004E1FEE" w:rsidP="006A229E">
            <w:pPr>
              <w:pStyle w:val="Textetableau"/>
              <w:snapToGrid w:val="0"/>
              <w:rPr>
                <w:sz w:val="24"/>
                <w:szCs w:val="24"/>
              </w:rPr>
            </w:pPr>
            <w:r w:rsidRPr="006A229E">
              <w:rPr>
                <w:sz w:val="24"/>
                <w:szCs w:val="24"/>
              </w:rPr>
              <w:t xml:space="preserve">  </w:t>
            </w:r>
          </w:p>
          <w:p w:rsidR="004E1FEE" w:rsidRPr="006A229E" w:rsidRDefault="004E1FEE" w:rsidP="006A229E">
            <w:pPr>
              <w:pStyle w:val="Textetableau"/>
              <w:snapToGrid w:val="0"/>
              <w:rPr>
                <w:sz w:val="24"/>
                <w:szCs w:val="24"/>
              </w:rPr>
            </w:pPr>
            <w:r>
              <w:rPr>
                <w:sz w:val="24"/>
                <w:szCs w:val="24"/>
              </w:rPr>
              <w:t xml:space="preserve">  </w:t>
            </w:r>
            <w:r w:rsidRPr="006A229E">
              <w:rPr>
                <w:sz w:val="24"/>
                <w:szCs w:val="24"/>
              </w:rPr>
              <w:t xml:space="preserve"> </w:t>
            </w:r>
            <w:r>
              <w:rPr>
                <w:sz w:val="24"/>
                <w:szCs w:val="24"/>
              </w:rPr>
              <w:t xml:space="preserve"> </w:t>
            </w:r>
            <w:r w:rsidRPr="006A229E">
              <w:rPr>
                <w:sz w:val="24"/>
                <w:szCs w:val="24"/>
              </w:rPr>
              <w:t>Ventes de marchandises</w:t>
            </w:r>
          </w:p>
          <w:p w:rsidR="004E1FEE" w:rsidRPr="006A229E" w:rsidRDefault="004E1FEE" w:rsidP="006A229E">
            <w:pPr>
              <w:pStyle w:val="Textetableau"/>
              <w:snapToGrid w:val="0"/>
              <w:rPr>
                <w:sz w:val="24"/>
                <w:szCs w:val="24"/>
              </w:rPr>
            </w:pPr>
            <w:r w:rsidRPr="006A229E">
              <w:rPr>
                <w:sz w:val="24"/>
                <w:szCs w:val="24"/>
              </w:rPr>
              <w:sym w:font="Symbol" w:char="F02D"/>
            </w:r>
            <w:r w:rsidRPr="006A229E">
              <w:rPr>
                <w:sz w:val="24"/>
                <w:szCs w:val="24"/>
              </w:rPr>
              <w:t xml:space="preserve"> </w:t>
            </w:r>
            <w:r>
              <w:rPr>
                <w:sz w:val="24"/>
                <w:szCs w:val="24"/>
              </w:rPr>
              <w:t xml:space="preserve"> </w:t>
            </w:r>
            <w:r w:rsidRPr="006A229E">
              <w:rPr>
                <w:sz w:val="24"/>
                <w:szCs w:val="24"/>
              </w:rPr>
              <w:t>Coût d’achat des marchandises vendues</w:t>
            </w:r>
          </w:p>
          <w:p w:rsidR="004E1FEE" w:rsidRPr="006A229E" w:rsidRDefault="004E1FEE" w:rsidP="006A229E">
            <w:pPr>
              <w:pStyle w:val="Textetableau"/>
              <w:snapToGrid w:val="0"/>
              <w:rPr>
                <w:sz w:val="24"/>
                <w:szCs w:val="24"/>
              </w:rPr>
            </w:pPr>
            <w:r w:rsidRPr="006A229E">
              <w:rPr>
                <w:sz w:val="24"/>
                <w:szCs w:val="24"/>
              </w:rPr>
              <w:t xml:space="preserve">   </w:t>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p>
          <w:p w:rsidR="004E1FEE" w:rsidRPr="006A229E" w:rsidRDefault="004E1FEE" w:rsidP="006A229E">
            <w:pPr>
              <w:pStyle w:val="Textetableau"/>
              <w:snapToGrid w:val="0"/>
              <w:rPr>
                <w:b/>
                <w:bCs/>
                <w:sz w:val="24"/>
                <w:szCs w:val="24"/>
              </w:rPr>
            </w:pPr>
            <w:r w:rsidRPr="006A229E">
              <w:rPr>
                <w:sz w:val="24"/>
                <w:szCs w:val="24"/>
              </w:rPr>
              <w:t xml:space="preserve">                 </w:t>
            </w:r>
            <w:r w:rsidRPr="006A229E">
              <w:rPr>
                <w:b/>
                <w:bCs/>
                <w:sz w:val="24"/>
                <w:szCs w:val="24"/>
              </w:rPr>
              <w:t xml:space="preserve">= Marge commerciale </w:t>
            </w:r>
          </w:p>
        </w:tc>
        <w:tc>
          <w:tcPr>
            <w:tcW w:w="992" w:type="dxa"/>
            <w:tcBorders>
              <w:left w:val="single" w:sz="4" w:space="0" w:color="000000"/>
              <w:bottom w:val="single" w:sz="4" w:space="0" w:color="000000"/>
            </w:tcBorders>
          </w:tcPr>
          <w:p w:rsidR="004E1FEE" w:rsidRPr="006A229E" w:rsidRDefault="004E1FEE" w:rsidP="006A229E">
            <w:pPr>
              <w:pStyle w:val="Textetableau"/>
              <w:snapToGrid w:val="0"/>
              <w:rPr>
                <w:sz w:val="24"/>
                <w:szCs w:val="24"/>
              </w:rPr>
            </w:pPr>
          </w:p>
        </w:tc>
        <w:tc>
          <w:tcPr>
            <w:tcW w:w="4253" w:type="dxa"/>
            <w:tcBorders>
              <w:left w:val="single" w:sz="4" w:space="0" w:color="000000"/>
              <w:bottom w:val="single" w:sz="4" w:space="0" w:color="000000"/>
              <w:right w:val="single" w:sz="4" w:space="0" w:color="000000"/>
            </w:tcBorders>
          </w:tcPr>
          <w:p w:rsidR="004E1FEE" w:rsidRPr="006A229E" w:rsidRDefault="004E1FEE" w:rsidP="006A229E">
            <w:pPr>
              <w:pStyle w:val="Textetableau"/>
              <w:snapToGrid w:val="0"/>
              <w:rPr>
                <w:sz w:val="24"/>
                <w:szCs w:val="24"/>
              </w:rPr>
            </w:pPr>
          </w:p>
          <w:p w:rsidR="004E1FEE" w:rsidRDefault="004E1FEE" w:rsidP="006A229E">
            <w:pPr>
              <w:pStyle w:val="Textetableau"/>
              <w:snapToGrid w:val="0"/>
              <w:rPr>
                <w:sz w:val="24"/>
                <w:szCs w:val="24"/>
              </w:rPr>
            </w:pPr>
          </w:p>
          <w:p w:rsidR="004E1FEE" w:rsidRPr="006A229E" w:rsidRDefault="004E1FEE" w:rsidP="006A229E">
            <w:pPr>
              <w:pStyle w:val="Textetableau"/>
              <w:snapToGrid w:val="0"/>
              <w:rPr>
                <w:sz w:val="24"/>
                <w:szCs w:val="24"/>
              </w:rPr>
            </w:pPr>
            <w:r w:rsidRPr="006A229E">
              <w:rPr>
                <w:sz w:val="24"/>
                <w:szCs w:val="24"/>
              </w:rPr>
              <w:t>Coût d’achat des march. vendues = Achats de marchandises + variations</w:t>
            </w:r>
            <w:r>
              <w:rPr>
                <w:sz w:val="24"/>
                <w:szCs w:val="24"/>
              </w:rPr>
              <w:t xml:space="preserve"> </w:t>
            </w:r>
            <w:r w:rsidRPr="006A229E">
              <w:rPr>
                <w:sz w:val="24"/>
                <w:szCs w:val="24"/>
              </w:rPr>
              <w:t>des stocks de marchandises</w:t>
            </w:r>
            <w:r>
              <w:rPr>
                <w:sz w:val="24"/>
                <w:szCs w:val="24"/>
              </w:rPr>
              <w:t xml:space="preserve"> (SI – SF) </w:t>
            </w:r>
          </w:p>
        </w:tc>
      </w:tr>
      <w:tr w:rsidR="004E1FEE" w:rsidRPr="006A229E">
        <w:trPr>
          <w:trHeight w:val="418"/>
        </w:trPr>
        <w:tc>
          <w:tcPr>
            <w:tcW w:w="4536" w:type="dxa"/>
            <w:tcBorders>
              <w:left w:val="single" w:sz="4" w:space="0" w:color="000000"/>
              <w:bottom w:val="single" w:sz="4" w:space="0" w:color="000000"/>
            </w:tcBorders>
          </w:tcPr>
          <w:p w:rsidR="004E1FEE" w:rsidRDefault="004E1FEE" w:rsidP="006A229E">
            <w:pPr>
              <w:pStyle w:val="Textetableau"/>
              <w:snapToGrid w:val="0"/>
              <w:rPr>
                <w:sz w:val="24"/>
                <w:szCs w:val="24"/>
              </w:rPr>
            </w:pPr>
            <w:r w:rsidRPr="006A229E">
              <w:rPr>
                <w:sz w:val="24"/>
                <w:szCs w:val="24"/>
              </w:rPr>
              <w:t xml:space="preserve">   </w:t>
            </w:r>
          </w:p>
          <w:p w:rsidR="004E1FEE" w:rsidRPr="006A229E" w:rsidRDefault="004E1FEE" w:rsidP="006A229E">
            <w:pPr>
              <w:pStyle w:val="Textetableau"/>
              <w:snapToGrid w:val="0"/>
              <w:rPr>
                <w:sz w:val="24"/>
                <w:szCs w:val="24"/>
              </w:rPr>
            </w:pPr>
            <w:r>
              <w:rPr>
                <w:sz w:val="24"/>
                <w:szCs w:val="24"/>
              </w:rPr>
              <w:t xml:space="preserve">    </w:t>
            </w:r>
            <w:r w:rsidRPr="006A229E">
              <w:rPr>
                <w:sz w:val="24"/>
                <w:szCs w:val="24"/>
              </w:rPr>
              <w:t>Production  vendue</w:t>
            </w:r>
          </w:p>
          <w:p w:rsidR="004E1FEE" w:rsidRPr="006A229E" w:rsidRDefault="004E1FEE" w:rsidP="006A229E">
            <w:pPr>
              <w:pStyle w:val="Textetableau"/>
              <w:snapToGrid w:val="0"/>
              <w:rPr>
                <w:sz w:val="24"/>
                <w:szCs w:val="24"/>
              </w:rPr>
            </w:pPr>
            <w:r w:rsidRPr="006A229E">
              <w:rPr>
                <w:sz w:val="24"/>
                <w:szCs w:val="24"/>
              </w:rPr>
              <w:t xml:space="preserve">+ </w:t>
            </w:r>
            <w:r>
              <w:rPr>
                <w:sz w:val="24"/>
                <w:szCs w:val="24"/>
              </w:rPr>
              <w:t xml:space="preserve"> </w:t>
            </w:r>
            <w:r w:rsidRPr="006A229E">
              <w:rPr>
                <w:sz w:val="24"/>
                <w:szCs w:val="24"/>
              </w:rPr>
              <w:t>Production stockée</w:t>
            </w:r>
          </w:p>
          <w:p w:rsidR="004E1FEE" w:rsidRPr="006A229E" w:rsidRDefault="004E1FEE" w:rsidP="006A229E">
            <w:pPr>
              <w:pStyle w:val="Textetableau"/>
              <w:snapToGrid w:val="0"/>
              <w:rPr>
                <w:sz w:val="24"/>
                <w:szCs w:val="24"/>
              </w:rPr>
            </w:pPr>
            <w:r w:rsidRPr="006A229E">
              <w:rPr>
                <w:sz w:val="24"/>
                <w:szCs w:val="24"/>
              </w:rPr>
              <w:t xml:space="preserve">+ </w:t>
            </w:r>
            <w:r>
              <w:rPr>
                <w:sz w:val="24"/>
                <w:szCs w:val="24"/>
              </w:rPr>
              <w:t xml:space="preserve"> </w:t>
            </w:r>
            <w:r w:rsidRPr="006A229E">
              <w:rPr>
                <w:sz w:val="24"/>
                <w:szCs w:val="24"/>
              </w:rPr>
              <w:t>Production immobilisée</w:t>
            </w:r>
          </w:p>
          <w:p w:rsidR="004E1FEE" w:rsidRPr="006A229E" w:rsidRDefault="004E1FEE" w:rsidP="006A229E">
            <w:pPr>
              <w:pStyle w:val="Textetableau"/>
              <w:snapToGrid w:val="0"/>
              <w:rPr>
                <w:sz w:val="24"/>
                <w:szCs w:val="24"/>
              </w:rPr>
            </w:pPr>
            <w:r w:rsidRPr="006A229E">
              <w:rPr>
                <w:sz w:val="24"/>
                <w:szCs w:val="24"/>
              </w:rPr>
              <w:t xml:space="preserve">   </w:t>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p>
          <w:p w:rsidR="004E1FEE" w:rsidRPr="006A229E" w:rsidRDefault="004E1FEE" w:rsidP="006A229E">
            <w:pPr>
              <w:pStyle w:val="Textetableau"/>
              <w:snapToGrid w:val="0"/>
              <w:rPr>
                <w:b/>
                <w:bCs/>
                <w:sz w:val="24"/>
                <w:szCs w:val="24"/>
              </w:rPr>
            </w:pPr>
            <w:r w:rsidRPr="006A229E">
              <w:rPr>
                <w:sz w:val="24"/>
                <w:szCs w:val="24"/>
              </w:rPr>
              <w:t xml:space="preserve">               </w:t>
            </w:r>
            <w:r w:rsidRPr="006A229E">
              <w:rPr>
                <w:b/>
                <w:bCs/>
                <w:sz w:val="24"/>
                <w:szCs w:val="24"/>
              </w:rPr>
              <w:t>= Production de l’exercice</w:t>
            </w:r>
          </w:p>
        </w:tc>
        <w:tc>
          <w:tcPr>
            <w:tcW w:w="992" w:type="dxa"/>
            <w:tcBorders>
              <w:left w:val="single" w:sz="4" w:space="0" w:color="000000"/>
              <w:bottom w:val="single" w:sz="4" w:space="0" w:color="000000"/>
            </w:tcBorders>
          </w:tcPr>
          <w:p w:rsidR="004E1FEE" w:rsidRPr="006A229E" w:rsidRDefault="004E1FEE" w:rsidP="006A229E">
            <w:pPr>
              <w:pStyle w:val="Textetableau"/>
              <w:snapToGrid w:val="0"/>
              <w:rPr>
                <w:sz w:val="24"/>
                <w:szCs w:val="24"/>
              </w:rPr>
            </w:pPr>
          </w:p>
        </w:tc>
        <w:tc>
          <w:tcPr>
            <w:tcW w:w="4253" w:type="dxa"/>
            <w:tcBorders>
              <w:left w:val="single" w:sz="4" w:space="0" w:color="000000"/>
              <w:bottom w:val="single" w:sz="4" w:space="0" w:color="000000"/>
              <w:right w:val="single" w:sz="4" w:space="0" w:color="000000"/>
            </w:tcBorders>
          </w:tcPr>
          <w:p w:rsidR="004E1FEE" w:rsidRPr="006A229E" w:rsidRDefault="004E1FEE" w:rsidP="006A229E">
            <w:pPr>
              <w:pStyle w:val="Textetableau"/>
              <w:snapToGrid w:val="0"/>
              <w:rPr>
                <w:sz w:val="24"/>
                <w:szCs w:val="24"/>
              </w:rPr>
            </w:pPr>
          </w:p>
          <w:p w:rsidR="00395AEC" w:rsidRDefault="00395AEC" w:rsidP="006A229E">
            <w:pPr>
              <w:pStyle w:val="Textetableau"/>
              <w:snapToGrid w:val="0"/>
              <w:rPr>
                <w:sz w:val="24"/>
                <w:szCs w:val="24"/>
              </w:rPr>
            </w:pPr>
          </w:p>
          <w:p w:rsidR="004E1FEE" w:rsidRPr="006A229E" w:rsidRDefault="004E1FEE" w:rsidP="006A229E">
            <w:pPr>
              <w:pStyle w:val="Textetableau"/>
              <w:snapToGrid w:val="0"/>
              <w:rPr>
                <w:sz w:val="24"/>
                <w:szCs w:val="24"/>
              </w:rPr>
            </w:pPr>
            <w:r w:rsidRPr="006A229E">
              <w:rPr>
                <w:sz w:val="24"/>
                <w:szCs w:val="24"/>
              </w:rPr>
              <w:t xml:space="preserve">Production stockée = variations des stocks de produits finis et en cours (SF </w:t>
            </w:r>
            <w:r w:rsidRPr="006A229E">
              <w:rPr>
                <w:sz w:val="24"/>
                <w:szCs w:val="24"/>
              </w:rPr>
              <w:sym w:font="Symbol" w:char="F02D"/>
            </w:r>
            <w:r w:rsidRPr="006A229E">
              <w:rPr>
                <w:sz w:val="24"/>
                <w:szCs w:val="24"/>
              </w:rPr>
              <w:t xml:space="preserve"> SI)</w:t>
            </w:r>
          </w:p>
        </w:tc>
      </w:tr>
      <w:tr w:rsidR="004E1FEE" w:rsidRPr="006A229E">
        <w:trPr>
          <w:trHeight w:val="322"/>
        </w:trPr>
        <w:tc>
          <w:tcPr>
            <w:tcW w:w="4536" w:type="dxa"/>
            <w:tcBorders>
              <w:left w:val="single" w:sz="4" w:space="0" w:color="000000"/>
              <w:bottom w:val="single" w:sz="4" w:space="0" w:color="000000"/>
            </w:tcBorders>
          </w:tcPr>
          <w:p w:rsidR="004E1FEE" w:rsidRDefault="004E1FEE" w:rsidP="006A229E">
            <w:pPr>
              <w:pStyle w:val="Textetableau"/>
              <w:snapToGrid w:val="0"/>
              <w:rPr>
                <w:sz w:val="24"/>
                <w:szCs w:val="24"/>
              </w:rPr>
            </w:pPr>
          </w:p>
          <w:p w:rsidR="004E1FEE" w:rsidRPr="006A229E" w:rsidRDefault="004E1FEE" w:rsidP="006A229E">
            <w:pPr>
              <w:pStyle w:val="Textetableau"/>
              <w:snapToGrid w:val="0"/>
              <w:rPr>
                <w:sz w:val="24"/>
                <w:szCs w:val="24"/>
              </w:rPr>
            </w:pPr>
            <w:r>
              <w:rPr>
                <w:sz w:val="24"/>
                <w:szCs w:val="24"/>
              </w:rPr>
              <w:t xml:space="preserve">    </w:t>
            </w:r>
            <w:r w:rsidRPr="006A229E">
              <w:rPr>
                <w:sz w:val="24"/>
                <w:szCs w:val="24"/>
              </w:rPr>
              <w:t>Marge commerciale + Production de l’ex.</w:t>
            </w:r>
          </w:p>
          <w:p w:rsidR="004E1FEE" w:rsidRPr="006A229E" w:rsidRDefault="004E1FEE" w:rsidP="006A229E">
            <w:pPr>
              <w:pStyle w:val="Textetableau"/>
              <w:snapToGrid w:val="0"/>
              <w:rPr>
                <w:sz w:val="24"/>
                <w:szCs w:val="24"/>
              </w:rPr>
            </w:pPr>
            <w:r w:rsidRPr="006A229E">
              <w:rPr>
                <w:sz w:val="24"/>
                <w:szCs w:val="24"/>
              </w:rPr>
              <w:sym w:font="Symbol" w:char="F02D"/>
            </w:r>
            <w:r w:rsidRPr="006A229E">
              <w:rPr>
                <w:sz w:val="24"/>
                <w:szCs w:val="24"/>
              </w:rPr>
              <w:t xml:space="preserve"> </w:t>
            </w:r>
            <w:r>
              <w:rPr>
                <w:sz w:val="24"/>
                <w:szCs w:val="24"/>
              </w:rPr>
              <w:t xml:space="preserve"> </w:t>
            </w:r>
            <w:r w:rsidRPr="006A229E">
              <w:rPr>
                <w:sz w:val="24"/>
                <w:szCs w:val="24"/>
              </w:rPr>
              <w:t>Consommations en provenance des tiers</w:t>
            </w:r>
          </w:p>
          <w:p w:rsidR="004E1FEE" w:rsidRPr="006A229E" w:rsidRDefault="004E1FEE" w:rsidP="006A229E">
            <w:pPr>
              <w:pStyle w:val="Textetableau"/>
              <w:snapToGrid w:val="0"/>
              <w:rPr>
                <w:sz w:val="24"/>
                <w:szCs w:val="24"/>
              </w:rPr>
            </w:pPr>
            <w:r w:rsidRPr="006A229E">
              <w:rPr>
                <w:sz w:val="24"/>
                <w:szCs w:val="24"/>
              </w:rPr>
              <w:t xml:space="preserve">   </w:t>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p>
          <w:p w:rsidR="004E1FEE" w:rsidRPr="006A229E" w:rsidRDefault="004E1FEE" w:rsidP="006A229E">
            <w:pPr>
              <w:pStyle w:val="Textetableau"/>
              <w:snapToGrid w:val="0"/>
              <w:rPr>
                <w:b/>
                <w:bCs/>
                <w:sz w:val="24"/>
                <w:szCs w:val="24"/>
              </w:rPr>
            </w:pPr>
            <w:r w:rsidRPr="006A229E">
              <w:rPr>
                <w:sz w:val="24"/>
                <w:szCs w:val="24"/>
              </w:rPr>
              <w:t xml:space="preserve">               </w:t>
            </w:r>
            <w:r w:rsidRPr="006A229E">
              <w:rPr>
                <w:b/>
                <w:bCs/>
                <w:sz w:val="24"/>
                <w:szCs w:val="24"/>
              </w:rPr>
              <w:t xml:space="preserve"> = Valeur ajoutée (VA)</w:t>
            </w:r>
          </w:p>
          <w:p w:rsidR="004E1FEE" w:rsidRPr="006A229E" w:rsidRDefault="004E1FEE" w:rsidP="006A229E">
            <w:pPr>
              <w:pStyle w:val="Textetableau"/>
              <w:snapToGrid w:val="0"/>
              <w:rPr>
                <w:sz w:val="24"/>
                <w:szCs w:val="24"/>
              </w:rPr>
            </w:pPr>
            <w:r w:rsidRPr="006A229E">
              <w:rPr>
                <w:sz w:val="24"/>
                <w:szCs w:val="24"/>
              </w:rPr>
              <w:t xml:space="preserve">+ </w:t>
            </w:r>
            <w:r>
              <w:rPr>
                <w:sz w:val="24"/>
                <w:szCs w:val="24"/>
              </w:rPr>
              <w:t xml:space="preserve"> </w:t>
            </w:r>
            <w:r w:rsidRPr="006A229E">
              <w:rPr>
                <w:sz w:val="24"/>
                <w:szCs w:val="24"/>
              </w:rPr>
              <w:t>Subventions d’exploitation</w:t>
            </w:r>
          </w:p>
          <w:p w:rsidR="004E1FEE" w:rsidRPr="006A229E" w:rsidRDefault="004E1FEE" w:rsidP="006A229E">
            <w:pPr>
              <w:pStyle w:val="Textetableau"/>
              <w:snapToGrid w:val="0"/>
              <w:rPr>
                <w:sz w:val="24"/>
                <w:szCs w:val="24"/>
              </w:rPr>
            </w:pPr>
            <w:r w:rsidRPr="006A229E">
              <w:rPr>
                <w:sz w:val="24"/>
                <w:szCs w:val="24"/>
              </w:rPr>
              <w:sym w:font="Symbol" w:char="F02D"/>
            </w:r>
            <w:r w:rsidRPr="006A229E">
              <w:rPr>
                <w:sz w:val="24"/>
                <w:szCs w:val="24"/>
              </w:rPr>
              <w:t xml:space="preserve"> </w:t>
            </w:r>
            <w:r>
              <w:rPr>
                <w:sz w:val="24"/>
                <w:szCs w:val="24"/>
              </w:rPr>
              <w:t xml:space="preserve"> </w:t>
            </w:r>
            <w:r w:rsidRPr="006A229E">
              <w:rPr>
                <w:sz w:val="24"/>
                <w:szCs w:val="24"/>
              </w:rPr>
              <w:t>Impôts, taxes et versements assimilés</w:t>
            </w:r>
          </w:p>
          <w:p w:rsidR="004E1FEE" w:rsidRPr="006A229E" w:rsidRDefault="004E1FEE" w:rsidP="006A229E">
            <w:pPr>
              <w:pStyle w:val="Textetableau"/>
              <w:snapToGrid w:val="0"/>
              <w:rPr>
                <w:sz w:val="24"/>
                <w:szCs w:val="24"/>
              </w:rPr>
            </w:pPr>
            <w:r w:rsidRPr="006A229E">
              <w:rPr>
                <w:sz w:val="24"/>
                <w:szCs w:val="24"/>
              </w:rPr>
              <w:sym w:font="Symbol" w:char="F02D"/>
            </w:r>
            <w:r w:rsidRPr="006A229E">
              <w:rPr>
                <w:sz w:val="24"/>
                <w:szCs w:val="24"/>
              </w:rPr>
              <w:t xml:space="preserve"> </w:t>
            </w:r>
            <w:r>
              <w:rPr>
                <w:sz w:val="24"/>
                <w:szCs w:val="24"/>
              </w:rPr>
              <w:t xml:space="preserve"> </w:t>
            </w:r>
            <w:r w:rsidRPr="006A229E">
              <w:rPr>
                <w:sz w:val="24"/>
                <w:szCs w:val="24"/>
              </w:rPr>
              <w:t xml:space="preserve">Charges de personnel   </w:t>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p>
          <w:p w:rsidR="004E1FEE" w:rsidRPr="006A229E" w:rsidRDefault="004E1FEE" w:rsidP="006A229E">
            <w:pPr>
              <w:pStyle w:val="Textetableau"/>
              <w:snapToGrid w:val="0"/>
              <w:rPr>
                <w:b/>
                <w:bCs/>
                <w:sz w:val="24"/>
                <w:szCs w:val="24"/>
              </w:rPr>
            </w:pPr>
            <w:r w:rsidRPr="006A229E">
              <w:rPr>
                <w:sz w:val="24"/>
                <w:szCs w:val="24"/>
              </w:rPr>
              <w:t xml:space="preserve">   </w:t>
            </w:r>
            <w:r w:rsidRPr="006A229E">
              <w:rPr>
                <w:b/>
                <w:bCs/>
                <w:sz w:val="24"/>
                <w:szCs w:val="24"/>
              </w:rPr>
              <w:t>= Excédent brut d’exploitation (EBE)</w:t>
            </w:r>
          </w:p>
          <w:p w:rsidR="004E1FEE" w:rsidRPr="006A229E" w:rsidRDefault="004E1FEE" w:rsidP="006A229E">
            <w:pPr>
              <w:pStyle w:val="Textetableau"/>
              <w:snapToGrid w:val="0"/>
              <w:rPr>
                <w:sz w:val="24"/>
                <w:szCs w:val="24"/>
              </w:rPr>
            </w:pPr>
            <w:r w:rsidRPr="006A229E">
              <w:rPr>
                <w:sz w:val="24"/>
                <w:szCs w:val="24"/>
              </w:rPr>
              <w:t xml:space="preserve">+ </w:t>
            </w:r>
            <w:r>
              <w:rPr>
                <w:sz w:val="24"/>
                <w:szCs w:val="24"/>
              </w:rPr>
              <w:t xml:space="preserve"> </w:t>
            </w:r>
            <w:r w:rsidRPr="006A229E">
              <w:rPr>
                <w:sz w:val="24"/>
                <w:szCs w:val="24"/>
              </w:rPr>
              <w:t xml:space="preserve">Reprises sur </w:t>
            </w:r>
            <w:proofErr w:type="gramStart"/>
            <w:r w:rsidRPr="006A229E">
              <w:rPr>
                <w:sz w:val="24"/>
                <w:szCs w:val="24"/>
              </w:rPr>
              <w:t>amort.,</w:t>
            </w:r>
            <w:proofErr w:type="gramEnd"/>
            <w:r w:rsidRPr="006A229E">
              <w:rPr>
                <w:sz w:val="24"/>
                <w:szCs w:val="24"/>
              </w:rPr>
              <w:t xml:space="preserve"> dépréc. et prov.</w:t>
            </w:r>
          </w:p>
          <w:p w:rsidR="004E1FEE" w:rsidRPr="006A229E" w:rsidRDefault="004E1FEE" w:rsidP="006A229E">
            <w:pPr>
              <w:pStyle w:val="Textetableau"/>
              <w:snapToGrid w:val="0"/>
              <w:rPr>
                <w:sz w:val="24"/>
                <w:szCs w:val="24"/>
              </w:rPr>
            </w:pPr>
            <w:r w:rsidRPr="006A229E">
              <w:rPr>
                <w:sz w:val="24"/>
                <w:szCs w:val="24"/>
              </w:rPr>
              <w:t xml:space="preserve">+ </w:t>
            </w:r>
            <w:r>
              <w:rPr>
                <w:sz w:val="24"/>
                <w:szCs w:val="24"/>
              </w:rPr>
              <w:t xml:space="preserve"> </w:t>
            </w:r>
            <w:r w:rsidRPr="006A229E">
              <w:rPr>
                <w:sz w:val="24"/>
                <w:szCs w:val="24"/>
              </w:rPr>
              <w:t xml:space="preserve">Autres produits d’exploitation </w:t>
            </w:r>
          </w:p>
          <w:p w:rsidR="004E1FEE" w:rsidRPr="006A229E" w:rsidRDefault="004E1FEE" w:rsidP="006A229E">
            <w:pPr>
              <w:pStyle w:val="Textetableau"/>
              <w:snapToGrid w:val="0"/>
              <w:rPr>
                <w:sz w:val="24"/>
                <w:szCs w:val="24"/>
              </w:rPr>
            </w:pPr>
            <w:r w:rsidRPr="006A229E">
              <w:rPr>
                <w:sz w:val="24"/>
                <w:szCs w:val="24"/>
              </w:rPr>
              <w:sym w:font="Symbol" w:char="F02D"/>
            </w:r>
            <w:r w:rsidRPr="006A229E">
              <w:rPr>
                <w:sz w:val="24"/>
                <w:szCs w:val="24"/>
              </w:rPr>
              <w:t xml:space="preserve"> </w:t>
            </w:r>
            <w:r>
              <w:rPr>
                <w:sz w:val="24"/>
                <w:szCs w:val="24"/>
              </w:rPr>
              <w:t xml:space="preserve"> </w:t>
            </w:r>
            <w:r w:rsidRPr="006A229E">
              <w:rPr>
                <w:sz w:val="24"/>
                <w:szCs w:val="24"/>
              </w:rPr>
              <w:t xml:space="preserve">Dotations aux </w:t>
            </w:r>
            <w:proofErr w:type="gramStart"/>
            <w:r w:rsidRPr="006A229E">
              <w:rPr>
                <w:sz w:val="24"/>
                <w:szCs w:val="24"/>
              </w:rPr>
              <w:t>amort.,</w:t>
            </w:r>
            <w:proofErr w:type="gramEnd"/>
            <w:r w:rsidRPr="006A229E">
              <w:rPr>
                <w:sz w:val="24"/>
                <w:szCs w:val="24"/>
              </w:rPr>
              <w:t xml:space="preserve"> dépréc. et prov.</w:t>
            </w:r>
          </w:p>
          <w:p w:rsidR="004E1FEE" w:rsidRPr="006A229E" w:rsidRDefault="004E1FEE" w:rsidP="006A229E">
            <w:pPr>
              <w:pStyle w:val="Textetableau"/>
              <w:snapToGrid w:val="0"/>
              <w:rPr>
                <w:sz w:val="24"/>
                <w:szCs w:val="24"/>
              </w:rPr>
            </w:pPr>
            <w:r w:rsidRPr="006A229E">
              <w:rPr>
                <w:sz w:val="24"/>
                <w:szCs w:val="24"/>
              </w:rPr>
              <w:sym w:font="Symbol" w:char="F02D"/>
            </w:r>
            <w:r w:rsidRPr="006A229E">
              <w:rPr>
                <w:sz w:val="24"/>
                <w:szCs w:val="24"/>
              </w:rPr>
              <w:t xml:space="preserve"> </w:t>
            </w:r>
            <w:r>
              <w:rPr>
                <w:sz w:val="24"/>
                <w:szCs w:val="24"/>
              </w:rPr>
              <w:t xml:space="preserve"> </w:t>
            </w:r>
            <w:r w:rsidRPr="006A229E">
              <w:rPr>
                <w:sz w:val="24"/>
                <w:szCs w:val="24"/>
              </w:rPr>
              <w:t>Autres charges d’exploitation</w:t>
            </w:r>
          </w:p>
          <w:p w:rsidR="004E1FEE" w:rsidRPr="006A229E" w:rsidRDefault="004E1FEE" w:rsidP="006A229E">
            <w:pPr>
              <w:pStyle w:val="Textetableau"/>
              <w:snapToGrid w:val="0"/>
              <w:rPr>
                <w:sz w:val="24"/>
                <w:szCs w:val="24"/>
              </w:rPr>
            </w:pPr>
            <w:r w:rsidRPr="006A229E">
              <w:rPr>
                <w:b/>
                <w:bCs/>
                <w:sz w:val="24"/>
                <w:szCs w:val="24"/>
              </w:rPr>
              <w:t xml:space="preserve">  </w:t>
            </w:r>
            <w:r w:rsidRPr="006A229E">
              <w:rPr>
                <w:sz w:val="24"/>
                <w:szCs w:val="24"/>
              </w:rPr>
              <w:t xml:space="preserve"> </w:t>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p>
          <w:p w:rsidR="004E1FEE" w:rsidRPr="006A229E" w:rsidRDefault="004E1FEE" w:rsidP="006A229E">
            <w:pPr>
              <w:pStyle w:val="Textetableau"/>
              <w:snapToGrid w:val="0"/>
              <w:jc w:val="center"/>
              <w:rPr>
                <w:b/>
                <w:bCs/>
                <w:sz w:val="24"/>
                <w:szCs w:val="24"/>
              </w:rPr>
            </w:pPr>
            <w:r>
              <w:rPr>
                <w:b/>
                <w:bCs/>
                <w:sz w:val="24"/>
                <w:szCs w:val="24"/>
              </w:rPr>
              <w:t xml:space="preserve">= Résultat d’exploitation </w:t>
            </w:r>
          </w:p>
          <w:p w:rsidR="004E1FEE" w:rsidRPr="006A229E" w:rsidRDefault="004E1FEE" w:rsidP="006A229E">
            <w:pPr>
              <w:pStyle w:val="Textetableau"/>
              <w:snapToGrid w:val="0"/>
              <w:rPr>
                <w:sz w:val="24"/>
                <w:szCs w:val="24"/>
              </w:rPr>
            </w:pPr>
            <w:r w:rsidRPr="006A229E">
              <w:rPr>
                <w:sz w:val="24"/>
                <w:szCs w:val="24"/>
              </w:rPr>
              <w:t xml:space="preserve"> + </w:t>
            </w:r>
            <w:r>
              <w:rPr>
                <w:sz w:val="24"/>
                <w:szCs w:val="24"/>
              </w:rPr>
              <w:t xml:space="preserve"> </w:t>
            </w:r>
            <w:r w:rsidRPr="006A229E">
              <w:rPr>
                <w:sz w:val="24"/>
                <w:szCs w:val="24"/>
              </w:rPr>
              <w:t>Produits financiers</w:t>
            </w:r>
          </w:p>
          <w:p w:rsidR="004E1FEE" w:rsidRPr="006A229E" w:rsidRDefault="004E1FEE" w:rsidP="006A229E">
            <w:pPr>
              <w:pStyle w:val="Textetableau"/>
              <w:snapToGrid w:val="0"/>
              <w:rPr>
                <w:sz w:val="24"/>
                <w:szCs w:val="24"/>
              </w:rPr>
            </w:pPr>
            <w:r w:rsidRPr="006A229E">
              <w:rPr>
                <w:sz w:val="24"/>
                <w:szCs w:val="24"/>
              </w:rPr>
              <w:t xml:space="preserve"> </w:t>
            </w:r>
            <w:r w:rsidRPr="006A229E">
              <w:rPr>
                <w:sz w:val="24"/>
                <w:szCs w:val="24"/>
              </w:rPr>
              <w:sym w:font="Symbol" w:char="F02D"/>
            </w:r>
            <w:r>
              <w:rPr>
                <w:sz w:val="24"/>
                <w:szCs w:val="24"/>
              </w:rPr>
              <w:t xml:space="preserve"> </w:t>
            </w:r>
            <w:r w:rsidRPr="006A229E">
              <w:rPr>
                <w:sz w:val="24"/>
                <w:szCs w:val="24"/>
              </w:rPr>
              <w:t xml:space="preserve"> Charges financières</w:t>
            </w:r>
          </w:p>
          <w:p w:rsidR="004E1FEE" w:rsidRPr="006A229E" w:rsidRDefault="004E1FEE" w:rsidP="006A229E">
            <w:pPr>
              <w:pStyle w:val="Textetableau"/>
              <w:snapToGrid w:val="0"/>
              <w:rPr>
                <w:sz w:val="24"/>
                <w:szCs w:val="24"/>
              </w:rPr>
            </w:pPr>
            <w:r w:rsidRPr="006A229E">
              <w:rPr>
                <w:sz w:val="24"/>
                <w:szCs w:val="24"/>
              </w:rPr>
              <w:t xml:space="preserve">   </w:t>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p>
          <w:p w:rsidR="004E1FEE" w:rsidRPr="006A229E" w:rsidRDefault="004E1FEE" w:rsidP="006A229E">
            <w:pPr>
              <w:pStyle w:val="Textetableau"/>
              <w:snapToGrid w:val="0"/>
              <w:jc w:val="center"/>
              <w:rPr>
                <w:b/>
                <w:bCs/>
                <w:sz w:val="24"/>
                <w:szCs w:val="24"/>
              </w:rPr>
            </w:pPr>
            <w:r w:rsidRPr="006A229E">
              <w:rPr>
                <w:b/>
                <w:bCs/>
                <w:sz w:val="24"/>
                <w:szCs w:val="24"/>
              </w:rPr>
              <w:t>= Résultat courant avant impôt</w:t>
            </w:r>
            <w:r w:rsidR="004C6D81">
              <w:rPr>
                <w:b/>
                <w:bCs/>
                <w:sz w:val="24"/>
                <w:szCs w:val="24"/>
              </w:rPr>
              <w:t>s</w:t>
            </w:r>
          </w:p>
          <w:p w:rsidR="004E1FEE" w:rsidRPr="006A229E" w:rsidRDefault="004E1FEE" w:rsidP="006A229E">
            <w:pPr>
              <w:pStyle w:val="Textetableau"/>
              <w:snapToGrid w:val="0"/>
              <w:rPr>
                <w:sz w:val="24"/>
                <w:szCs w:val="24"/>
              </w:rPr>
            </w:pPr>
            <w:r>
              <w:rPr>
                <w:sz w:val="24"/>
                <w:szCs w:val="24"/>
              </w:rPr>
              <w:t xml:space="preserve">+  </w:t>
            </w:r>
            <w:r w:rsidRPr="006A229E">
              <w:rPr>
                <w:sz w:val="24"/>
                <w:szCs w:val="24"/>
              </w:rPr>
              <w:t>Résultat exceptionnel</w:t>
            </w:r>
          </w:p>
          <w:p w:rsidR="004E1FEE" w:rsidRDefault="004E1FEE" w:rsidP="006A229E">
            <w:pPr>
              <w:pStyle w:val="Textetableau"/>
              <w:snapToGrid w:val="0"/>
              <w:rPr>
                <w:sz w:val="24"/>
                <w:szCs w:val="24"/>
              </w:rPr>
            </w:pPr>
            <w:r w:rsidRPr="006A229E">
              <w:rPr>
                <w:sz w:val="24"/>
                <w:szCs w:val="24"/>
              </w:rPr>
              <w:sym w:font="Symbol" w:char="F02D"/>
            </w:r>
            <w:r w:rsidRPr="006A229E">
              <w:rPr>
                <w:sz w:val="24"/>
                <w:szCs w:val="24"/>
              </w:rPr>
              <w:t xml:space="preserve"> </w:t>
            </w:r>
            <w:r>
              <w:rPr>
                <w:sz w:val="24"/>
                <w:szCs w:val="24"/>
              </w:rPr>
              <w:t xml:space="preserve"> </w:t>
            </w:r>
            <w:r w:rsidRPr="006A229E">
              <w:rPr>
                <w:sz w:val="24"/>
                <w:szCs w:val="24"/>
              </w:rPr>
              <w:t>Participation des salariés</w:t>
            </w:r>
            <w:r>
              <w:rPr>
                <w:sz w:val="24"/>
                <w:szCs w:val="24"/>
              </w:rPr>
              <w:t xml:space="preserve"> aux résultats de    </w:t>
            </w:r>
          </w:p>
          <w:p w:rsidR="004E1FEE" w:rsidRPr="006A229E" w:rsidRDefault="004E1FEE" w:rsidP="006A229E">
            <w:pPr>
              <w:pStyle w:val="Textetableau"/>
              <w:snapToGrid w:val="0"/>
              <w:rPr>
                <w:sz w:val="24"/>
                <w:szCs w:val="24"/>
              </w:rPr>
            </w:pPr>
            <w:r>
              <w:rPr>
                <w:sz w:val="24"/>
                <w:szCs w:val="24"/>
              </w:rPr>
              <w:t xml:space="preserve">     l’entreprise</w:t>
            </w:r>
          </w:p>
          <w:p w:rsidR="004E1FEE" w:rsidRPr="006A229E" w:rsidRDefault="004E1FEE" w:rsidP="006A229E">
            <w:pPr>
              <w:pStyle w:val="Textetableau"/>
              <w:snapToGrid w:val="0"/>
              <w:rPr>
                <w:sz w:val="24"/>
                <w:szCs w:val="24"/>
              </w:rPr>
            </w:pPr>
            <w:r w:rsidRPr="006A229E">
              <w:rPr>
                <w:sz w:val="24"/>
                <w:szCs w:val="24"/>
              </w:rPr>
              <w:sym w:font="Symbol" w:char="F02D"/>
            </w:r>
            <w:r w:rsidRPr="006A229E">
              <w:rPr>
                <w:sz w:val="24"/>
                <w:szCs w:val="24"/>
              </w:rPr>
              <w:t xml:space="preserve"> </w:t>
            </w:r>
            <w:r>
              <w:rPr>
                <w:sz w:val="24"/>
                <w:szCs w:val="24"/>
              </w:rPr>
              <w:t xml:space="preserve"> </w:t>
            </w:r>
            <w:r w:rsidRPr="006A229E">
              <w:rPr>
                <w:sz w:val="24"/>
                <w:szCs w:val="24"/>
              </w:rPr>
              <w:t>Impôt</w:t>
            </w:r>
            <w:r w:rsidR="004C6D81">
              <w:rPr>
                <w:sz w:val="24"/>
                <w:szCs w:val="24"/>
              </w:rPr>
              <w:t>s</w:t>
            </w:r>
            <w:r w:rsidRPr="006A229E">
              <w:rPr>
                <w:sz w:val="24"/>
                <w:szCs w:val="24"/>
              </w:rPr>
              <w:t xml:space="preserve"> sur les bénéfices</w:t>
            </w:r>
          </w:p>
          <w:p w:rsidR="004E1FEE" w:rsidRPr="006A229E" w:rsidRDefault="004E1FEE" w:rsidP="006A229E">
            <w:pPr>
              <w:pStyle w:val="Textetableau"/>
              <w:snapToGrid w:val="0"/>
              <w:rPr>
                <w:sz w:val="24"/>
                <w:szCs w:val="24"/>
              </w:rPr>
            </w:pP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r w:rsidRPr="006A229E">
              <w:rPr>
                <w:sz w:val="24"/>
                <w:szCs w:val="24"/>
              </w:rPr>
              <w:sym w:font="Symbol" w:char="F0BE"/>
            </w:r>
          </w:p>
          <w:p w:rsidR="004E1FEE" w:rsidRPr="006A229E" w:rsidRDefault="004E1FEE" w:rsidP="006A229E">
            <w:pPr>
              <w:pStyle w:val="Textetableau"/>
              <w:snapToGrid w:val="0"/>
              <w:rPr>
                <w:b/>
                <w:bCs/>
                <w:sz w:val="24"/>
                <w:szCs w:val="24"/>
              </w:rPr>
            </w:pPr>
            <w:r w:rsidRPr="006A229E">
              <w:rPr>
                <w:sz w:val="24"/>
                <w:szCs w:val="24"/>
              </w:rPr>
              <w:t xml:space="preserve">          </w:t>
            </w:r>
            <w:r w:rsidRPr="006A229E">
              <w:rPr>
                <w:b/>
                <w:bCs/>
                <w:sz w:val="24"/>
                <w:szCs w:val="24"/>
              </w:rPr>
              <w:t>= Résultat de l’exercice</w:t>
            </w:r>
          </w:p>
        </w:tc>
        <w:tc>
          <w:tcPr>
            <w:tcW w:w="992" w:type="dxa"/>
            <w:tcBorders>
              <w:left w:val="single" w:sz="4" w:space="0" w:color="000000"/>
              <w:bottom w:val="single" w:sz="4" w:space="0" w:color="000000"/>
            </w:tcBorders>
          </w:tcPr>
          <w:p w:rsidR="004E1FEE" w:rsidRPr="006A229E" w:rsidRDefault="004E1FEE" w:rsidP="006A229E">
            <w:pPr>
              <w:pStyle w:val="Textetableau"/>
              <w:snapToGrid w:val="0"/>
              <w:rPr>
                <w:sz w:val="24"/>
                <w:szCs w:val="24"/>
              </w:rPr>
            </w:pPr>
          </w:p>
        </w:tc>
        <w:tc>
          <w:tcPr>
            <w:tcW w:w="4253" w:type="dxa"/>
            <w:tcBorders>
              <w:left w:val="single" w:sz="4" w:space="0" w:color="000000"/>
              <w:bottom w:val="single" w:sz="4" w:space="0" w:color="000000"/>
              <w:right w:val="single" w:sz="4" w:space="0" w:color="000000"/>
            </w:tcBorders>
          </w:tcPr>
          <w:p w:rsidR="004E1FEE" w:rsidRPr="006A229E" w:rsidRDefault="004E1FEE" w:rsidP="006A229E">
            <w:pPr>
              <w:pStyle w:val="Textetableau"/>
              <w:snapToGrid w:val="0"/>
              <w:rPr>
                <w:sz w:val="24"/>
                <w:szCs w:val="24"/>
              </w:rPr>
            </w:pPr>
          </w:p>
          <w:p w:rsidR="004E1FEE" w:rsidRPr="006A229E" w:rsidRDefault="004E1FEE" w:rsidP="006A229E">
            <w:pPr>
              <w:pStyle w:val="Textetableau"/>
              <w:snapToGrid w:val="0"/>
              <w:rPr>
                <w:sz w:val="24"/>
                <w:szCs w:val="24"/>
              </w:rPr>
            </w:pPr>
            <w:r w:rsidRPr="006A229E">
              <w:rPr>
                <w:sz w:val="24"/>
                <w:szCs w:val="24"/>
              </w:rPr>
              <w:t>Consommations en provenance des tiers = achats (compte 60 sauf achats de marchandises</w:t>
            </w:r>
            <w:r>
              <w:rPr>
                <w:sz w:val="24"/>
                <w:szCs w:val="24"/>
              </w:rPr>
              <w:t xml:space="preserve"> et ∆stocks de march.)</w:t>
            </w:r>
            <w:r w:rsidRPr="006A229E">
              <w:rPr>
                <w:sz w:val="24"/>
                <w:szCs w:val="24"/>
              </w:rPr>
              <w:t xml:space="preserve"> + autres charges externes (comptes 61 et 62).</w:t>
            </w:r>
          </w:p>
          <w:p w:rsidR="004E1FEE" w:rsidRPr="006A229E" w:rsidRDefault="004E1FEE" w:rsidP="006A229E">
            <w:pPr>
              <w:pStyle w:val="Textetableau"/>
              <w:snapToGrid w:val="0"/>
              <w:rPr>
                <w:sz w:val="24"/>
                <w:szCs w:val="24"/>
              </w:rPr>
            </w:pPr>
          </w:p>
          <w:p w:rsidR="004E1FEE" w:rsidRDefault="004E1FEE" w:rsidP="006A229E">
            <w:pPr>
              <w:pStyle w:val="Textetableau"/>
              <w:snapToGrid w:val="0"/>
              <w:rPr>
                <w:sz w:val="24"/>
                <w:szCs w:val="24"/>
              </w:rPr>
            </w:pPr>
            <w:r>
              <w:rPr>
                <w:sz w:val="24"/>
                <w:szCs w:val="24"/>
              </w:rPr>
              <w:t>Charges de personnel = Salaires et traitements + Charges sociales</w:t>
            </w:r>
          </w:p>
          <w:p w:rsidR="004E1FEE" w:rsidRDefault="004E1FEE" w:rsidP="006A229E">
            <w:pPr>
              <w:pStyle w:val="Textetableau"/>
              <w:snapToGrid w:val="0"/>
              <w:rPr>
                <w:sz w:val="24"/>
                <w:szCs w:val="24"/>
              </w:rPr>
            </w:pPr>
          </w:p>
          <w:p w:rsidR="004E1FEE" w:rsidRPr="006A229E" w:rsidRDefault="004E1FEE" w:rsidP="006A229E">
            <w:pPr>
              <w:pStyle w:val="Textetableau"/>
              <w:snapToGrid w:val="0"/>
              <w:rPr>
                <w:sz w:val="24"/>
                <w:szCs w:val="24"/>
              </w:rPr>
            </w:pPr>
          </w:p>
          <w:p w:rsidR="004E1FEE" w:rsidRPr="006A229E" w:rsidRDefault="004E1FEE" w:rsidP="006A229E">
            <w:pPr>
              <w:pStyle w:val="Textetableau"/>
              <w:snapToGrid w:val="0"/>
              <w:rPr>
                <w:sz w:val="24"/>
                <w:szCs w:val="24"/>
              </w:rPr>
            </w:pPr>
          </w:p>
          <w:p w:rsidR="004E1FEE" w:rsidRPr="006A229E" w:rsidRDefault="004E1FEE" w:rsidP="006A229E">
            <w:pPr>
              <w:pStyle w:val="Textetableau"/>
              <w:snapToGrid w:val="0"/>
              <w:rPr>
                <w:sz w:val="24"/>
                <w:szCs w:val="24"/>
              </w:rPr>
            </w:pPr>
          </w:p>
          <w:p w:rsidR="004E1FEE" w:rsidRDefault="004E1FEE" w:rsidP="006A229E">
            <w:pPr>
              <w:pStyle w:val="Textetableau"/>
              <w:snapToGrid w:val="0"/>
              <w:rPr>
                <w:sz w:val="24"/>
                <w:szCs w:val="24"/>
              </w:rPr>
            </w:pPr>
          </w:p>
          <w:p w:rsidR="004E1FEE" w:rsidRDefault="004E1FEE" w:rsidP="006A229E">
            <w:pPr>
              <w:pStyle w:val="Textetableau"/>
              <w:snapToGrid w:val="0"/>
              <w:rPr>
                <w:sz w:val="24"/>
                <w:szCs w:val="24"/>
              </w:rPr>
            </w:pPr>
          </w:p>
          <w:p w:rsidR="004E1FEE" w:rsidRPr="006A229E" w:rsidRDefault="004E1FEE" w:rsidP="006A229E">
            <w:pPr>
              <w:pStyle w:val="Textetableau"/>
              <w:snapToGrid w:val="0"/>
              <w:rPr>
                <w:sz w:val="24"/>
                <w:szCs w:val="24"/>
              </w:rPr>
            </w:pPr>
            <w:r>
              <w:rPr>
                <w:sz w:val="24"/>
                <w:szCs w:val="24"/>
              </w:rPr>
              <w:t>On peut vérifier le r</w:t>
            </w:r>
            <w:r w:rsidRPr="006A229E">
              <w:rPr>
                <w:sz w:val="24"/>
                <w:szCs w:val="24"/>
              </w:rPr>
              <w:t>ésultat d’exploitation</w:t>
            </w:r>
            <w:r>
              <w:rPr>
                <w:sz w:val="24"/>
                <w:szCs w:val="24"/>
              </w:rPr>
              <w:t xml:space="preserve"> grâce au calcul suivant : </w:t>
            </w:r>
            <w:r w:rsidRPr="006A229E">
              <w:rPr>
                <w:sz w:val="24"/>
                <w:szCs w:val="24"/>
              </w:rPr>
              <w:sym w:font="Symbol" w:char="F053"/>
            </w:r>
            <w:r w:rsidRPr="006A229E">
              <w:rPr>
                <w:sz w:val="24"/>
                <w:szCs w:val="24"/>
              </w:rPr>
              <w:t xml:space="preserve"> Produits</w:t>
            </w:r>
            <w:r>
              <w:rPr>
                <w:sz w:val="24"/>
                <w:szCs w:val="24"/>
              </w:rPr>
              <w:t xml:space="preserve"> </w:t>
            </w:r>
            <w:r w:rsidRPr="006A229E">
              <w:rPr>
                <w:sz w:val="24"/>
                <w:szCs w:val="24"/>
              </w:rPr>
              <w:t xml:space="preserve">d’exploitation </w:t>
            </w:r>
            <w:r w:rsidRPr="006A229E">
              <w:rPr>
                <w:sz w:val="24"/>
                <w:szCs w:val="24"/>
              </w:rPr>
              <w:sym w:font="Symbol" w:char="F02D"/>
            </w:r>
            <w:r w:rsidRPr="006A229E">
              <w:rPr>
                <w:sz w:val="24"/>
                <w:szCs w:val="24"/>
              </w:rPr>
              <w:t xml:space="preserve"> </w:t>
            </w:r>
            <w:r w:rsidRPr="006A229E">
              <w:rPr>
                <w:sz w:val="24"/>
                <w:szCs w:val="24"/>
              </w:rPr>
              <w:sym w:font="Symbol" w:char="F053"/>
            </w:r>
            <w:r>
              <w:rPr>
                <w:sz w:val="24"/>
                <w:szCs w:val="24"/>
              </w:rPr>
              <w:t xml:space="preserve"> Charges d’exploitation</w:t>
            </w:r>
          </w:p>
          <w:p w:rsidR="004E1FEE" w:rsidRPr="006A229E" w:rsidRDefault="004E1FEE" w:rsidP="006A229E">
            <w:pPr>
              <w:pStyle w:val="Textetableau"/>
              <w:snapToGrid w:val="0"/>
              <w:rPr>
                <w:sz w:val="24"/>
                <w:szCs w:val="24"/>
              </w:rPr>
            </w:pPr>
          </w:p>
          <w:p w:rsidR="004E1FEE" w:rsidRPr="00515AB7" w:rsidRDefault="004E1FEE" w:rsidP="006A229E">
            <w:pPr>
              <w:pStyle w:val="Textetableau"/>
              <w:snapToGrid w:val="0"/>
              <w:rPr>
                <w:sz w:val="8"/>
                <w:szCs w:val="8"/>
              </w:rPr>
            </w:pPr>
          </w:p>
          <w:p w:rsidR="004E1FEE" w:rsidRPr="006A229E" w:rsidRDefault="004E1FEE" w:rsidP="006A229E">
            <w:pPr>
              <w:pStyle w:val="Textetableau"/>
              <w:snapToGrid w:val="0"/>
              <w:rPr>
                <w:sz w:val="24"/>
                <w:szCs w:val="24"/>
              </w:rPr>
            </w:pPr>
          </w:p>
          <w:p w:rsidR="004E1FEE" w:rsidRPr="006A229E" w:rsidRDefault="004E1FEE" w:rsidP="006A229E">
            <w:pPr>
              <w:pStyle w:val="Textetableau"/>
              <w:snapToGrid w:val="0"/>
              <w:rPr>
                <w:sz w:val="24"/>
                <w:szCs w:val="24"/>
              </w:rPr>
            </w:pPr>
            <w:r w:rsidRPr="006A229E">
              <w:rPr>
                <w:sz w:val="24"/>
                <w:szCs w:val="24"/>
              </w:rPr>
              <w:t xml:space="preserve">Résultat exceptionnel = </w:t>
            </w:r>
            <w:r w:rsidRPr="006A229E">
              <w:rPr>
                <w:sz w:val="24"/>
                <w:szCs w:val="24"/>
              </w:rPr>
              <w:sym w:font="Symbol" w:char="F053"/>
            </w:r>
            <w:r w:rsidRPr="006A229E">
              <w:rPr>
                <w:sz w:val="24"/>
                <w:szCs w:val="24"/>
              </w:rPr>
              <w:t xml:space="preserve"> Produits exceptionnels </w:t>
            </w:r>
            <w:r w:rsidRPr="006A229E">
              <w:rPr>
                <w:sz w:val="24"/>
                <w:szCs w:val="24"/>
              </w:rPr>
              <w:sym w:font="Symbol" w:char="F02D"/>
            </w:r>
            <w:r w:rsidRPr="006A229E">
              <w:rPr>
                <w:sz w:val="24"/>
                <w:szCs w:val="24"/>
              </w:rPr>
              <w:t xml:space="preserve"> </w:t>
            </w:r>
            <w:r w:rsidRPr="006A229E">
              <w:rPr>
                <w:sz w:val="24"/>
                <w:szCs w:val="24"/>
              </w:rPr>
              <w:sym w:font="Symbol" w:char="F053"/>
            </w:r>
            <w:r w:rsidRPr="006A229E">
              <w:rPr>
                <w:sz w:val="24"/>
                <w:szCs w:val="24"/>
              </w:rPr>
              <w:t xml:space="preserve"> Charges exceptionnelles.</w:t>
            </w:r>
          </w:p>
          <w:p w:rsidR="004E1FEE" w:rsidRPr="006A229E" w:rsidRDefault="004E1FEE" w:rsidP="006A229E">
            <w:pPr>
              <w:pStyle w:val="Textetableau"/>
              <w:snapToGrid w:val="0"/>
              <w:rPr>
                <w:sz w:val="24"/>
                <w:szCs w:val="24"/>
              </w:rPr>
            </w:pPr>
          </w:p>
        </w:tc>
      </w:tr>
    </w:tbl>
    <w:p w:rsidR="00CD733E" w:rsidRDefault="00CD733E" w:rsidP="00CD733E">
      <w:pPr>
        <w:jc w:val="both"/>
        <w:rPr>
          <w:sz w:val="24"/>
          <w:szCs w:val="24"/>
        </w:rPr>
      </w:pPr>
    </w:p>
    <w:p w:rsidR="00A87C9F" w:rsidRDefault="00A87C9F" w:rsidP="00CD733E">
      <w:pPr>
        <w:jc w:val="both"/>
        <w:rPr>
          <w:sz w:val="24"/>
          <w:szCs w:val="24"/>
        </w:rPr>
      </w:pPr>
    </w:p>
    <w:p w:rsidR="00A87C9F" w:rsidRDefault="00A87C9F" w:rsidP="00CD733E">
      <w:pPr>
        <w:jc w:val="both"/>
        <w:rPr>
          <w:sz w:val="24"/>
          <w:szCs w:val="24"/>
        </w:rPr>
      </w:pPr>
    </w:p>
    <w:p w:rsidR="00A87C9F" w:rsidRDefault="00A87C9F" w:rsidP="00CD733E">
      <w:pPr>
        <w:jc w:val="both"/>
        <w:rPr>
          <w:sz w:val="24"/>
          <w:szCs w:val="24"/>
        </w:rPr>
      </w:pPr>
    </w:p>
    <w:p w:rsidR="00CD733E" w:rsidRDefault="00CD733E" w:rsidP="00CD733E">
      <w:pPr>
        <w:pStyle w:val="Remarque"/>
        <w:tabs>
          <w:tab w:val="left" w:pos="9072"/>
        </w:tabs>
        <w:rPr>
          <w:rFonts w:ascii="Times New Roman" w:hAnsi="Times New Roman" w:cs="Times New Roman"/>
          <w:sz w:val="24"/>
          <w:szCs w:val="24"/>
          <w:u w:val="single"/>
        </w:rPr>
      </w:pPr>
    </w:p>
    <w:p w:rsidR="00CD733E" w:rsidRPr="009817A7" w:rsidRDefault="00841C6C" w:rsidP="001B0167">
      <w:pPr>
        <w:pStyle w:val="Remarque"/>
        <w:tabs>
          <w:tab w:val="left" w:pos="9072"/>
        </w:tabs>
        <w:outlineLvl w:val="0"/>
        <w:rPr>
          <w:rFonts w:asciiTheme="majorHAnsi" w:hAnsiTheme="majorHAnsi" w:cs="Times New Roman"/>
          <w:sz w:val="24"/>
          <w:szCs w:val="24"/>
          <w:u w:val="single"/>
        </w:rPr>
      </w:pPr>
      <w:r w:rsidRPr="009817A7">
        <w:rPr>
          <w:rFonts w:asciiTheme="majorHAnsi" w:hAnsiTheme="majorHAnsi" w:cs="Times New Roman"/>
          <w:sz w:val="24"/>
          <w:szCs w:val="24"/>
          <w:u w:val="single"/>
        </w:rPr>
        <w:t>Remarque</w:t>
      </w:r>
    </w:p>
    <w:p w:rsidR="00CD733E" w:rsidRPr="009817A7" w:rsidRDefault="00CD733E" w:rsidP="00CD733E">
      <w:pPr>
        <w:pStyle w:val="Remarque"/>
        <w:tabs>
          <w:tab w:val="left" w:pos="9072"/>
        </w:tabs>
        <w:rPr>
          <w:rFonts w:asciiTheme="majorHAnsi" w:hAnsiTheme="majorHAnsi" w:cs="Times New Roman"/>
          <w:color w:val="FF0000"/>
          <w:sz w:val="24"/>
          <w:szCs w:val="24"/>
          <w:u w:val="single"/>
        </w:rPr>
      </w:pPr>
    </w:p>
    <w:p w:rsidR="00841C6C" w:rsidRPr="009817A7" w:rsidRDefault="00CD733E" w:rsidP="00841C6C">
      <w:pPr>
        <w:pStyle w:val="Texteremarque"/>
        <w:tabs>
          <w:tab w:val="left" w:pos="9072"/>
        </w:tabs>
        <w:jc w:val="both"/>
        <w:rPr>
          <w:rFonts w:asciiTheme="majorHAnsi" w:hAnsiTheme="majorHAnsi" w:cs="Times New Roman"/>
          <w:sz w:val="24"/>
          <w:szCs w:val="24"/>
        </w:rPr>
      </w:pPr>
      <w:r w:rsidRPr="009817A7">
        <w:rPr>
          <w:rFonts w:asciiTheme="majorHAnsi" w:hAnsiTheme="majorHAnsi" w:cs="Times New Roman"/>
          <w:sz w:val="24"/>
          <w:szCs w:val="24"/>
        </w:rPr>
        <w:t>La marge commerciale ne se calcule que dans les entreprises ayant une activité commerciale (activité portant sur des marchandises).</w:t>
      </w:r>
      <w:r w:rsidR="00841C6C" w:rsidRPr="009817A7">
        <w:rPr>
          <w:rFonts w:asciiTheme="majorHAnsi" w:hAnsiTheme="majorHAnsi" w:cs="Times New Roman"/>
          <w:sz w:val="24"/>
          <w:szCs w:val="24"/>
        </w:rPr>
        <w:t xml:space="preserve"> </w:t>
      </w:r>
    </w:p>
    <w:p w:rsidR="00841C6C" w:rsidRPr="009817A7" w:rsidRDefault="00CD733E" w:rsidP="00841C6C">
      <w:pPr>
        <w:pStyle w:val="Texteremarque"/>
        <w:tabs>
          <w:tab w:val="left" w:pos="9072"/>
        </w:tabs>
        <w:jc w:val="both"/>
        <w:rPr>
          <w:rFonts w:asciiTheme="majorHAnsi" w:hAnsiTheme="majorHAnsi" w:cs="Times New Roman"/>
          <w:sz w:val="24"/>
          <w:szCs w:val="24"/>
        </w:rPr>
      </w:pPr>
      <w:r w:rsidRPr="009817A7">
        <w:rPr>
          <w:rFonts w:asciiTheme="majorHAnsi" w:hAnsiTheme="majorHAnsi" w:cs="Times New Roman"/>
          <w:sz w:val="24"/>
          <w:szCs w:val="24"/>
        </w:rPr>
        <w:t>La production de l’exercice ne concerne que les entreprises ayant une activité industrielle (transformation de matières) ou une activité de services.</w:t>
      </w:r>
      <w:r w:rsidR="00841C6C" w:rsidRPr="009817A7">
        <w:rPr>
          <w:rFonts w:asciiTheme="majorHAnsi" w:hAnsiTheme="majorHAnsi" w:cs="Times New Roman"/>
          <w:sz w:val="24"/>
          <w:szCs w:val="24"/>
        </w:rPr>
        <w:t xml:space="preserve"> </w:t>
      </w:r>
    </w:p>
    <w:p w:rsidR="00A87C9F" w:rsidRPr="009817A7" w:rsidRDefault="00A87C9F" w:rsidP="00841C6C">
      <w:pPr>
        <w:pStyle w:val="Texteremarque"/>
        <w:tabs>
          <w:tab w:val="left" w:pos="9072"/>
        </w:tabs>
        <w:jc w:val="both"/>
        <w:rPr>
          <w:rFonts w:asciiTheme="majorHAnsi" w:hAnsiTheme="majorHAnsi" w:cs="Times New Roman"/>
          <w:sz w:val="24"/>
          <w:szCs w:val="24"/>
        </w:rPr>
      </w:pPr>
    </w:p>
    <w:p w:rsidR="00CD733E" w:rsidRPr="009817A7" w:rsidRDefault="00CD733E" w:rsidP="00841C6C">
      <w:pPr>
        <w:pStyle w:val="Texteremarque"/>
        <w:tabs>
          <w:tab w:val="left" w:pos="9072"/>
        </w:tabs>
        <w:jc w:val="both"/>
        <w:rPr>
          <w:rFonts w:asciiTheme="majorHAnsi" w:hAnsiTheme="majorHAnsi" w:cs="Times New Roman"/>
          <w:sz w:val="24"/>
          <w:szCs w:val="24"/>
        </w:rPr>
      </w:pPr>
      <w:r w:rsidRPr="009817A7">
        <w:rPr>
          <w:rFonts w:asciiTheme="majorHAnsi" w:hAnsiTheme="majorHAnsi" w:cs="Times New Roman"/>
          <w:sz w:val="24"/>
          <w:szCs w:val="24"/>
        </w:rPr>
        <w:t>Il faut donc identifier la ou les activités pratiquées avant de commencer le calcul des soldes.</w:t>
      </w:r>
    </w:p>
    <w:p w:rsidR="00A87C9F" w:rsidRPr="009817A7" w:rsidRDefault="00A87C9F" w:rsidP="00841C6C">
      <w:pPr>
        <w:pStyle w:val="Texteremarque"/>
        <w:tabs>
          <w:tab w:val="left" w:pos="9072"/>
        </w:tabs>
        <w:jc w:val="both"/>
        <w:rPr>
          <w:rFonts w:asciiTheme="majorHAnsi" w:hAnsiTheme="majorHAnsi" w:cs="Times New Roman"/>
          <w:sz w:val="24"/>
          <w:szCs w:val="24"/>
        </w:rPr>
      </w:pPr>
    </w:p>
    <w:p w:rsidR="00CD733E" w:rsidRPr="009817A7" w:rsidRDefault="00CD733E" w:rsidP="00841C6C">
      <w:pPr>
        <w:pStyle w:val="Texteremarque"/>
        <w:tabs>
          <w:tab w:val="left" w:pos="9072"/>
        </w:tabs>
        <w:jc w:val="both"/>
        <w:rPr>
          <w:rFonts w:asciiTheme="majorHAnsi" w:hAnsiTheme="majorHAnsi" w:cs="Times New Roman"/>
          <w:sz w:val="24"/>
          <w:szCs w:val="24"/>
        </w:rPr>
      </w:pPr>
      <w:r w:rsidRPr="009817A7">
        <w:rPr>
          <w:rFonts w:asciiTheme="majorHAnsi" w:hAnsiTheme="majorHAnsi" w:cs="Times New Roman"/>
          <w:sz w:val="24"/>
          <w:szCs w:val="24"/>
        </w:rPr>
        <w:t>La marge commerciale et la production de l’exercice sont calculées séparément. On les ajoute pour effectuer le calcul des soldes suivants.</w:t>
      </w:r>
    </w:p>
    <w:p w:rsidR="00CD733E" w:rsidRPr="009817A7" w:rsidRDefault="00CD733E" w:rsidP="00CD733E">
      <w:pPr>
        <w:jc w:val="both"/>
        <w:rPr>
          <w:rFonts w:asciiTheme="majorHAnsi" w:hAnsiTheme="majorHAnsi"/>
          <w:sz w:val="24"/>
          <w:szCs w:val="24"/>
        </w:rPr>
      </w:pPr>
    </w:p>
    <w:p w:rsidR="004E1FEE" w:rsidRDefault="004E1FEE" w:rsidP="00CD733E">
      <w:pPr>
        <w:jc w:val="both"/>
        <w:rPr>
          <w:rFonts w:asciiTheme="majorHAnsi" w:hAnsiTheme="majorHAnsi"/>
          <w:sz w:val="24"/>
          <w:szCs w:val="24"/>
        </w:rPr>
      </w:pPr>
    </w:p>
    <w:p w:rsidR="009817A7" w:rsidRPr="009817A7" w:rsidRDefault="009817A7" w:rsidP="00CD733E">
      <w:pPr>
        <w:jc w:val="both"/>
        <w:rPr>
          <w:rFonts w:asciiTheme="majorHAnsi" w:hAnsiTheme="majorHAnsi"/>
          <w:sz w:val="24"/>
          <w:szCs w:val="24"/>
        </w:rPr>
      </w:pPr>
    </w:p>
    <w:p w:rsidR="00A87C9F" w:rsidRPr="0026358D" w:rsidRDefault="009817A7" w:rsidP="00CD733E">
      <w:pPr>
        <w:jc w:val="both"/>
        <w:rPr>
          <w:rFonts w:asciiTheme="majorHAnsi" w:hAnsiTheme="majorHAnsi"/>
          <w:b/>
          <w:i/>
          <w:sz w:val="26"/>
          <w:szCs w:val="26"/>
        </w:rPr>
      </w:pPr>
      <w:r w:rsidRPr="0026358D">
        <w:rPr>
          <w:b/>
          <w:i/>
          <w:sz w:val="26"/>
          <w:szCs w:val="26"/>
        </w:rPr>
        <w:t>→</w:t>
      </w:r>
      <w:r w:rsidRPr="0026358D">
        <w:rPr>
          <w:rFonts w:asciiTheme="majorHAnsi" w:hAnsiTheme="majorHAnsi"/>
          <w:b/>
          <w:i/>
          <w:sz w:val="26"/>
          <w:szCs w:val="26"/>
        </w:rPr>
        <w:t xml:space="preserve"> Application 1</w:t>
      </w:r>
    </w:p>
    <w:p w:rsidR="009817A7" w:rsidRPr="009817A7" w:rsidRDefault="009817A7" w:rsidP="00CD733E">
      <w:pPr>
        <w:jc w:val="both"/>
        <w:rPr>
          <w:rFonts w:asciiTheme="majorHAnsi" w:hAnsiTheme="majorHAnsi"/>
          <w:sz w:val="24"/>
          <w:szCs w:val="24"/>
        </w:rPr>
      </w:pPr>
    </w:p>
    <w:p w:rsidR="00741949" w:rsidRDefault="00741949" w:rsidP="00741949">
      <w:pPr>
        <w:jc w:val="both"/>
        <w:rPr>
          <w:rFonts w:asciiTheme="majorHAnsi" w:hAnsiTheme="majorHAnsi"/>
          <w:sz w:val="24"/>
          <w:szCs w:val="24"/>
        </w:rPr>
      </w:pPr>
    </w:p>
    <w:p w:rsidR="00741949" w:rsidRDefault="00741949" w:rsidP="00741949">
      <w:pPr>
        <w:jc w:val="both"/>
        <w:rPr>
          <w:rFonts w:asciiTheme="majorHAnsi" w:hAnsiTheme="majorHAnsi"/>
          <w:sz w:val="24"/>
          <w:szCs w:val="24"/>
        </w:rPr>
      </w:pPr>
      <w:r w:rsidRPr="009817A7">
        <w:rPr>
          <w:rFonts w:asciiTheme="majorHAnsi" w:hAnsiTheme="majorHAnsi"/>
          <w:sz w:val="24"/>
          <w:szCs w:val="24"/>
        </w:rPr>
        <w:t xml:space="preserve">Cette présentation en colonne permet de présenter les SIG sur plusieurs exercices et d’analyser leurs évolutions. Il existe une autre présentation des SIG, proposée par le PCG et impliquant une lecture en ligne. </w:t>
      </w:r>
    </w:p>
    <w:p w:rsidR="009817A7" w:rsidRDefault="009817A7" w:rsidP="00CD733E">
      <w:pPr>
        <w:jc w:val="both"/>
        <w:rPr>
          <w:rFonts w:asciiTheme="majorHAnsi" w:hAnsiTheme="majorHAnsi"/>
          <w:sz w:val="24"/>
          <w:szCs w:val="24"/>
        </w:rPr>
      </w:pPr>
    </w:p>
    <w:p w:rsidR="00741949" w:rsidRDefault="00741949" w:rsidP="00CD733E">
      <w:pPr>
        <w:jc w:val="both"/>
        <w:rPr>
          <w:rFonts w:asciiTheme="majorHAnsi" w:hAnsiTheme="majorHAnsi"/>
          <w:sz w:val="24"/>
          <w:szCs w:val="24"/>
        </w:rPr>
      </w:pPr>
    </w:p>
    <w:p w:rsidR="00741949" w:rsidRDefault="00741949" w:rsidP="00CD733E">
      <w:pPr>
        <w:jc w:val="both"/>
        <w:rPr>
          <w:rFonts w:asciiTheme="majorHAnsi" w:hAnsiTheme="majorHAnsi"/>
          <w:sz w:val="24"/>
          <w:szCs w:val="24"/>
        </w:rPr>
      </w:pPr>
    </w:p>
    <w:p w:rsidR="00741949" w:rsidRPr="00741949" w:rsidRDefault="00741949" w:rsidP="00741949">
      <w:pPr>
        <w:pStyle w:val="ListParagraph"/>
        <w:numPr>
          <w:ilvl w:val="0"/>
          <w:numId w:val="9"/>
        </w:numPr>
        <w:spacing w:line="240" w:lineRule="atLeast"/>
        <w:rPr>
          <w:rFonts w:ascii="Cambria" w:hAnsi="Cambria"/>
          <w:b/>
          <w:sz w:val="24"/>
          <w:szCs w:val="24"/>
          <w:u w:val="single"/>
        </w:rPr>
      </w:pPr>
      <w:r w:rsidRPr="00741949">
        <w:rPr>
          <w:rFonts w:ascii="Cambria" w:hAnsi="Cambria"/>
          <w:b/>
          <w:sz w:val="24"/>
          <w:szCs w:val="24"/>
          <w:u w:val="single"/>
        </w:rPr>
        <w:t>Tableau des SIG du PCG</w:t>
      </w:r>
    </w:p>
    <w:p w:rsidR="009817A7" w:rsidRPr="009817A7" w:rsidRDefault="009817A7" w:rsidP="00CD733E">
      <w:pPr>
        <w:jc w:val="both"/>
        <w:rPr>
          <w:rFonts w:asciiTheme="majorHAnsi" w:hAnsiTheme="majorHAnsi"/>
          <w:sz w:val="24"/>
          <w:szCs w:val="24"/>
        </w:rPr>
      </w:pPr>
    </w:p>
    <w:p w:rsidR="00741949" w:rsidRPr="00C74E3E" w:rsidRDefault="00741949" w:rsidP="00741949">
      <w:pPr>
        <w:spacing w:line="240" w:lineRule="atLeast"/>
        <w:rPr>
          <w:rFonts w:ascii="Cambria" w:hAnsi="Cambria"/>
          <w:sz w:val="24"/>
          <w:szCs w:val="24"/>
        </w:rPr>
      </w:pPr>
      <w:r w:rsidRPr="00C74E3E">
        <w:rPr>
          <w:rFonts w:ascii="Cambria" w:hAnsi="Cambria"/>
          <w:sz w:val="24"/>
          <w:szCs w:val="24"/>
        </w:rPr>
        <w:t>Observons le tableau des SIG</w:t>
      </w:r>
      <w:r>
        <w:rPr>
          <w:rFonts w:ascii="Cambria" w:hAnsi="Cambria"/>
          <w:sz w:val="24"/>
          <w:szCs w:val="24"/>
        </w:rPr>
        <w:t xml:space="preserve"> page suivante. </w:t>
      </w:r>
      <w:r w:rsidRPr="00C74E3E">
        <w:rPr>
          <w:rFonts w:ascii="Cambria" w:hAnsi="Cambria"/>
          <w:sz w:val="24"/>
          <w:szCs w:val="24"/>
        </w:rPr>
        <w:t>Nous remarquons que :</w:t>
      </w:r>
    </w:p>
    <w:p w:rsidR="00741949" w:rsidRPr="00C74E3E" w:rsidRDefault="00741949" w:rsidP="00741949">
      <w:pPr>
        <w:spacing w:line="240" w:lineRule="atLeast"/>
        <w:rPr>
          <w:rFonts w:ascii="Cambria" w:hAnsi="Cambria"/>
          <w:sz w:val="24"/>
          <w:szCs w:val="24"/>
        </w:rPr>
      </w:pPr>
    </w:p>
    <w:p w:rsidR="00741949" w:rsidRPr="00C74E3E" w:rsidRDefault="00741949" w:rsidP="00741949">
      <w:pPr>
        <w:spacing w:line="240" w:lineRule="atLeast"/>
        <w:rPr>
          <w:rFonts w:ascii="Cambria" w:hAnsi="Cambria"/>
          <w:sz w:val="24"/>
          <w:szCs w:val="24"/>
        </w:rPr>
      </w:pPr>
      <w:r>
        <w:rPr>
          <w:rFonts w:ascii="Cambria" w:hAnsi="Cambria"/>
          <w:sz w:val="24"/>
          <w:szCs w:val="24"/>
        </w:rPr>
        <w:t xml:space="preserve">- </w:t>
      </w:r>
      <w:r w:rsidRPr="00C74E3E">
        <w:rPr>
          <w:rFonts w:ascii="Cambria" w:hAnsi="Cambria"/>
          <w:sz w:val="24"/>
          <w:szCs w:val="24"/>
        </w:rPr>
        <w:t>Le résultat financier n'apparaît pas explicitement.  On peut cependant le calculer immédiatement par différence entre les produits financ</w:t>
      </w:r>
      <w:r>
        <w:rPr>
          <w:rFonts w:ascii="Cambria" w:hAnsi="Cambria"/>
          <w:sz w:val="24"/>
          <w:szCs w:val="24"/>
        </w:rPr>
        <w:t>iers et les charges financières ;</w:t>
      </w:r>
    </w:p>
    <w:p w:rsidR="00741949" w:rsidRPr="00C74E3E" w:rsidRDefault="00741949" w:rsidP="00741949">
      <w:pPr>
        <w:spacing w:line="240" w:lineRule="atLeast"/>
        <w:rPr>
          <w:rFonts w:ascii="Cambria" w:hAnsi="Cambria"/>
          <w:sz w:val="24"/>
          <w:szCs w:val="24"/>
        </w:rPr>
      </w:pPr>
    </w:p>
    <w:p w:rsidR="00741949" w:rsidRPr="00C74E3E" w:rsidRDefault="00741949" w:rsidP="00741949">
      <w:pPr>
        <w:spacing w:line="240" w:lineRule="atLeast"/>
        <w:rPr>
          <w:rFonts w:ascii="Cambria" w:hAnsi="Cambria"/>
          <w:sz w:val="24"/>
          <w:szCs w:val="24"/>
        </w:rPr>
      </w:pPr>
      <w:r>
        <w:rPr>
          <w:rFonts w:ascii="Cambria" w:hAnsi="Cambria"/>
          <w:sz w:val="24"/>
          <w:szCs w:val="24"/>
        </w:rPr>
        <w:t xml:space="preserve">- </w:t>
      </w:r>
      <w:r w:rsidRPr="00C74E3E">
        <w:rPr>
          <w:rFonts w:ascii="Cambria" w:hAnsi="Cambria"/>
          <w:sz w:val="24"/>
          <w:szCs w:val="24"/>
        </w:rPr>
        <w:t>Au bas d</w:t>
      </w:r>
      <w:r>
        <w:rPr>
          <w:rFonts w:ascii="Cambria" w:hAnsi="Cambria"/>
          <w:sz w:val="24"/>
          <w:szCs w:val="24"/>
        </w:rPr>
        <w:t>u tableau, séparé du reste, on</w:t>
      </w:r>
      <w:r w:rsidRPr="00C74E3E">
        <w:rPr>
          <w:rFonts w:ascii="Cambria" w:hAnsi="Cambria"/>
          <w:sz w:val="24"/>
          <w:szCs w:val="24"/>
        </w:rPr>
        <w:t xml:space="preserve"> calcul</w:t>
      </w:r>
      <w:r>
        <w:rPr>
          <w:rFonts w:ascii="Cambria" w:hAnsi="Cambria"/>
          <w:sz w:val="24"/>
          <w:szCs w:val="24"/>
        </w:rPr>
        <w:t>e</w:t>
      </w:r>
      <w:r w:rsidRPr="00C74E3E">
        <w:rPr>
          <w:rFonts w:ascii="Cambria" w:hAnsi="Cambria"/>
          <w:sz w:val="24"/>
          <w:szCs w:val="24"/>
        </w:rPr>
        <w:t xml:space="preserve"> la différence entre les produits de cessions d'éléments d'actif (compte 775) et la valeur comptable des éléments d'actif cédés (compte 675).</w:t>
      </w:r>
    </w:p>
    <w:p w:rsidR="00741949" w:rsidRDefault="00741949" w:rsidP="00741949">
      <w:pPr>
        <w:spacing w:line="240" w:lineRule="atLeast"/>
        <w:rPr>
          <w:rFonts w:ascii="Cambria" w:hAnsi="Cambria"/>
          <w:sz w:val="24"/>
          <w:szCs w:val="24"/>
        </w:rPr>
      </w:pPr>
    </w:p>
    <w:p w:rsidR="00741949" w:rsidRPr="00C74E3E" w:rsidRDefault="00741949" w:rsidP="001B0167">
      <w:pPr>
        <w:spacing w:line="240" w:lineRule="atLeast"/>
        <w:outlineLvl w:val="0"/>
        <w:rPr>
          <w:rFonts w:ascii="Cambria" w:hAnsi="Cambria"/>
          <w:sz w:val="24"/>
          <w:szCs w:val="24"/>
        </w:rPr>
      </w:pPr>
      <w:r w:rsidRPr="00C74E3E">
        <w:rPr>
          <w:rFonts w:ascii="Cambria" w:hAnsi="Cambria"/>
          <w:sz w:val="24"/>
          <w:szCs w:val="24"/>
        </w:rPr>
        <w:t>Cette différence constitue les plus ou moins-values sur cessions d'éléments d'actif.</w:t>
      </w:r>
    </w:p>
    <w:p w:rsidR="00741949" w:rsidRPr="00C74E3E" w:rsidRDefault="00741949" w:rsidP="00741949">
      <w:pPr>
        <w:spacing w:line="240" w:lineRule="atLeast"/>
        <w:rPr>
          <w:rFonts w:ascii="Cambria" w:hAnsi="Cambria"/>
          <w:sz w:val="24"/>
          <w:szCs w:val="24"/>
        </w:rPr>
      </w:pPr>
    </w:p>
    <w:p w:rsidR="00741949" w:rsidRDefault="00741949" w:rsidP="00741949">
      <w:pPr>
        <w:jc w:val="both"/>
        <w:rPr>
          <w:rFonts w:ascii="Cambria" w:hAnsi="Cambria"/>
          <w:sz w:val="24"/>
          <w:szCs w:val="24"/>
        </w:rPr>
      </w:pPr>
      <w:r w:rsidRPr="00C74E3E">
        <w:rPr>
          <w:rFonts w:ascii="Cambria" w:hAnsi="Cambria"/>
          <w:sz w:val="24"/>
          <w:szCs w:val="24"/>
        </w:rPr>
        <w:t>L'indication des plus-values (ou moins-values) de cessions est un renseignement donné en complément du calcul du résultat exceptionnel dans lequel elles sont déjà comprises</w:t>
      </w:r>
      <w:r w:rsidR="003C3FE4">
        <w:rPr>
          <w:rFonts w:ascii="Cambria" w:hAnsi="Cambria"/>
          <w:sz w:val="24"/>
          <w:szCs w:val="24"/>
        </w:rPr>
        <w:t>.</w:t>
      </w:r>
    </w:p>
    <w:p w:rsidR="00741949" w:rsidRDefault="00741949" w:rsidP="00741949">
      <w:pPr>
        <w:jc w:val="both"/>
        <w:rPr>
          <w:rFonts w:asciiTheme="majorHAnsi" w:hAnsiTheme="majorHAnsi"/>
          <w:sz w:val="24"/>
          <w:szCs w:val="24"/>
        </w:rPr>
      </w:pPr>
    </w:p>
    <w:p w:rsidR="004E1FEE" w:rsidRPr="009817A7" w:rsidRDefault="004E1FEE" w:rsidP="00741949">
      <w:pPr>
        <w:jc w:val="both"/>
        <w:rPr>
          <w:rFonts w:asciiTheme="majorHAnsi" w:hAnsiTheme="majorHAnsi"/>
          <w:sz w:val="24"/>
          <w:szCs w:val="24"/>
        </w:rPr>
      </w:pPr>
    </w:p>
    <w:p w:rsidR="00A87C9F" w:rsidRPr="009817A7" w:rsidRDefault="00A87C9F" w:rsidP="004E1FEE">
      <w:pPr>
        <w:jc w:val="both"/>
        <w:rPr>
          <w:rFonts w:asciiTheme="majorHAnsi" w:hAnsiTheme="majorHAnsi"/>
          <w:sz w:val="24"/>
          <w:szCs w:val="24"/>
        </w:rPr>
        <w:sectPr w:rsidR="00A87C9F" w:rsidRPr="009817A7">
          <w:headerReference w:type="default" r:id="rId8"/>
          <w:footerReference w:type="default" r:id="rId9"/>
          <w:type w:val="oddPage"/>
          <w:pgSz w:w="11906" w:h="16838"/>
          <w:pgMar w:top="1134" w:right="1191" w:bottom="1134" w:left="1191" w:footer="794" w:gutter="0"/>
        </w:sectPr>
      </w:pPr>
    </w:p>
    <w:tbl>
      <w:tblPr>
        <w:tblW w:w="14347" w:type="dxa"/>
        <w:tblLayout w:type="fixed"/>
        <w:tblCellMar>
          <w:left w:w="30" w:type="dxa"/>
          <w:right w:w="30" w:type="dxa"/>
        </w:tblCellMar>
        <w:tblLook w:val="0000"/>
      </w:tblPr>
      <w:tblGrid>
        <w:gridCol w:w="3716"/>
        <w:gridCol w:w="992"/>
        <w:gridCol w:w="3827"/>
        <w:gridCol w:w="993"/>
        <w:gridCol w:w="3685"/>
        <w:gridCol w:w="1134"/>
      </w:tblGrid>
      <w:tr w:rsidR="004E1FEE" w:rsidRPr="009162A7">
        <w:trPr>
          <w:trHeight w:val="376"/>
        </w:trPr>
        <w:tc>
          <w:tcPr>
            <w:tcW w:w="14347" w:type="dxa"/>
            <w:gridSpan w:val="6"/>
            <w:tcBorders>
              <w:top w:val="single" w:sz="6" w:space="0" w:color="auto"/>
              <w:left w:val="single" w:sz="12" w:space="0" w:color="000000" w:themeColor="text1"/>
              <w:bottom w:val="single" w:sz="6" w:space="0" w:color="auto"/>
              <w:right w:val="single" w:sz="6" w:space="0" w:color="auto"/>
            </w:tcBorders>
            <w:shd w:val="pct10" w:color="0000FF" w:fill="auto"/>
          </w:tcPr>
          <w:p w:rsidR="004E1FEE" w:rsidRPr="009162A7" w:rsidRDefault="004E1FEE" w:rsidP="00AD47CA">
            <w:pPr>
              <w:jc w:val="center"/>
              <w:rPr>
                <w:rFonts w:asciiTheme="majorHAnsi" w:hAnsiTheme="majorHAnsi"/>
                <w:b/>
                <w:snapToGrid w:val="0"/>
                <w:color w:val="000000"/>
              </w:rPr>
            </w:pPr>
            <w:r w:rsidRPr="009162A7">
              <w:rPr>
                <w:rFonts w:asciiTheme="majorHAnsi" w:hAnsiTheme="majorHAnsi"/>
                <w:b/>
                <w:snapToGrid w:val="0"/>
                <w:color w:val="000000"/>
              </w:rPr>
              <w:t>TABLEAU DES SOLDES INTERMEDIAIRES DE GESTION</w:t>
            </w:r>
          </w:p>
        </w:tc>
      </w:tr>
      <w:tr w:rsidR="004E1FEE" w:rsidRPr="009162A7">
        <w:trPr>
          <w:trHeight w:val="272"/>
        </w:trPr>
        <w:tc>
          <w:tcPr>
            <w:tcW w:w="4708" w:type="dxa"/>
            <w:gridSpan w:val="2"/>
            <w:tcBorders>
              <w:top w:val="single" w:sz="18" w:space="0" w:color="auto"/>
              <w:left w:val="single" w:sz="12" w:space="0" w:color="000000" w:themeColor="text1"/>
              <w:bottom w:val="single" w:sz="18" w:space="0" w:color="auto"/>
              <w:right w:val="single" w:sz="18" w:space="0" w:color="auto"/>
            </w:tcBorders>
            <w:shd w:val="pct5" w:color="FF00FF" w:fill="auto"/>
          </w:tcPr>
          <w:p w:rsidR="004E1FEE" w:rsidRPr="009162A7" w:rsidRDefault="004E1FEE" w:rsidP="00AD47CA">
            <w:pPr>
              <w:jc w:val="center"/>
              <w:rPr>
                <w:rFonts w:asciiTheme="majorHAnsi" w:hAnsiTheme="majorHAnsi"/>
                <w:b/>
                <w:snapToGrid w:val="0"/>
                <w:color w:val="000000"/>
              </w:rPr>
            </w:pPr>
            <w:r w:rsidRPr="009162A7">
              <w:rPr>
                <w:rFonts w:asciiTheme="majorHAnsi" w:hAnsiTheme="majorHAnsi"/>
                <w:b/>
                <w:snapToGrid w:val="0"/>
                <w:color w:val="000000"/>
              </w:rPr>
              <w:t>PRODUITS</w:t>
            </w:r>
          </w:p>
        </w:tc>
        <w:tc>
          <w:tcPr>
            <w:tcW w:w="4820" w:type="dxa"/>
            <w:gridSpan w:val="2"/>
            <w:tcBorders>
              <w:top w:val="single" w:sz="18" w:space="0" w:color="auto"/>
              <w:left w:val="single" w:sz="18" w:space="0" w:color="auto"/>
              <w:bottom w:val="single" w:sz="18" w:space="0" w:color="auto"/>
              <w:right w:val="single" w:sz="18" w:space="0" w:color="auto"/>
            </w:tcBorders>
            <w:shd w:val="pct5" w:color="FF00FF" w:fill="auto"/>
          </w:tcPr>
          <w:p w:rsidR="004E1FEE" w:rsidRPr="009162A7" w:rsidRDefault="004E1FEE" w:rsidP="00AD47CA">
            <w:pPr>
              <w:jc w:val="center"/>
              <w:rPr>
                <w:rFonts w:asciiTheme="majorHAnsi" w:hAnsiTheme="majorHAnsi"/>
                <w:b/>
                <w:snapToGrid w:val="0"/>
                <w:color w:val="000000"/>
              </w:rPr>
            </w:pPr>
            <w:r w:rsidRPr="009162A7">
              <w:rPr>
                <w:rFonts w:asciiTheme="majorHAnsi" w:hAnsiTheme="majorHAnsi"/>
                <w:b/>
                <w:snapToGrid w:val="0"/>
                <w:color w:val="000000"/>
              </w:rPr>
              <w:t>CHARGES</w:t>
            </w:r>
          </w:p>
        </w:tc>
        <w:tc>
          <w:tcPr>
            <w:tcW w:w="4819" w:type="dxa"/>
            <w:gridSpan w:val="2"/>
            <w:tcBorders>
              <w:top w:val="single" w:sz="18" w:space="0" w:color="auto"/>
              <w:left w:val="single" w:sz="18" w:space="0" w:color="auto"/>
              <w:bottom w:val="single" w:sz="18" w:space="0" w:color="auto"/>
              <w:right w:val="single" w:sz="18" w:space="0" w:color="auto"/>
            </w:tcBorders>
            <w:shd w:val="pct5" w:color="FF00FF" w:fill="auto"/>
          </w:tcPr>
          <w:p w:rsidR="004E1FEE" w:rsidRPr="009162A7" w:rsidRDefault="004E1FEE" w:rsidP="00AD47CA">
            <w:pPr>
              <w:jc w:val="center"/>
              <w:rPr>
                <w:rFonts w:asciiTheme="majorHAnsi" w:hAnsiTheme="majorHAnsi"/>
                <w:b/>
                <w:snapToGrid w:val="0"/>
                <w:color w:val="000000"/>
              </w:rPr>
            </w:pPr>
            <w:r w:rsidRPr="009162A7">
              <w:rPr>
                <w:rFonts w:asciiTheme="majorHAnsi" w:hAnsiTheme="majorHAnsi"/>
                <w:b/>
                <w:snapToGrid w:val="0"/>
                <w:color w:val="000000"/>
              </w:rPr>
              <w:t>SOLDES INTERMEDIAIRES DES EXERCICES</w:t>
            </w:r>
          </w:p>
        </w:tc>
      </w:tr>
      <w:tr w:rsidR="004E1FEE" w:rsidRPr="009162A7">
        <w:trPr>
          <w:trHeight w:val="228"/>
        </w:trPr>
        <w:tc>
          <w:tcPr>
            <w:tcW w:w="3716" w:type="dxa"/>
            <w:tcBorders>
              <w:left w:val="single" w:sz="12" w:space="0" w:color="000000" w:themeColor="text1"/>
            </w:tcBorders>
            <w:shd w:val="pct5" w:color="FF00FF" w:fill="auto"/>
          </w:tcPr>
          <w:p w:rsidR="004E1FEE" w:rsidRPr="00D645D4" w:rsidRDefault="004E1FEE" w:rsidP="00AD47CA">
            <w:pPr>
              <w:jc w:val="center"/>
              <w:rPr>
                <w:rFonts w:asciiTheme="majorHAnsi" w:hAnsiTheme="majorHAnsi"/>
                <w:snapToGrid w:val="0"/>
                <w:color w:val="000000"/>
              </w:rPr>
            </w:pPr>
            <w:r w:rsidRPr="00D645D4">
              <w:rPr>
                <w:rFonts w:asciiTheme="majorHAnsi" w:hAnsiTheme="majorHAnsi"/>
                <w:snapToGrid w:val="0"/>
                <w:color w:val="000000"/>
              </w:rPr>
              <w:t>(Colonne 1)</w:t>
            </w:r>
          </w:p>
        </w:tc>
        <w:tc>
          <w:tcPr>
            <w:tcW w:w="992" w:type="dxa"/>
            <w:tcBorders>
              <w:top w:val="single" w:sz="12" w:space="0" w:color="auto"/>
              <w:left w:val="single" w:sz="12" w:space="0" w:color="auto"/>
              <w:bottom w:val="single" w:sz="12" w:space="0" w:color="auto"/>
              <w:right w:val="single" w:sz="12" w:space="0" w:color="auto"/>
            </w:tcBorders>
            <w:shd w:val="pct5" w:color="FF00FF" w:fill="auto"/>
          </w:tcPr>
          <w:p w:rsidR="004E1FEE" w:rsidRPr="009162A7" w:rsidRDefault="004E1FEE" w:rsidP="00AD47CA">
            <w:pPr>
              <w:jc w:val="center"/>
              <w:rPr>
                <w:rFonts w:asciiTheme="majorHAnsi" w:hAnsiTheme="majorHAnsi"/>
                <w:b/>
                <w:snapToGrid w:val="0"/>
                <w:color w:val="000000"/>
              </w:rPr>
            </w:pPr>
            <w:r w:rsidRPr="009162A7">
              <w:rPr>
                <w:rFonts w:asciiTheme="majorHAnsi" w:hAnsiTheme="majorHAnsi"/>
                <w:b/>
                <w:snapToGrid w:val="0"/>
                <w:color w:val="000000"/>
              </w:rPr>
              <w:t>N</w:t>
            </w:r>
          </w:p>
        </w:tc>
        <w:tc>
          <w:tcPr>
            <w:tcW w:w="3827" w:type="dxa"/>
            <w:tcBorders>
              <w:top w:val="single" w:sz="12" w:space="0" w:color="auto"/>
              <w:left w:val="single" w:sz="12" w:space="0" w:color="auto"/>
              <w:bottom w:val="single" w:sz="12" w:space="0" w:color="auto"/>
              <w:right w:val="single" w:sz="12" w:space="0" w:color="auto"/>
            </w:tcBorders>
            <w:shd w:val="pct5" w:color="FF00FF" w:fill="auto"/>
          </w:tcPr>
          <w:p w:rsidR="004E1FEE" w:rsidRPr="00D645D4" w:rsidRDefault="004E1FEE" w:rsidP="00AD47CA">
            <w:pPr>
              <w:jc w:val="center"/>
              <w:rPr>
                <w:rFonts w:asciiTheme="majorHAnsi" w:hAnsiTheme="majorHAnsi"/>
                <w:snapToGrid w:val="0"/>
                <w:color w:val="000000"/>
              </w:rPr>
            </w:pPr>
            <w:r w:rsidRPr="00D645D4">
              <w:rPr>
                <w:rFonts w:asciiTheme="majorHAnsi" w:hAnsiTheme="majorHAnsi"/>
                <w:snapToGrid w:val="0"/>
                <w:color w:val="000000"/>
              </w:rPr>
              <w:t>(Colonne 2)</w:t>
            </w:r>
          </w:p>
        </w:tc>
        <w:tc>
          <w:tcPr>
            <w:tcW w:w="993" w:type="dxa"/>
            <w:tcBorders>
              <w:top w:val="single" w:sz="6" w:space="0" w:color="auto"/>
              <w:left w:val="single" w:sz="6" w:space="0" w:color="auto"/>
              <w:bottom w:val="single" w:sz="6" w:space="0" w:color="auto"/>
              <w:right w:val="single" w:sz="12" w:space="0" w:color="auto"/>
            </w:tcBorders>
            <w:shd w:val="pct5" w:color="FF00FF" w:fill="auto"/>
          </w:tcPr>
          <w:p w:rsidR="004E1FEE" w:rsidRPr="009162A7" w:rsidRDefault="004E1FEE" w:rsidP="00AD47CA">
            <w:pPr>
              <w:jc w:val="center"/>
              <w:rPr>
                <w:rFonts w:asciiTheme="majorHAnsi" w:hAnsiTheme="majorHAnsi"/>
                <w:b/>
                <w:snapToGrid w:val="0"/>
                <w:color w:val="000000"/>
              </w:rPr>
            </w:pPr>
            <w:r w:rsidRPr="009162A7">
              <w:rPr>
                <w:rFonts w:asciiTheme="majorHAnsi" w:hAnsiTheme="majorHAnsi"/>
                <w:b/>
                <w:snapToGrid w:val="0"/>
                <w:color w:val="000000"/>
              </w:rPr>
              <w:t>N</w:t>
            </w:r>
          </w:p>
        </w:tc>
        <w:tc>
          <w:tcPr>
            <w:tcW w:w="3685" w:type="dxa"/>
            <w:tcBorders>
              <w:top w:val="single" w:sz="12" w:space="0" w:color="auto"/>
              <w:left w:val="single" w:sz="6" w:space="0" w:color="auto"/>
              <w:bottom w:val="single" w:sz="12" w:space="0" w:color="auto"/>
              <w:right w:val="single" w:sz="6" w:space="0" w:color="auto"/>
            </w:tcBorders>
            <w:shd w:val="pct5" w:color="FF00FF" w:fill="auto"/>
          </w:tcPr>
          <w:p w:rsidR="004E1FEE" w:rsidRPr="00D645D4" w:rsidRDefault="004E1FEE" w:rsidP="00AD47CA">
            <w:pPr>
              <w:jc w:val="center"/>
              <w:rPr>
                <w:rFonts w:asciiTheme="majorHAnsi" w:hAnsiTheme="majorHAnsi"/>
                <w:snapToGrid w:val="0"/>
                <w:color w:val="000000"/>
              </w:rPr>
            </w:pPr>
            <w:r w:rsidRPr="00D645D4">
              <w:rPr>
                <w:rFonts w:asciiTheme="majorHAnsi" w:hAnsiTheme="majorHAnsi"/>
                <w:snapToGrid w:val="0"/>
                <w:color w:val="000000"/>
              </w:rPr>
              <w:t>(Colonne 1 - Colonne 2)</w:t>
            </w:r>
          </w:p>
        </w:tc>
        <w:tc>
          <w:tcPr>
            <w:tcW w:w="1134" w:type="dxa"/>
            <w:tcBorders>
              <w:top w:val="single" w:sz="12" w:space="0" w:color="auto"/>
              <w:left w:val="single" w:sz="12" w:space="0" w:color="auto"/>
              <w:bottom w:val="single" w:sz="12" w:space="0" w:color="auto"/>
              <w:right w:val="single" w:sz="12" w:space="0" w:color="auto"/>
            </w:tcBorders>
            <w:shd w:val="pct5" w:color="FF00FF" w:fill="auto"/>
          </w:tcPr>
          <w:p w:rsidR="004E1FEE" w:rsidRPr="009162A7" w:rsidRDefault="004E1FEE" w:rsidP="00AD47CA">
            <w:pPr>
              <w:jc w:val="center"/>
              <w:rPr>
                <w:rFonts w:asciiTheme="majorHAnsi" w:hAnsiTheme="majorHAnsi"/>
                <w:b/>
                <w:snapToGrid w:val="0"/>
                <w:color w:val="000000"/>
              </w:rPr>
            </w:pPr>
            <w:r w:rsidRPr="009162A7">
              <w:rPr>
                <w:rFonts w:asciiTheme="majorHAnsi" w:hAnsiTheme="majorHAnsi"/>
                <w:b/>
                <w:snapToGrid w:val="0"/>
                <w:color w:val="000000"/>
              </w:rPr>
              <w:t>N</w:t>
            </w:r>
          </w:p>
        </w:tc>
      </w:tr>
      <w:tr w:rsidR="004E1FEE" w:rsidRPr="009162A7">
        <w:trPr>
          <w:trHeight w:val="248"/>
        </w:trPr>
        <w:tc>
          <w:tcPr>
            <w:tcW w:w="3716" w:type="dxa"/>
            <w:tcBorders>
              <w:top w:val="single" w:sz="12" w:space="0" w:color="auto"/>
              <w:left w:val="single" w:sz="12" w:space="0" w:color="000000" w:themeColor="text1"/>
              <w:bottom w:val="dotted" w:sz="6" w:space="0" w:color="auto"/>
              <w:right w:val="single" w:sz="12" w:space="0" w:color="000000" w:themeColor="text1"/>
            </w:tcBorders>
          </w:tcPr>
          <w:p w:rsidR="004E1FEE" w:rsidRPr="004B1947" w:rsidRDefault="004E1FEE" w:rsidP="00AD47CA">
            <w:pPr>
              <w:rPr>
                <w:rFonts w:asciiTheme="majorHAnsi" w:hAnsiTheme="majorHAnsi"/>
                <w:snapToGrid w:val="0"/>
                <w:color w:val="000000"/>
              </w:rPr>
            </w:pPr>
            <w:r w:rsidRPr="004B1947">
              <w:rPr>
                <w:rFonts w:asciiTheme="majorHAnsi" w:hAnsiTheme="majorHAnsi"/>
                <w:snapToGrid w:val="0"/>
                <w:color w:val="000000"/>
              </w:rPr>
              <w:t>Ventes de marchandises</w:t>
            </w:r>
          </w:p>
        </w:tc>
        <w:tc>
          <w:tcPr>
            <w:tcW w:w="992" w:type="dxa"/>
            <w:tcBorders>
              <w:top w:val="single" w:sz="6" w:space="0" w:color="auto"/>
              <w:left w:val="single" w:sz="12" w:space="0" w:color="000000" w:themeColor="text1"/>
              <w:bottom w:val="dotted" w:sz="4" w:space="0" w:color="000000" w:themeColor="text1"/>
            </w:tcBorders>
          </w:tcPr>
          <w:p w:rsidR="004E1FEE" w:rsidRPr="004B1947" w:rsidRDefault="004E1FEE" w:rsidP="00AD47CA">
            <w:pPr>
              <w:jc w:val="right"/>
              <w:rPr>
                <w:rFonts w:asciiTheme="majorHAnsi" w:hAnsiTheme="majorHAnsi"/>
                <w:snapToGrid w:val="0"/>
                <w:color w:val="000000"/>
              </w:rPr>
            </w:pPr>
          </w:p>
        </w:tc>
        <w:tc>
          <w:tcPr>
            <w:tcW w:w="3827" w:type="dxa"/>
            <w:tcBorders>
              <w:top w:val="single" w:sz="12" w:space="0" w:color="auto"/>
              <w:left w:val="single" w:sz="12" w:space="0" w:color="auto"/>
              <w:bottom w:val="dotted" w:sz="6" w:space="0" w:color="auto"/>
              <w:right w:val="single" w:sz="12" w:space="0" w:color="auto"/>
            </w:tcBorders>
          </w:tcPr>
          <w:p w:rsidR="004E1FEE" w:rsidRPr="004B1947" w:rsidRDefault="004E1FEE" w:rsidP="00AD47CA">
            <w:pPr>
              <w:rPr>
                <w:rFonts w:asciiTheme="majorHAnsi" w:hAnsiTheme="majorHAnsi"/>
                <w:snapToGrid w:val="0"/>
                <w:color w:val="000000"/>
              </w:rPr>
            </w:pPr>
            <w:r w:rsidRPr="004B1947">
              <w:rPr>
                <w:rFonts w:asciiTheme="majorHAnsi" w:hAnsiTheme="majorHAnsi"/>
                <w:snapToGrid w:val="0"/>
                <w:color w:val="000000"/>
              </w:rPr>
              <w:t>Coût d'achat des marchandises vendues</w:t>
            </w:r>
          </w:p>
        </w:tc>
        <w:tc>
          <w:tcPr>
            <w:tcW w:w="993" w:type="dxa"/>
            <w:tcBorders>
              <w:top w:val="single" w:sz="12" w:space="0" w:color="auto"/>
              <w:left w:val="single" w:sz="12" w:space="0" w:color="auto"/>
              <w:bottom w:val="dotted" w:sz="6" w:space="0" w:color="auto"/>
              <w:right w:val="single" w:sz="12" w:space="0" w:color="auto"/>
            </w:tcBorders>
          </w:tcPr>
          <w:p w:rsidR="004E1FEE" w:rsidRPr="004B1947" w:rsidRDefault="004E1FEE" w:rsidP="00AD47CA">
            <w:pPr>
              <w:rPr>
                <w:rFonts w:asciiTheme="majorHAnsi" w:hAnsiTheme="majorHAnsi"/>
                <w:snapToGrid w:val="0"/>
                <w:color w:val="000000"/>
              </w:rPr>
            </w:pPr>
          </w:p>
        </w:tc>
        <w:tc>
          <w:tcPr>
            <w:tcW w:w="3685" w:type="dxa"/>
            <w:tcBorders>
              <w:top w:val="single" w:sz="12" w:space="0" w:color="auto"/>
              <w:left w:val="single" w:sz="12" w:space="0" w:color="auto"/>
              <w:bottom w:val="dotted" w:sz="6" w:space="0" w:color="auto"/>
              <w:right w:val="single" w:sz="12" w:space="0" w:color="auto"/>
            </w:tcBorders>
          </w:tcPr>
          <w:p w:rsidR="004E1FEE" w:rsidRPr="004B1947" w:rsidRDefault="004E1FEE" w:rsidP="00AD47CA">
            <w:pPr>
              <w:rPr>
                <w:rFonts w:asciiTheme="majorHAnsi" w:hAnsiTheme="majorHAnsi"/>
                <w:snapToGrid w:val="0"/>
                <w:color w:val="000000"/>
              </w:rPr>
            </w:pPr>
            <w:r w:rsidRPr="004B1947">
              <w:rPr>
                <w:rFonts w:asciiTheme="majorHAnsi" w:hAnsiTheme="majorHAnsi"/>
                <w:snapToGrid w:val="0"/>
                <w:color w:val="000000"/>
              </w:rPr>
              <w:t>Marge commerciale</w:t>
            </w:r>
          </w:p>
        </w:tc>
        <w:tc>
          <w:tcPr>
            <w:tcW w:w="1134" w:type="dxa"/>
            <w:tcBorders>
              <w:top w:val="single" w:sz="12" w:space="0" w:color="auto"/>
              <w:left w:val="single" w:sz="12" w:space="0" w:color="auto"/>
              <w:bottom w:val="dotted" w:sz="6" w:space="0" w:color="auto"/>
              <w:right w:val="single" w:sz="12" w:space="0" w:color="auto"/>
            </w:tcBorders>
          </w:tcPr>
          <w:p w:rsidR="004E1FEE" w:rsidRPr="009162A7" w:rsidRDefault="004E1FEE" w:rsidP="00AD47CA">
            <w:pPr>
              <w:jc w:val="right"/>
              <w:rPr>
                <w:rFonts w:asciiTheme="majorHAnsi" w:hAnsiTheme="majorHAnsi"/>
                <w:snapToGrid w:val="0"/>
                <w:color w:val="000000"/>
              </w:rPr>
            </w:pPr>
          </w:p>
        </w:tc>
      </w:tr>
      <w:tr w:rsidR="004E1FEE" w:rsidRPr="009162A7">
        <w:trPr>
          <w:trHeight w:val="248"/>
        </w:trPr>
        <w:tc>
          <w:tcPr>
            <w:tcW w:w="3716" w:type="dxa"/>
            <w:tcBorders>
              <w:left w:val="single" w:sz="12" w:space="0" w:color="000000" w:themeColor="text1"/>
              <w:right w:val="single" w:sz="12" w:space="0" w:color="auto"/>
            </w:tcBorders>
          </w:tcPr>
          <w:p w:rsidR="004E1FEE" w:rsidRPr="004B1947" w:rsidRDefault="004E1FEE" w:rsidP="00AD47CA">
            <w:pPr>
              <w:rPr>
                <w:rFonts w:asciiTheme="majorHAnsi" w:hAnsiTheme="majorHAnsi"/>
                <w:snapToGrid w:val="0"/>
                <w:color w:val="000000"/>
              </w:rPr>
            </w:pPr>
            <w:r w:rsidRPr="004B1947">
              <w:rPr>
                <w:rFonts w:asciiTheme="majorHAnsi" w:hAnsiTheme="majorHAnsi"/>
                <w:snapToGrid w:val="0"/>
                <w:color w:val="000000"/>
              </w:rPr>
              <w:t>Production vendue</w:t>
            </w:r>
          </w:p>
        </w:tc>
        <w:tc>
          <w:tcPr>
            <w:tcW w:w="992" w:type="dxa"/>
            <w:tcBorders>
              <w:top w:val="dotted" w:sz="4" w:space="0" w:color="000000" w:themeColor="text1"/>
              <w:left w:val="single" w:sz="12"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3827" w:type="dxa"/>
            <w:tcBorders>
              <w:left w:val="single" w:sz="12"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993" w:type="dxa"/>
          </w:tcPr>
          <w:p w:rsidR="004E1FEE" w:rsidRPr="004B1947" w:rsidRDefault="004E1FEE" w:rsidP="00AD47CA">
            <w:pPr>
              <w:jc w:val="right"/>
              <w:rPr>
                <w:rFonts w:asciiTheme="majorHAnsi" w:hAnsiTheme="majorHAnsi"/>
                <w:snapToGrid w:val="0"/>
                <w:color w:val="000000"/>
              </w:rPr>
            </w:pPr>
          </w:p>
        </w:tc>
        <w:tc>
          <w:tcPr>
            <w:tcW w:w="3685" w:type="dxa"/>
            <w:tcBorders>
              <w:left w:val="single" w:sz="12"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1134" w:type="dxa"/>
            <w:tcBorders>
              <w:left w:val="single" w:sz="12" w:space="0" w:color="auto"/>
              <w:right w:val="single" w:sz="12" w:space="0" w:color="auto"/>
            </w:tcBorders>
          </w:tcPr>
          <w:p w:rsidR="004E1FEE" w:rsidRPr="009162A7" w:rsidRDefault="004E1FEE" w:rsidP="00AD47CA">
            <w:pPr>
              <w:jc w:val="right"/>
              <w:rPr>
                <w:rFonts w:asciiTheme="majorHAnsi" w:hAnsiTheme="majorHAnsi"/>
                <w:snapToGrid w:val="0"/>
                <w:color w:val="000000"/>
              </w:rPr>
            </w:pPr>
          </w:p>
        </w:tc>
      </w:tr>
      <w:tr w:rsidR="004E1FEE" w:rsidRPr="009162A7">
        <w:trPr>
          <w:trHeight w:val="248"/>
        </w:trPr>
        <w:tc>
          <w:tcPr>
            <w:tcW w:w="3716" w:type="dxa"/>
            <w:tcBorders>
              <w:left w:val="single" w:sz="12" w:space="0" w:color="000000" w:themeColor="text1"/>
              <w:right w:val="single" w:sz="12" w:space="0" w:color="auto"/>
            </w:tcBorders>
          </w:tcPr>
          <w:p w:rsidR="004E1FEE" w:rsidRPr="004B1947" w:rsidRDefault="004E1FEE" w:rsidP="00AD47CA">
            <w:pPr>
              <w:rPr>
                <w:rFonts w:asciiTheme="majorHAnsi" w:hAnsiTheme="majorHAnsi"/>
                <w:snapToGrid w:val="0"/>
                <w:color w:val="000000"/>
              </w:rPr>
            </w:pPr>
            <w:r w:rsidRPr="004B1947">
              <w:rPr>
                <w:rFonts w:asciiTheme="majorHAnsi" w:hAnsiTheme="majorHAnsi"/>
                <w:snapToGrid w:val="0"/>
                <w:color w:val="000000"/>
              </w:rPr>
              <w:t>Production stockée</w:t>
            </w:r>
          </w:p>
        </w:tc>
        <w:tc>
          <w:tcPr>
            <w:tcW w:w="992" w:type="dxa"/>
            <w:tcBorders>
              <w:left w:val="single" w:sz="12"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3827" w:type="dxa"/>
            <w:tcBorders>
              <w:left w:val="single" w:sz="12" w:space="0" w:color="auto"/>
              <w:right w:val="single" w:sz="12" w:space="0" w:color="auto"/>
            </w:tcBorders>
          </w:tcPr>
          <w:p w:rsidR="004E1FEE" w:rsidRPr="004B1947" w:rsidRDefault="004E1FEE" w:rsidP="00AD47CA">
            <w:pPr>
              <w:rPr>
                <w:rFonts w:asciiTheme="majorHAnsi" w:hAnsiTheme="majorHAnsi"/>
                <w:snapToGrid w:val="0"/>
                <w:color w:val="000000"/>
              </w:rPr>
            </w:pPr>
            <w:r w:rsidRPr="004B1947">
              <w:rPr>
                <w:rFonts w:asciiTheme="majorHAnsi" w:hAnsiTheme="majorHAnsi"/>
                <w:snapToGrid w:val="0"/>
                <w:color w:val="000000"/>
              </w:rPr>
              <w:t>ou Déstockage de production</w:t>
            </w:r>
          </w:p>
        </w:tc>
        <w:tc>
          <w:tcPr>
            <w:tcW w:w="993" w:type="dxa"/>
            <w:tcBorders>
              <w:left w:val="single" w:sz="12"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3685" w:type="dxa"/>
            <w:tcBorders>
              <w:left w:val="single" w:sz="12"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1134" w:type="dxa"/>
            <w:tcBorders>
              <w:left w:val="single" w:sz="12" w:space="0" w:color="auto"/>
              <w:right w:val="single" w:sz="12" w:space="0" w:color="auto"/>
            </w:tcBorders>
          </w:tcPr>
          <w:p w:rsidR="004E1FEE" w:rsidRPr="009162A7" w:rsidRDefault="004E1FEE" w:rsidP="00AD47CA">
            <w:pPr>
              <w:jc w:val="right"/>
              <w:rPr>
                <w:rFonts w:asciiTheme="majorHAnsi" w:hAnsiTheme="majorHAnsi"/>
                <w:snapToGrid w:val="0"/>
                <w:color w:val="000000"/>
              </w:rPr>
            </w:pPr>
          </w:p>
        </w:tc>
      </w:tr>
      <w:tr w:rsidR="004E1FEE" w:rsidRPr="009162A7">
        <w:trPr>
          <w:trHeight w:val="248"/>
        </w:trPr>
        <w:tc>
          <w:tcPr>
            <w:tcW w:w="3716" w:type="dxa"/>
            <w:tcBorders>
              <w:left w:val="single" w:sz="12" w:space="0" w:color="000000" w:themeColor="text1"/>
              <w:right w:val="single" w:sz="12" w:space="0" w:color="auto"/>
            </w:tcBorders>
          </w:tcPr>
          <w:p w:rsidR="004E1FEE" w:rsidRPr="004B1947" w:rsidRDefault="004E1FEE" w:rsidP="00AD47CA">
            <w:pPr>
              <w:rPr>
                <w:rFonts w:asciiTheme="majorHAnsi" w:hAnsiTheme="majorHAnsi"/>
                <w:snapToGrid w:val="0"/>
                <w:color w:val="000000"/>
              </w:rPr>
            </w:pPr>
            <w:r w:rsidRPr="004B1947">
              <w:rPr>
                <w:rFonts w:asciiTheme="majorHAnsi" w:hAnsiTheme="majorHAnsi"/>
                <w:snapToGrid w:val="0"/>
                <w:color w:val="000000"/>
              </w:rPr>
              <w:t>Production immobilisée</w:t>
            </w:r>
          </w:p>
        </w:tc>
        <w:tc>
          <w:tcPr>
            <w:tcW w:w="992" w:type="dxa"/>
            <w:tcBorders>
              <w:left w:val="single" w:sz="12"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3827" w:type="dxa"/>
            <w:tcBorders>
              <w:left w:val="single" w:sz="12"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993" w:type="dxa"/>
            <w:tcBorders>
              <w:left w:val="single" w:sz="12" w:space="0" w:color="auto"/>
              <w:bottom w:val="dashSmallGap" w:sz="6"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3685" w:type="dxa"/>
            <w:tcBorders>
              <w:left w:val="single" w:sz="12"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1134" w:type="dxa"/>
            <w:tcBorders>
              <w:left w:val="single" w:sz="12" w:space="0" w:color="auto"/>
              <w:right w:val="single" w:sz="12" w:space="0" w:color="auto"/>
            </w:tcBorders>
          </w:tcPr>
          <w:p w:rsidR="004E1FEE" w:rsidRPr="009162A7" w:rsidRDefault="004E1FEE" w:rsidP="00AD47CA">
            <w:pPr>
              <w:jc w:val="right"/>
              <w:rPr>
                <w:rFonts w:asciiTheme="majorHAnsi" w:hAnsiTheme="majorHAnsi"/>
                <w:snapToGrid w:val="0"/>
                <w:color w:val="000000"/>
              </w:rPr>
            </w:pPr>
          </w:p>
        </w:tc>
      </w:tr>
      <w:tr w:rsidR="004E1FEE" w:rsidRPr="009162A7">
        <w:trPr>
          <w:trHeight w:val="502"/>
        </w:trPr>
        <w:tc>
          <w:tcPr>
            <w:tcW w:w="3716" w:type="dxa"/>
            <w:tcBorders>
              <w:left w:val="single" w:sz="12" w:space="0" w:color="000000" w:themeColor="text1"/>
              <w:bottom w:val="single" w:sz="6" w:space="0" w:color="auto"/>
              <w:right w:val="single" w:sz="12" w:space="0" w:color="auto"/>
            </w:tcBorders>
          </w:tcPr>
          <w:p w:rsidR="004E1FEE" w:rsidRPr="004B1947" w:rsidRDefault="004E1FEE" w:rsidP="00AD47CA">
            <w:pPr>
              <w:jc w:val="right"/>
              <w:rPr>
                <w:rFonts w:asciiTheme="majorHAnsi" w:hAnsiTheme="majorHAnsi"/>
                <w:snapToGrid w:val="0"/>
                <w:color w:val="000000"/>
              </w:rPr>
            </w:pPr>
            <w:r w:rsidRPr="004B1947">
              <w:rPr>
                <w:rFonts w:asciiTheme="majorHAnsi" w:hAnsiTheme="majorHAnsi"/>
                <w:snapToGrid w:val="0"/>
                <w:color w:val="000000"/>
              </w:rPr>
              <w:t>TOTAL</w:t>
            </w:r>
          </w:p>
        </w:tc>
        <w:tc>
          <w:tcPr>
            <w:tcW w:w="992" w:type="dxa"/>
            <w:tcBorders>
              <w:top w:val="dashSmallGap" w:sz="6" w:space="0" w:color="auto"/>
              <w:left w:val="single" w:sz="12" w:space="0" w:color="auto"/>
              <w:bottom w:val="single" w:sz="6"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3827" w:type="dxa"/>
            <w:tcBorders>
              <w:left w:val="single" w:sz="12" w:space="0" w:color="auto"/>
              <w:bottom w:val="single" w:sz="6" w:space="0" w:color="auto"/>
              <w:right w:val="single" w:sz="12" w:space="0" w:color="auto"/>
            </w:tcBorders>
          </w:tcPr>
          <w:p w:rsidR="004E1FEE" w:rsidRPr="004B1947" w:rsidRDefault="004E1FEE" w:rsidP="00AD47CA">
            <w:pPr>
              <w:jc w:val="right"/>
              <w:rPr>
                <w:rFonts w:asciiTheme="majorHAnsi" w:hAnsiTheme="majorHAnsi"/>
                <w:snapToGrid w:val="0"/>
                <w:color w:val="000000"/>
              </w:rPr>
            </w:pPr>
            <w:r w:rsidRPr="004B1947">
              <w:rPr>
                <w:rFonts w:asciiTheme="majorHAnsi" w:hAnsiTheme="majorHAnsi"/>
                <w:snapToGrid w:val="0"/>
                <w:color w:val="000000"/>
              </w:rPr>
              <w:t>TOTAL</w:t>
            </w:r>
          </w:p>
        </w:tc>
        <w:tc>
          <w:tcPr>
            <w:tcW w:w="993" w:type="dxa"/>
            <w:tcBorders>
              <w:left w:val="single" w:sz="12" w:space="0" w:color="auto"/>
              <w:bottom w:val="single" w:sz="6"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3685" w:type="dxa"/>
            <w:tcBorders>
              <w:left w:val="single" w:sz="12" w:space="0" w:color="auto"/>
              <w:bottom w:val="single" w:sz="6" w:space="0" w:color="auto"/>
              <w:right w:val="single" w:sz="12" w:space="0" w:color="auto"/>
            </w:tcBorders>
          </w:tcPr>
          <w:p w:rsidR="004E1FEE" w:rsidRPr="004B1947" w:rsidRDefault="004E1FEE" w:rsidP="00AD47CA">
            <w:pPr>
              <w:rPr>
                <w:rFonts w:asciiTheme="majorHAnsi" w:hAnsiTheme="majorHAnsi"/>
                <w:snapToGrid w:val="0"/>
                <w:color w:val="000000"/>
              </w:rPr>
            </w:pPr>
            <w:r w:rsidRPr="004B1947">
              <w:rPr>
                <w:rFonts w:asciiTheme="majorHAnsi" w:hAnsiTheme="majorHAnsi"/>
                <w:snapToGrid w:val="0"/>
                <w:color w:val="000000"/>
              </w:rPr>
              <w:t>Production de l'exercice</w:t>
            </w:r>
          </w:p>
        </w:tc>
        <w:tc>
          <w:tcPr>
            <w:tcW w:w="1134" w:type="dxa"/>
            <w:tcBorders>
              <w:top w:val="dashSmallGap" w:sz="6" w:space="0" w:color="auto"/>
              <w:left w:val="single" w:sz="12" w:space="0" w:color="auto"/>
              <w:bottom w:val="single" w:sz="6" w:space="0" w:color="auto"/>
              <w:right w:val="single" w:sz="12" w:space="0" w:color="auto"/>
            </w:tcBorders>
          </w:tcPr>
          <w:p w:rsidR="004E1FEE" w:rsidRPr="009162A7" w:rsidRDefault="004E1FEE" w:rsidP="00AD47CA">
            <w:pPr>
              <w:jc w:val="right"/>
              <w:rPr>
                <w:rFonts w:asciiTheme="majorHAnsi" w:hAnsiTheme="majorHAnsi"/>
                <w:snapToGrid w:val="0"/>
                <w:color w:val="000000"/>
              </w:rPr>
            </w:pPr>
          </w:p>
        </w:tc>
      </w:tr>
      <w:tr w:rsidR="004E1FEE" w:rsidRPr="009162A7">
        <w:trPr>
          <w:trHeight w:val="248"/>
        </w:trPr>
        <w:tc>
          <w:tcPr>
            <w:tcW w:w="3716" w:type="dxa"/>
            <w:tcBorders>
              <w:left w:val="single" w:sz="12" w:space="0" w:color="000000" w:themeColor="text1"/>
              <w:right w:val="single" w:sz="12" w:space="0" w:color="auto"/>
            </w:tcBorders>
          </w:tcPr>
          <w:p w:rsidR="004E1FEE" w:rsidRPr="004B1947" w:rsidRDefault="004E1FEE" w:rsidP="00AD47CA">
            <w:pPr>
              <w:rPr>
                <w:rFonts w:asciiTheme="majorHAnsi" w:hAnsiTheme="majorHAnsi"/>
                <w:snapToGrid w:val="0"/>
                <w:color w:val="000000"/>
              </w:rPr>
            </w:pPr>
            <w:r w:rsidRPr="004B1947">
              <w:rPr>
                <w:rFonts w:asciiTheme="majorHAnsi" w:hAnsiTheme="majorHAnsi"/>
                <w:snapToGrid w:val="0"/>
                <w:color w:val="000000"/>
              </w:rPr>
              <w:t>Production de l'exercice</w:t>
            </w:r>
          </w:p>
        </w:tc>
        <w:tc>
          <w:tcPr>
            <w:tcW w:w="992" w:type="dxa"/>
            <w:tcBorders>
              <w:left w:val="single" w:sz="12"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3827" w:type="dxa"/>
            <w:tcBorders>
              <w:left w:val="single" w:sz="12" w:space="0" w:color="auto"/>
              <w:right w:val="single" w:sz="12" w:space="0" w:color="auto"/>
            </w:tcBorders>
          </w:tcPr>
          <w:p w:rsidR="004E1FEE" w:rsidRPr="004B1947" w:rsidRDefault="004E1FEE" w:rsidP="00AD47CA">
            <w:pPr>
              <w:rPr>
                <w:rFonts w:asciiTheme="majorHAnsi" w:hAnsiTheme="majorHAnsi"/>
                <w:snapToGrid w:val="0"/>
                <w:color w:val="000000"/>
              </w:rPr>
            </w:pPr>
            <w:r w:rsidRPr="004B1947">
              <w:rPr>
                <w:rFonts w:asciiTheme="majorHAnsi" w:hAnsiTheme="majorHAnsi"/>
                <w:snapToGrid w:val="0"/>
                <w:color w:val="000000"/>
              </w:rPr>
              <w:t>Consommation de l'exercice en provenance des tiers</w:t>
            </w:r>
          </w:p>
        </w:tc>
        <w:tc>
          <w:tcPr>
            <w:tcW w:w="993" w:type="dxa"/>
            <w:tcBorders>
              <w:left w:val="single" w:sz="12" w:space="0" w:color="auto"/>
              <w:right w:val="single" w:sz="12" w:space="0" w:color="auto"/>
            </w:tcBorders>
          </w:tcPr>
          <w:p w:rsidR="004E1FEE" w:rsidRPr="004B1947" w:rsidRDefault="004E1FEE" w:rsidP="00AD47CA">
            <w:pPr>
              <w:rPr>
                <w:rFonts w:asciiTheme="majorHAnsi" w:hAnsiTheme="majorHAnsi"/>
                <w:snapToGrid w:val="0"/>
                <w:color w:val="000000"/>
              </w:rPr>
            </w:pPr>
          </w:p>
        </w:tc>
        <w:tc>
          <w:tcPr>
            <w:tcW w:w="3685" w:type="dxa"/>
            <w:tcBorders>
              <w:left w:val="single" w:sz="12"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1134" w:type="dxa"/>
            <w:tcBorders>
              <w:left w:val="single" w:sz="12" w:space="0" w:color="auto"/>
              <w:right w:val="single" w:sz="12" w:space="0" w:color="auto"/>
            </w:tcBorders>
          </w:tcPr>
          <w:p w:rsidR="004E1FEE" w:rsidRPr="009162A7" w:rsidRDefault="004E1FEE" w:rsidP="00AD47CA">
            <w:pPr>
              <w:jc w:val="right"/>
              <w:rPr>
                <w:rFonts w:asciiTheme="majorHAnsi" w:hAnsiTheme="majorHAnsi"/>
                <w:snapToGrid w:val="0"/>
                <w:color w:val="000000"/>
              </w:rPr>
            </w:pPr>
          </w:p>
        </w:tc>
      </w:tr>
      <w:tr w:rsidR="004E1FEE" w:rsidRPr="009162A7">
        <w:trPr>
          <w:trHeight w:val="248"/>
        </w:trPr>
        <w:tc>
          <w:tcPr>
            <w:tcW w:w="3716" w:type="dxa"/>
            <w:tcBorders>
              <w:left w:val="single" w:sz="12" w:space="0" w:color="000000" w:themeColor="text1"/>
              <w:right w:val="single" w:sz="12" w:space="0" w:color="auto"/>
            </w:tcBorders>
          </w:tcPr>
          <w:p w:rsidR="004E1FEE" w:rsidRPr="004B1947" w:rsidRDefault="004E1FEE" w:rsidP="00AD47CA">
            <w:pPr>
              <w:rPr>
                <w:rFonts w:asciiTheme="majorHAnsi" w:hAnsiTheme="majorHAnsi"/>
                <w:snapToGrid w:val="0"/>
                <w:color w:val="000000"/>
              </w:rPr>
            </w:pPr>
            <w:r w:rsidRPr="004B1947">
              <w:rPr>
                <w:rFonts w:asciiTheme="majorHAnsi" w:hAnsiTheme="majorHAnsi"/>
                <w:snapToGrid w:val="0"/>
                <w:color w:val="000000"/>
              </w:rPr>
              <w:t>Marge commerciale</w:t>
            </w:r>
          </w:p>
        </w:tc>
        <w:tc>
          <w:tcPr>
            <w:tcW w:w="992" w:type="dxa"/>
            <w:tcBorders>
              <w:left w:val="single" w:sz="12"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3827" w:type="dxa"/>
            <w:tcBorders>
              <w:left w:val="single" w:sz="12"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993" w:type="dxa"/>
            <w:tcBorders>
              <w:left w:val="single" w:sz="12" w:space="0" w:color="auto"/>
              <w:bottom w:val="dashSmallGap" w:sz="6"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3685" w:type="dxa"/>
            <w:tcBorders>
              <w:left w:val="single" w:sz="12"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1134" w:type="dxa"/>
            <w:tcBorders>
              <w:left w:val="single" w:sz="12" w:space="0" w:color="auto"/>
              <w:right w:val="single" w:sz="12" w:space="0" w:color="auto"/>
            </w:tcBorders>
          </w:tcPr>
          <w:p w:rsidR="004E1FEE" w:rsidRPr="009162A7" w:rsidRDefault="004E1FEE" w:rsidP="00AD47CA">
            <w:pPr>
              <w:jc w:val="right"/>
              <w:rPr>
                <w:rFonts w:asciiTheme="majorHAnsi" w:hAnsiTheme="majorHAnsi"/>
                <w:snapToGrid w:val="0"/>
                <w:color w:val="000000"/>
              </w:rPr>
            </w:pPr>
          </w:p>
        </w:tc>
      </w:tr>
      <w:tr w:rsidR="004E1FEE" w:rsidRPr="009162A7">
        <w:trPr>
          <w:trHeight w:val="248"/>
        </w:trPr>
        <w:tc>
          <w:tcPr>
            <w:tcW w:w="3716" w:type="dxa"/>
            <w:tcBorders>
              <w:left w:val="single" w:sz="12" w:space="0" w:color="000000" w:themeColor="text1"/>
              <w:bottom w:val="single" w:sz="6" w:space="0" w:color="auto"/>
              <w:right w:val="single" w:sz="12" w:space="0" w:color="auto"/>
            </w:tcBorders>
          </w:tcPr>
          <w:p w:rsidR="004E1FEE" w:rsidRPr="004B1947" w:rsidRDefault="004E1FEE" w:rsidP="00AD47CA">
            <w:pPr>
              <w:jc w:val="right"/>
              <w:rPr>
                <w:rFonts w:asciiTheme="majorHAnsi" w:hAnsiTheme="majorHAnsi"/>
                <w:snapToGrid w:val="0"/>
                <w:color w:val="000000"/>
              </w:rPr>
            </w:pPr>
            <w:r w:rsidRPr="004B1947">
              <w:rPr>
                <w:rFonts w:asciiTheme="majorHAnsi" w:hAnsiTheme="majorHAnsi"/>
                <w:snapToGrid w:val="0"/>
                <w:color w:val="000000"/>
              </w:rPr>
              <w:t>TOTAL</w:t>
            </w:r>
          </w:p>
        </w:tc>
        <w:tc>
          <w:tcPr>
            <w:tcW w:w="992" w:type="dxa"/>
            <w:tcBorders>
              <w:top w:val="dashSmallGap" w:sz="6" w:space="0" w:color="auto"/>
              <w:left w:val="single" w:sz="12" w:space="0" w:color="auto"/>
              <w:bottom w:val="single" w:sz="6"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3827" w:type="dxa"/>
            <w:tcBorders>
              <w:left w:val="single" w:sz="12" w:space="0" w:color="auto"/>
              <w:bottom w:val="single" w:sz="6" w:space="0" w:color="auto"/>
              <w:right w:val="single" w:sz="12" w:space="0" w:color="auto"/>
            </w:tcBorders>
          </w:tcPr>
          <w:p w:rsidR="004E1FEE" w:rsidRPr="004B1947" w:rsidRDefault="004E1FEE" w:rsidP="00AD47CA">
            <w:pPr>
              <w:jc w:val="right"/>
              <w:rPr>
                <w:rFonts w:asciiTheme="majorHAnsi" w:hAnsiTheme="majorHAnsi"/>
                <w:snapToGrid w:val="0"/>
                <w:color w:val="000000"/>
              </w:rPr>
            </w:pPr>
            <w:r w:rsidRPr="004B1947">
              <w:rPr>
                <w:rFonts w:asciiTheme="majorHAnsi" w:hAnsiTheme="majorHAnsi"/>
                <w:snapToGrid w:val="0"/>
                <w:color w:val="000000"/>
              </w:rPr>
              <w:t>TOTAL</w:t>
            </w:r>
          </w:p>
        </w:tc>
        <w:tc>
          <w:tcPr>
            <w:tcW w:w="993" w:type="dxa"/>
            <w:tcBorders>
              <w:left w:val="single" w:sz="12" w:space="0" w:color="auto"/>
              <w:bottom w:val="single" w:sz="6"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3685" w:type="dxa"/>
            <w:tcBorders>
              <w:left w:val="single" w:sz="12" w:space="0" w:color="auto"/>
              <w:bottom w:val="single" w:sz="6" w:space="0" w:color="auto"/>
              <w:right w:val="single" w:sz="12" w:space="0" w:color="auto"/>
            </w:tcBorders>
          </w:tcPr>
          <w:p w:rsidR="004E1FEE" w:rsidRPr="004B1947" w:rsidRDefault="004E1FEE" w:rsidP="00AD47CA">
            <w:pPr>
              <w:rPr>
                <w:rFonts w:asciiTheme="majorHAnsi" w:hAnsiTheme="majorHAnsi"/>
                <w:snapToGrid w:val="0"/>
                <w:color w:val="000000"/>
              </w:rPr>
            </w:pPr>
            <w:r w:rsidRPr="004B1947">
              <w:rPr>
                <w:rFonts w:asciiTheme="majorHAnsi" w:hAnsiTheme="majorHAnsi"/>
                <w:snapToGrid w:val="0"/>
                <w:color w:val="000000"/>
              </w:rPr>
              <w:t>Valeur ajoutée</w:t>
            </w:r>
          </w:p>
        </w:tc>
        <w:tc>
          <w:tcPr>
            <w:tcW w:w="1134" w:type="dxa"/>
            <w:tcBorders>
              <w:top w:val="dashSmallGap" w:sz="6" w:space="0" w:color="auto"/>
              <w:left w:val="single" w:sz="12" w:space="0" w:color="auto"/>
              <w:bottom w:val="single" w:sz="6" w:space="0" w:color="auto"/>
              <w:right w:val="single" w:sz="12" w:space="0" w:color="auto"/>
            </w:tcBorders>
          </w:tcPr>
          <w:p w:rsidR="004E1FEE" w:rsidRPr="009162A7" w:rsidRDefault="004E1FEE" w:rsidP="00AD47CA">
            <w:pPr>
              <w:jc w:val="right"/>
              <w:rPr>
                <w:rFonts w:asciiTheme="majorHAnsi" w:hAnsiTheme="majorHAnsi"/>
                <w:snapToGrid w:val="0"/>
                <w:color w:val="000000"/>
              </w:rPr>
            </w:pPr>
          </w:p>
        </w:tc>
      </w:tr>
      <w:tr w:rsidR="004E1FEE" w:rsidRPr="009162A7">
        <w:trPr>
          <w:trHeight w:val="248"/>
        </w:trPr>
        <w:tc>
          <w:tcPr>
            <w:tcW w:w="3716" w:type="dxa"/>
            <w:tcBorders>
              <w:left w:val="single" w:sz="12" w:space="0" w:color="000000" w:themeColor="text1"/>
              <w:right w:val="single" w:sz="12" w:space="0" w:color="auto"/>
            </w:tcBorders>
          </w:tcPr>
          <w:p w:rsidR="004E1FEE" w:rsidRPr="004B1947" w:rsidRDefault="004E1FEE" w:rsidP="00AD47CA">
            <w:pPr>
              <w:rPr>
                <w:rFonts w:asciiTheme="majorHAnsi" w:hAnsiTheme="majorHAnsi"/>
                <w:snapToGrid w:val="0"/>
                <w:color w:val="000000"/>
              </w:rPr>
            </w:pPr>
            <w:r w:rsidRPr="004B1947">
              <w:rPr>
                <w:rFonts w:asciiTheme="majorHAnsi" w:hAnsiTheme="majorHAnsi"/>
                <w:snapToGrid w:val="0"/>
                <w:color w:val="000000"/>
              </w:rPr>
              <w:t>Valeur ajoutée</w:t>
            </w:r>
          </w:p>
        </w:tc>
        <w:tc>
          <w:tcPr>
            <w:tcW w:w="992" w:type="dxa"/>
            <w:tcBorders>
              <w:left w:val="single" w:sz="12"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3827" w:type="dxa"/>
            <w:tcBorders>
              <w:left w:val="single" w:sz="12" w:space="0" w:color="auto"/>
              <w:right w:val="single" w:sz="12" w:space="0" w:color="auto"/>
            </w:tcBorders>
          </w:tcPr>
          <w:p w:rsidR="004E1FEE" w:rsidRPr="004B1947" w:rsidRDefault="004E1FEE" w:rsidP="00AD47CA">
            <w:pPr>
              <w:rPr>
                <w:rFonts w:asciiTheme="majorHAnsi" w:hAnsiTheme="majorHAnsi"/>
                <w:snapToGrid w:val="0"/>
                <w:color w:val="000000"/>
              </w:rPr>
            </w:pPr>
            <w:r w:rsidRPr="004B1947">
              <w:rPr>
                <w:rFonts w:asciiTheme="majorHAnsi" w:hAnsiTheme="majorHAnsi"/>
                <w:snapToGrid w:val="0"/>
                <w:color w:val="000000"/>
              </w:rPr>
              <w:t>Impôts, taxes et versements assimilés</w:t>
            </w:r>
          </w:p>
        </w:tc>
        <w:tc>
          <w:tcPr>
            <w:tcW w:w="993" w:type="dxa"/>
            <w:tcBorders>
              <w:left w:val="single" w:sz="12"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3685" w:type="dxa"/>
            <w:tcBorders>
              <w:left w:val="single" w:sz="12"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1134" w:type="dxa"/>
            <w:tcBorders>
              <w:left w:val="single" w:sz="12" w:space="0" w:color="auto"/>
              <w:right w:val="single" w:sz="12" w:space="0" w:color="auto"/>
            </w:tcBorders>
          </w:tcPr>
          <w:p w:rsidR="004E1FEE" w:rsidRPr="009162A7" w:rsidRDefault="004E1FEE" w:rsidP="00AD47CA">
            <w:pPr>
              <w:jc w:val="right"/>
              <w:rPr>
                <w:rFonts w:asciiTheme="majorHAnsi" w:hAnsiTheme="majorHAnsi"/>
                <w:snapToGrid w:val="0"/>
                <w:color w:val="000000"/>
              </w:rPr>
            </w:pPr>
          </w:p>
        </w:tc>
      </w:tr>
      <w:tr w:rsidR="004E1FEE" w:rsidRPr="009162A7">
        <w:trPr>
          <w:trHeight w:val="248"/>
        </w:trPr>
        <w:tc>
          <w:tcPr>
            <w:tcW w:w="3716" w:type="dxa"/>
            <w:tcBorders>
              <w:left w:val="single" w:sz="12" w:space="0" w:color="000000" w:themeColor="text1"/>
              <w:right w:val="single" w:sz="12" w:space="0" w:color="auto"/>
            </w:tcBorders>
          </w:tcPr>
          <w:p w:rsidR="004E1FEE" w:rsidRPr="004B1947" w:rsidRDefault="004E1FEE" w:rsidP="00AD47CA">
            <w:pPr>
              <w:rPr>
                <w:rFonts w:asciiTheme="majorHAnsi" w:hAnsiTheme="majorHAnsi"/>
                <w:snapToGrid w:val="0"/>
                <w:color w:val="000000"/>
              </w:rPr>
            </w:pPr>
            <w:r w:rsidRPr="004B1947">
              <w:rPr>
                <w:rFonts w:asciiTheme="majorHAnsi" w:hAnsiTheme="majorHAnsi"/>
                <w:snapToGrid w:val="0"/>
                <w:color w:val="000000"/>
              </w:rPr>
              <w:t>Subventions d'exploitation</w:t>
            </w:r>
          </w:p>
        </w:tc>
        <w:tc>
          <w:tcPr>
            <w:tcW w:w="992" w:type="dxa"/>
            <w:tcBorders>
              <w:left w:val="single" w:sz="12"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3827" w:type="dxa"/>
            <w:tcBorders>
              <w:left w:val="single" w:sz="12" w:space="0" w:color="auto"/>
              <w:right w:val="single" w:sz="12" w:space="0" w:color="auto"/>
            </w:tcBorders>
          </w:tcPr>
          <w:p w:rsidR="004E1FEE" w:rsidRPr="004B1947" w:rsidRDefault="004E1FEE" w:rsidP="00AD47CA">
            <w:pPr>
              <w:rPr>
                <w:rFonts w:asciiTheme="majorHAnsi" w:hAnsiTheme="majorHAnsi"/>
                <w:snapToGrid w:val="0"/>
                <w:color w:val="000000"/>
              </w:rPr>
            </w:pPr>
            <w:r w:rsidRPr="004B1947">
              <w:rPr>
                <w:rFonts w:asciiTheme="majorHAnsi" w:hAnsiTheme="majorHAnsi"/>
                <w:snapToGrid w:val="0"/>
                <w:color w:val="000000"/>
              </w:rPr>
              <w:t>Charges de personnel</w:t>
            </w:r>
          </w:p>
        </w:tc>
        <w:tc>
          <w:tcPr>
            <w:tcW w:w="993" w:type="dxa"/>
            <w:tcBorders>
              <w:left w:val="single" w:sz="12" w:space="0" w:color="auto"/>
              <w:bottom w:val="dashSmallGap" w:sz="6"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3685" w:type="dxa"/>
            <w:tcBorders>
              <w:left w:val="single" w:sz="12"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1134" w:type="dxa"/>
            <w:tcBorders>
              <w:left w:val="single" w:sz="12" w:space="0" w:color="auto"/>
              <w:right w:val="single" w:sz="12" w:space="0" w:color="auto"/>
            </w:tcBorders>
          </w:tcPr>
          <w:p w:rsidR="004E1FEE" w:rsidRPr="009162A7" w:rsidRDefault="004E1FEE" w:rsidP="00AD47CA">
            <w:pPr>
              <w:jc w:val="right"/>
              <w:rPr>
                <w:rFonts w:asciiTheme="majorHAnsi" w:hAnsiTheme="majorHAnsi"/>
                <w:snapToGrid w:val="0"/>
                <w:color w:val="000000"/>
              </w:rPr>
            </w:pPr>
          </w:p>
        </w:tc>
      </w:tr>
      <w:tr w:rsidR="004E1FEE" w:rsidRPr="009162A7">
        <w:trPr>
          <w:trHeight w:val="248"/>
        </w:trPr>
        <w:tc>
          <w:tcPr>
            <w:tcW w:w="3716" w:type="dxa"/>
            <w:tcBorders>
              <w:left w:val="single" w:sz="12" w:space="0" w:color="000000" w:themeColor="text1"/>
              <w:bottom w:val="single" w:sz="6" w:space="0" w:color="auto"/>
              <w:right w:val="single" w:sz="12" w:space="0" w:color="auto"/>
            </w:tcBorders>
          </w:tcPr>
          <w:p w:rsidR="004E1FEE" w:rsidRPr="004B1947" w:rsidRDefault="004E1FEE" w:rsidP="00AD47CA">
            <w:pPr>
              <w:jc w:val="right"/>
              <w:rPr>
                <w:rFonts w:asciiTheme="majorHAnsi" w:hAnsiTheme="majorHAnsi"/>
                <w:snapToGrid w:val="0"/>
                <w:color w:val="000000"/>
              </w:rPr>
            </w:pPr>
            <w:r w:rsidRPr="004B1947">
              <w:rPr>
                <w:rFonts w:asciiTheme="majorHAnsi" w:hAnsiTheme="majorHAnsi"/>
                <w:snapToGrid w:val="0"/>
                <w:color w:val="000000"/>
              </w:rPr>
              <w:t>TOTAL</w:t>
            </w:r>
          </w:p>
        </w:tc>
        <w:tc>
          <w:tcPr>
            <w:tcW w:w="992" w:type="dxa"/>
            <w:tcBorders>
              <w:top w:val="dashSmallGap" w:sz="6" w:space="0" w:color="auto"/>
              <w:left w:val="single" w:sz="12" w:space="0" w:color="auto"/>
              <w:bottom w:val="single" w:sz="6"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3827" w:type="dxa"/>
            <w:tcBorders>
              <w:left w:val="single" w:sz="12" w:space="0" w:color="auto"/>
              <w:bottom w:val="single" w:sz="6" w:space="0" w:color="auto"/>
              <w:right w:val="single" w:sz="12" w:space="0" w:color="auto"/>
            </w:tcBorders>
          </w:tcPr>
          <w:p w:rsidR="004E1FEE" w:rsidRPr="004B1947" w:rsidRDefault="004E1FEE" w:rsidP="00AD47CA">
            <w:pPr>
              <w:jc w:val="right"/>
              <w:rPr>
                <w:rFonts w:asciiTheme="majorHAnsi" w:hAnsiTheme="majorHAnsi"/>
                <w:snapToGrid w:val="0"/>
                <w:color w:val="000000"/>
              </w:rPr>
            </w:pPr>
            <w:r w:rsidRPr="004B1947">
              <w:rPr>
                <w:rFonts w:asciiTheme="majorHAnsi" w:hAnsiTheme="majorHAnsi"/>
                <w:snapToGrid w:val="0"/>
                <w:color w:val="000000"/>
              </w:rPr>
              <w:t>TOTAL</w:t>
            </w:r>
          </w:p>
        </w:tc>
        <w:tc>
          <w:tcPr>
            <w:tcW w:w="993" w:type="dxa"/>
            <w:tcBorders>
              <w:left w:val="single" w:sz="12" w:space="0" w:color="auto"/>
              <w:bottom w:val="single" w:sz="6"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3685" w:type="dxa"/>
            <w:tcBorders>
              <w:left w:val="single" w:sz="12" w:space="0" w:color="auto"/>
              <w:bottom w:val="single" w:sz="6" w:space="0" w:color="auto"/>
              <w:right w:val="single" w:sz="12" w:space="0" w:color="auto"/>
            </w:tcBorders>
          </w:tcPr>
          <w:p w:rsidR="004E1FEE" w:rsidRPr="004B1947" w:rsidRDefault="004E1FEE" w:rsidP="00AD47CA">
            <w:pPr>
              <w:rPr>
                <w:rFonts w:asciiTheme="majorHAnsi" w:hAnsiTheme="majorHAnsi"/>
                <w:snapToGrid w:val="0"/>
                <w:color w:val="000000"/>
              </w:rPr>
            </w:pPr>
            <w:r w:rsidRPr="004B1947">
              <w:rPr>
                <w:rFonts w:asciiTheme="majorHAnsi" w:hAnsiTheme="majorHAnsi"/>
                <w:snapToGrid w:val="0"/>
                <w:color w:val="000000"/>
              </w:rPr>
              <w:t xml:space="preserve">Excédent </w:t>
            </w:r>
            <w:r>
              <w:rPr>
                <w:rFonts w:asciiTheme="majorHAnsi" w:hAnsiTheme="majorHAnsi"/>
                <w:snapToGrid w:val="0"/>
                <w:color w:val="000000"/>
              </w:rPr>
              <w:t xml:space="preserve">brut </w:t>
            </w:r>
            <w:r w:rsidRPr="004B1947">
              <w:rPr>
                <w:rFonts w:asciiTheme="majorHAnsi" w:hAnsiTheme="majorHAnsi"/>
                <w:snapToGrid w:val="0"/>
                <w:color w:val="000000"/>
              </w:rPr>
              <w:t>(ou insuffisance brute</w:t>
            </w:r>
            <w:r>
              <w:rPr>
                <w:rFonts w:asciiTheme="majorHAnsi" w:hAnsiTheme="majorHAnsi"/>
                <w:snapToGrid w:val="0"/>
                <w:color w:val="000000"/>
              </w:rPr>
              <w:t>)</w:t>
            </w:r>
            <w:r w:rsidRPr="004B1947">
              <w:rPr>
                <w:rFonts w:asciiTheme="majorHAnsi" w:hAnsiTheme="majorHAnsi"/>
                <w:snapToGrid w:val="0"/>
                <w:color w:val="000000"/>
              </w:rPr>
              <w:t xml:space="preserve"> d'exploitation</w:t>
            </w:r>
          </w:p>
        </w:tc>
        <w:tc>
          <w:tcPr>
            <w:tcW w:w="1134" w:type="dxa"/>
            <w:tcBorders>
              <w:left w:val="single" w:sz="12" w:space="0" w:color="auto"/>
              <w:bottom w:val="single" w:sz="6" w:space="0" w:color="auto"/>
              <w:right w:val="single" w:sz="12" w:space="0" w:color="auto"/>
            </w:tcBorders>
          </w:tcPr>
          <w:p w:rsidR="004E1FEE" w:rsidRPr="009162A7" w:rsidRDefault="004E1FEE" w:rsidP="00AD47CA">
            <w:pPr>
              <w:rPr>
                <w:rFonts w:asciiTheme="majorHAnsi" w:hAnsiTheme="majorHAnsi"/>
                <w:snapToGrid w:val="0"/>
                <w:color w:val="000000"/>
              </w:rPr>
            </w:pPr>
          </w:p>
        </w:tc>
      </w:tr>
      <w:tr w:rsidR="004E1FEE" w:rsidRPr="009162A7">
        <w:trPr>
          <w:trHeight w:val="248"/>
        </w:trPr>
        <w:tc>
          <w:tcPr>
            <w:tcW w:w="3716" w:type="dxa"/>
            <w:tcBorders>
              <w:left w:val="single" w:sz="12" w:space="0" w:color="000000" w:themeColor="text1"/>
              <w:right w:val="single" w:sz="12" w:space="0" w:color="auto"/>
            </w:tcBorders>
          </w:tcPr>
          <w:p w:rsidR="004E1FEE" w:rsidRPr="004B1947" w:rsidRDefault="004E1FEE" w:rsidP="00AD47CA">
            <w:pPr>
              <w:rPr>
                <w:rFonts w:asciiTheme="majorHAnsi" w:hAnsiTheme="majorHAnsi"/>
                <w:snapToGrid w:val="0"/>
                <w:color w:val="000000"/>
              </w:rPr>
            </w:pPr>
            <w:r w:rsidRPr="004B1947">
              <w:rPr>
                <w:rFonts w:asciiTheme="majorHAnsi" w:hAnsiTheme="majorHAnsi"/>
                <w:snapToGrid w:val="0"/>
                <w:color w:val="000000"/>
              </w:rPr>
              <w:t>Excédent brut d'exploitation</w:t>
            </w:r>
          </w:p>
        </w:tc>
        <w:tc>
          <w:tcPr>
            <w:tcW w:w="992" w:type="dxa"/>
            <w:tcBorders>
              <w:left w:val="single" w:sz="12"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3827" w:type="dxa"/>
            <w:tcBorders>
              <w:left w:val="single" w:sz="12" w:space="0" w:color="auto"/>
              <w:right w:val="single" w:sz="12" w:space="0" w:color="auto"/>
            </w:tcBorders>
          </w:tcPr>
          <w:p w:rsidR="004E1FEE" w:rsidRPr="004B1947" w:rsidRDefault="004E1FEE" w:rsidP="00AD47CA">
            <w:pPr>
              <w:rPr>
                <w:rFonts w:asciiTheme="majorHAnsi" w:hAnsiTheme="majorHAnsi"/>
                <w:snapToGrid w:val="0"/>
                <w:color w:val="000000"/>
              </w:rPr>
            </w:pPr>
            <w:r w:rsidRPr="004B1947">
              <w:rPr>
                <w:rFonts w:asciiTheme="majorHAnsi" w:hAnsiTheme="majorHAnsi"/>
                <w:snapToGrid w:val="0"/>
                <w:color w:val="000000"/>
              </w:rPr>
              <w:t>ou Insuffisance brute d'exploitation</w:t>
            </w:r>
          </w:p>
        </w:tc>
        <w:tc>
          <w:tcPr>
            <w:tcW w:w="993" w:type="dxa"/>
            <w:tcBorders>
              <w:left w:val="single" w:sz="12"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3685" w:type="dxa"/>
            <w:tcBorders>
              <w:left w:val="single" w:sz="12"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1134" w:type="dxa"/>
            <w:tcBorders>
              <w:left w:val="single" w:sz="12" w:space="0" w:color="auto"/>
              <w:right w:val="single" w:sz="12" w:space="0" w:color="auto"/>
            </w:tcBorders>
          </w:tcPr>
          <w:p w:rsidR="004E1FEE" w:rsidRPr="009162A7" w:rsidRDefault="004E1FEE" w:rsidP="00AD47CA">
            <w:pPr>
              <w:jc w:val="right"/>
              <w:rPr>
                <w:rFonts w:asciiTheme="majorHAnsi" w:hAnsiTheme="majorHAnsi"/>
                <w:snapToGrid w:val="0"/>
                <w:color w:val="000000"/>
              </w:rPr>
            </w:pPr>
          </w:p>
        </w:tc>
      </w:tr>
      <w:tr w:rsidR="004E1FEE" w:rsidRPr="009162A7">
        <w:trPr>
          <w:trHeight w:val="248"/>
        </w:trPr>
        <w:tc>
          <w:tcPr>
            <w:tcW w:w="3716" w:type="dxa"/>
            <w:tcBorders>
              <w:left w:val="single" w:sz="12" w:space="0" w:color="000000" w:themeColor="text1"/>
              <w:right w:val="single" w:sz="12" w:space="0" w:color="auto"/>
            </w:tcBorders>
          </w:tcPr>
          <w:p w:rsidR="004E1FEE" w:rsidRPr="004B1947" w:rsidRDefault="004E1FEE" w:rsidP="00A87C9F">
            <w:pPr>
              <w:rPr>
                <w:rFonts w:asciiTheme="majorHAnsi" w:hAnsiTheme="majorHAnsi"/>
                <w:snapToGrid w:val="0"/>
                <w:color w:val="000000"/>
              </w:rPr>
            </w:pPr>
            <w:r w:rsidRPr="004B1947">
              <w:rPr>
                <w:rFonts w:asciiTheme="majorHAnsi" w:hAnsiTheme="majorHAnsi"/>
                <w:snapToGrid w:val="0"/>
                <w:color w:val="000000"/>
              </w:rPr>
              <w:t xml:space="preserve">Reprise sur </w:t>
            </w:r>
            <w:r w:rsidR="00A87C9F">
              <w:rPr>
                <w:rFonts w:asciiTheme="majorHAnsi" w:hAnsiTheme="majorHAnsi"/>
                <w:snapToGrid w:val="0"/>
                <w:color w:val="000000"/>
              </w:rPr>
              <w:t>amortissements, dépréciations et provisions</w:t>
            </w:r>
            <w:r w:rsidRPr="004B1947">
              <w:rPr>
                <w:rFonts w:asciiTheme="majorHAnsi" w:hAnsiTheme="majorHAnsi"/>
                <w:snapToGrid w:val="0"/>
                <w:color w:val="000000"/>
              </w:rPr>
              <w:t xml:space="preserve"> et transfert de charges</w:t>
            </w:r>
          </w:p>
        </w:tc>
        <w:tc>
          <w:tcPr>
            <w:tcW w:w="992" w:type="dxa"/>
            <w:tcBorders>
              <w:left w:val="single" w:sz="12" w:space="0" w:color="auto"/>
              <w:right w:val="single" w:sz="12" w:space="0" w:color="auto"/>
            </w:tcBorders>
          </w:tcPr>
          <w:p w:rsidR="004E1FEE" w:rsidRPr="004B1947" w:rsidRDefault="004E1FEE" w:rsidP="00AD47CA">
            <w:pPr>
              <w:rPr>
                <w:rFonts w:asciiTheme="majorHAnsi" w:hAnsiTheme="majorHAnsi"/>
                <w:snapToGrid w:val="0"/>
                <w:color w:val="000000"/>
              </w:rPr>
            </w:pPr>
          </w:p>
        </w:tc>
        <w:tc>
          <w:tcPr>
            <w:tcW w:w="3827" w:type="dxa"/>
            <w:tcBorders>
              <w:left w:val="single" w:sz="12" w:space="0" w:color="auto"/>
              <w:right w:val="single" w:sz="12" w:space="0" w:color="auto"/>
            </w:tcBorders>
          </w:tcPr>
          <w:p w:rsidR="004E1FEE" w:rsidRPr="004B1947" w:rsidRDefault="004E1FEE" w:rsidP="00AD47CA">
            <w:pPr>
              <w:rPr>
                <w:rFonts w:asciiTheme="majorHAnsi" w:hAnsiTheme="majorHAnsi"/>
                <w:snapToGrid w:val="0"/>
                <w:color w:val="000000"/>
              </w:rPr>
            </w:pPr>
            <w:r w:rsidRPr="004B1947">
              <w:rPr>
                <w:rFonts w:asciiTheme="majorHAnsi" w:hAnsiTheme="majorHAnsi"/>
                <w:snapToGrid w:val="0"/>
                <w:color w:val="000000"/>
              </w:rPr>
              <w:t>Dotations aux amortissements</w:t>
            </w:r>
            <w:r>
              <w:rPr>
                <w:rFonts w:asciiTheme="majorHAnsi" w:hAnsiTheme="majorHAnsi"/>
                <w:snapToGrid w:val="0"/>
                <w:color w:val="000000"/>
              </w:rPr>
              <w:t xml:space="preserve">, dépréciations </w:t>
            </w:r>
            <w:r w:rsidRPr="004B1947">
              <w:rPr>
                <w:rFonts w:asciiTheme="majorHAnsi" w:hAnsiTheme="majorHAnsi"/>
                <w:snapToGrid w:val="0"/>
                <w:color w:val="000000"/>
              </w:rPr>
              <w:t>et provisions</w:t>
            </w:r>
          </w:p>
        </w:tc>
        <w:tc>
          <w:tcPr>
            <w:tcW w:w="993" w:type="dxa"/>
            <w:tcBorders>
              <w:left w:val="single" w:sz="12" w:space="0" w:color="auto"/>
              <w:right w:val="single" w:sz="12" w:space="0" w:color="auto"/>
            </w:tcBorders>
          </w:tcPr>
          <w:p w:rsidR="004E1FEE" w:rsidRPr="004B1947" w:rsidRDefault="004E1FEE" w:rsidP="00AD47CA">
            <w:pPr>
              <w:rPr>
                <w:rFonts w:asciiTheme="majorHAnsi" w:hAnsiTheme="majorHAnsi"/>
                <w:snapToGrid w:val="0"/>
                <w:color w:val="000000"/>
              </w:rPr>
            </w:pPr>
          </w:p>
        </w:tc>
        <w:tc>
          <w:tcPr>
            <w:tcW w:w="3685" w:type="dxa"/>
            <w:tcBorders>
              <w:left w:val="single" w:sz="12"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1134" w:type="dxa"/>
            <w:tcBorders>
              <w:left w:val="single" w:sz="12" w:space="0" w:color="auto"/>
              <w:right w:val="single" w:sz="12" w:space="0" w:color="auto"/>
            </w:tcBorders>
          </w:tcPr>
          <w:p w:rsidR="004E1FEE" w:rsidRPr="009162A7" w:rsidRDefault="004E1FEE" w:rsidP="00AD47CA">
            <w:pPr>
              <w:jc w:val="right"/>
              <w:rPr>
                <w:rFonts w:asciiTheme="majorHAnsi" w:hAnsiTheme="majorHAnsi"/>
                <w:snapToGrid w:val="0"/>
                <w:color w:val="000000"/>
              </w:rPr>
            </w:pPr>
          </w:p>
        </w:tc>
      </w:tr>
      <w:tr w:rsidR="004E1FEE" w:rsidRPr="009162A7">
        <w:trPr>
          <w:trHeight w:val="248"/>
        </w:trPr>
        <w:tc>
          <w:tcPr>
            <w:tcW w:w="3716" w:type="dxa"/>
            <w:tcBorders>
              <w:left w:val="single" w:sz="12" w:space="0" w:color="000000" w:themeColor="text1"/>
              <w:right w:val="single" w:sz="12" w:space="0" w:color="auto"/>
            </w:tcBorders>
          </w:tcPr>
          <w:p w:rsidR="004E1FEE" w:rsidRPr="004B1947" w:rsidRDefault="004E1FEE" w:rsidP="00AD47CA">
            <w:pPr>
              <w:rPr>
                <w:rFonts w:asciiTheme="majorHAnsi" w:hAnsiTheme="majorHAnsi"/>
                <w:snapToGrid w:val="0"/>
                <w:color w:val="000000"/>
              </w:rPr>
            </w:pPr>
            <w:r w:rsidRPr="004B1947">
              <w:rPr>
                <w:rFonts w:asciiTheme="majorHAnsi" w:hAnsiTheme="majorHAnsi"/>
                <w:snapToGrid w:val="0"/>
                <w:color w:val="000000"/>
              </w:rPr>
              <w:t>Autres produits</w:t>
            </w:r>
          </w:p>
        </w:tc>
        <w:tc>
          <w:tcPr>
            <w:tcW w:w="992" w:type="dxa"/>
            <w:tcBorders>
              <w:left w:val="single" w:sz="12"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3827" w:type="dxa"/>
            <w:tcBorders>
              <w:left w:val="single" w:sz="12" w:space="0" w:color="auto"/>
              <w:right w:val="single" w:sz="12" w:space="0" w:color="auto"/>
            </w:tcBorders>
          </w:tcPr>
          <w:p w:rsidR="004E1FEE" w:rsidRPr="004B1947" w:rsidRDefault="004E1FEE" w:rsidP="00AD47CA">
            <w:pPr>
              <w:rPr>
                <w:rFonts w:asciiTheme="majorHAnsi" w:hAnsiTheme="majorHAnsi"/>
                <w:snapToGrid w:val="0"/>
                <w:color w:val="000000"/>
              </w:rPr>
            </w:pPr>
            <w:r w:rsidRPr="004B1947">
              <w:rPr>
                <w:rFonts w:asciiTheme="majorHAnsi" w:hAnsiTheme="majorHAnsi"/>
                <w:snapToGrid w:val="0"/>
                <w:color w:val="000000"/>
              </w:rPr>
              <w:t>Autres charges</w:t>
            </w:r>
          </w:p>
        </w:tc>
        <w:tc>
          <w:tcPr>
            <w:tcW w:w="993" w:type="dxa"/>
            <w:tcBorders>
              <w:left w:val="single" w:sz="12" w:space="0" w:color="auto"/>
              <w:bottom w:val="dashSmallGap" w:sz="6"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3685" w:type="dxa"/>
            <w:tcBorders>
              <w:left w:val="single" w:sz="12"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1134" w:type="dxa"/>
            <w:tcBorders>
              <w:left w:val="single" w:sz="12" w:space="0" w:color="auto"/>
              <w:right w:val="single" w:sz="12" w:space="0" w:color="auto"/>
            </w:tcBorders>
          </w:tcPr>
          <w:p w:rsidR="004E1FEE" w:rsidRPr="009162A7" w:rsidRDefault="004E1FEE" w:rsidP="00AD47CA">
            <w:pPr>
              <w:jc w:val="right"/>
              <w:rPr>
                <w:rFonts w:asciiTheme="majorHAnsi" w:hAnsiTheme="majorHAnsi"/>
                <w:snapToGrid w:val="0"/>
                <w:color w:val="000000"/>
              </w:rPr>
            </w:pPr>
          </w:p>
        </w:tc>
      </w:tr>
      <w:tr w:rsidR="004E1FEE" w:rsidRPr="009162A7">
        <w:trPr>
          <w:trHeight w:val="248"/>
        </w:trPr>
        <w:tc>
          <w:tcPr>
            <w:tcW w:w="3716" w:type="dxa"/>
            <w:tcBorders>
              <w:left w:val="single" w:sz="12" w:space="0" w:color="000000" w:themeColor="text1"/>
              <w:bottom w:val="single" w:sz="6" w:space="0" w:color="auto"/>
              <w:right w:val="single" w:sz="12" w:space="0" w:color="auto"/>
            </w:tcBorders>
          </w:tcPr>
          <w:p w:rsidR="004E1FEE" w:rsidRPr="004B1947" w:rsidRDefault="004E1FEE" w:rsidP="00AD47CA">
            <w:pPr>
              <w:jc w:val="right"/>
              <w:rPr>
                <w:rFonts w:asciiTheme="majorHAnsi" w:hAnsiTheme="majorHAnsi"/>
                <w:snapToGrid w:val="0"/>
                <w:color w:val="000000"/>
              </w:rPr>
            </w:pPr>
            <w:r w:rsidRPr="004B1947">
              <w:rPr>
                <w:rFonts w:asciiTheme="majorHAnsi" w:hAnsiTheme="majorHAnsi"/>
                <w:snapToGrid w:val="0"/>
                <w:color w:val="000000"/>
              </w:rPr>
              <w:t>TOTAL</w:t>
            </w:r>
          </w:p>
        </w:tc>
        <w:tc>
          <w:tcPr>
            <w:tcW w:w="992" w:type="dxa"/>
            <w:tcBorders>
              <w:top w:val="dashSmallGap" w:sz="6" w:space="0" w:color="auto"/>
              <w:left w:val="single" w:sz="12" w:space="0" w:color="auto"/>
              <w:bottom w:val="single" w:sz="6"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3827" w:type="dxa"/>
            <w:tcBorders>
              <w:left w:val="single" w:sz="12" w:space="0" w:color="auto"/>
              <w:bottom w:val="single" w:sz="6" w:space="0" w:color="auto"/>
              <w:right w:val="single" w:sz="12" w:space="0" w:color="auto"/>
            </w:tcBorders>
          </w:tcPr>
          <w:p w:rsidR="004E1FEE" w:rsidRPr="004B1947" w:rsidRDefault="004E1FEE" w:rsidP="00AD47CA">
            <w:pPr>
              <w:jc w:val="right"/>
              <w:rPr>
                <w:rFonts w:asciiTheme="majorHAnsi" w:hAnsiTheme="majorHAnsi"/>
                <w:snapToGrid w:val="0"/>
                <w:color w:val="000000"/>
              </w:rPr>
            </w:pPr>
            <w:r w:rsidRPr="004B1947">
              <w:rPr>
                <w:rFonts w:asciiTheme="majorHAnsi" w:hAnsiTheme="majorHAnsi"/>
                <w:snapToGrid w:val="0"/>
                <w:color w:val="000000"/>
              </w:rPr>
              <w:t>TOTAL</w:t>
            </w:r>
          </w:p>
        </w:tc>
        <w:tc>
          <w:tcPr>
            <w:tcW w:w="993" w:type="dxa"/>
            <w:tcBorders>
              <w:left w:val="single" w:sz="12" w:space="0" w:color="auto"/>
              <w:bottom w:val="single" w:sz="6"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3685" w:type="dxa"/>
            <w:tcBorders>
              <w:left w:val="single" w:sz="12" w:space="0" w:color="auto"/>
              <w:bottom w:val="single" w:sz="6" w:space="0" w:color="auto"/>
              <w:right w:val="single" w:sz="12" w:space="0" w:color="auto"/>
            </w:tcBorders>
          </w:tcPr>
          <w:p w:rsidR="004E1FEE" w:rsidRPr="004B1947" w:rsidRDefault="004E1FEE" w:rsidP="00AD47CA">
            <w:pPr>
              <w:rPr>
                <w:rFonts w:asciiTheme="majorHAnsi" w:hAnsiTheme="majorHAnsi"/>
                <w:snapToGrid w:val="0"/>
                <w:color w:val="000000"/>
              </w:rPr>
            </w:pPr>
            <w:r w:rsidRPr="004B1947">
              <w:rPr>
                <w:rFonts w:asciiTheme="majorHAnsi" w:hAnsiTheme="majorHAnsi"/>
                <w:snapToGrid w:val="0"/>
                <w:color w:val="000000"/>
              </w:rPr>
              <w:t>Résultat d'exploitation (bénéfice ou perte)</w:t>
            </w:r>
          </w:p>
        </w:tc>
        <w:tc>
          <w:tcPr>
            <w:tcW w:w="1134" w:type="dxa"/>
            <w:tcBorders>
              <w:top w:val="dashSmallGap" w:sz="6" w:space="0" w:color="auto"/>
              <w:left w:val="single" w:sz="12" w:space="0" w:color="auto"/>
              <w:bottom w:val="single" w:sz="6" w:space="0" w:color="auto"/>
              <w:right w:val="single" w:sz="12" w:space="0" w:color="auto"/>
            </w:tcBorders>
          </w:tcPr>
          <w:p w:rsidR="004E1FEE" w:rsidRPr="009162A7" w:rsidRDefault="004E1FEE" w:rsidP="00AD47CA">
            <w:pPr>
              <w:jc w:val="right"/>
              <w:rPr>
                <w:rFonts w:asciiTheme="majorHAnsi" w:hAnsiTheme="majorHAnsi"/>
                <w:snapToGrid w:val="0"/>
                <w:color w:val="000000"/>
              </w:rPr>
            </w:pPr>
          </w:p>
        </w:tc>
      </w:tr>
      <w:tr w:rsidR="004E1FEE" w:rsidRPr="009162A7">
        <w:trPr>
          <w:trHeight w:val="248"/>
        </w:trPr>
        <w:tc>
          <w:tcPr>
            <w:tcW w:w="3716" w:type="dxa"/>
            <w:tcBorders>
              <w:left w:val="single" w:sz="12" w:space="0" w:color="000000" w:themeColor="text1"/>
              <w:right w:val="single" w:sz="12" w:space="0" w:color="auto"/>
            </w:tcBorders>
          </w:tcPr>
          <w:p w:rsidR="004E1FEE" w:rsidRPr="004B1947" w:rsidRDefault="004E1FEE" w:rsidP="00AD47CA">
            <w:pPr>
              <w:rPr>
                <w:rFonts w:asciiTheme="majorHAnsi" w:hAnsiTheme="majorHAnsi"/>
                <w:snapToGrid w:val="0"/>
                <w:color w:val="000000"/>
              </w:rPr>
            </w:pPr>
            <w:r w:rsidRPr="004B1947">
              <w:rPr>
                <w:rFonts w:asciiTheme="majorHAnsi" w:hAnsiTheme="majorHAnsi"/>
                <w:snapToGrid w:val="0"/>
                <w:color w:val="000000"/>
              </w:rPr>
              <w:t>Résultat d'exploitation</w:t>
            </w:r>
          </w:p>
        </w:tc>
        <w:tc>
          <w:tcPr>
            <w:tcW w:w="992" w:type="dxa"/>
            <w:tcBorders>
              <w:left w:val="single" w:sz="12"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3827" w:type="dxa"/>
            <w:tcBorders>
              <w:left w:val="single" w:sz="12" w:space="0" w:color="auto"/>
              <w:right w:val="single" w:sz="12" w:space="0" w:color="auto"/>
            </w:tcBorders>
          </w:tcPr>
          <w:p w:rsidR="004E1FEE" w:rsidRPr="004B1947" w:rsidRDefault="004E1FEE" w:rsidP="00AD47CA">
            <w:pPr>
              <w:rPr>
                <w:rFonts w:asciiTheme="majorHAnsi" w:hAnsiTheme="majorHAnsi"/>
                <w:snapToGrid w:val="0"/>
                <w:color w:val="000000"/>
              </w:rPr>
            </w:pPr>
            <w:r w:rsidRPr="004B1947">
              <w:rPr>
                <w:rFonts w:asciiTheme="majorHAnsi" w:hAnsiTheme="majorHAnsi"/>
                <w:snapToGrid w:val="0"/>
                <w:color w:val="000000"/>
              </w:rPr>
              <w:t>ou Résultat d'exploitation</w:t>
            </w:r>
          </w:p>
        </w:tc>
        <w:tc>
          <w:tcPr>
            <w:tcW w:w="993" w:type="dxa"/>
            <w:tcBorders>
              <w:left w:val="single" w:sz="12"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3685" w:type="dxa"/>
            <w:tcBorders>
              <w:left w:val="single" w:sz="12"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1134" w:type="dxa"/>
            <w:tcBorders>
              <w:left w:val="single" w:sz="12" w:space="0" w:color="auto"/>
              <w:right w:val="single" w:sz="12" w:space="0" w:color="auto"/>
            </w:tcBorders>
          </w:tcPr>
          <w:p w:rsidR="004E1FEE" w:rsidRPr="009162A7" w:rsidRDefault="004E1FEE" w:rsidP="00AD47CA">
            <w:pPr>
              <w:jc w:val="right"/>
              <w:rPr>
                <w:rFonts w:asciiTheme="majorHAnsi" w:hAnsiTheme="majorHAnsi"/>
                <w:snapToGrid w:val="0"/>
                <w:color w:val="000000"/>
              </w:rPr>
            </w:pPr>
          </w:p>
        </w:tc>
      </w:tr>
      <w:tr w:rsidR="004E1FEE" w:rsidRPr="009162A7">
        <w:trPr>
          <w:trHeight w:val="248"/>
        </w:trPr>
        <w:tc>
          <w:tcPr>
            <w:tcW w:w="3716" w:type="dxa"/>
            <w:tcBorders>
              <w:left w:val="single" w:sz="12" w:space="0" w:color="000000" w:themeColor="text1"/>
              <w:right w:val="single" w:sz="12" w:space="0" w:color="auto"/>
            </w:tcBorders>
          </w:tcPr>
          <w:p w:rsidR="004E1FEE" w:rsidRPr="004B1947" w:rsidRDefault="004E1FEE" w:rsidP="00AD47CA">
            <w:pPr>
              <w:rPr>
                <w:rFonts w:asciiTheme="majorHAnsi" w:hAnsiTheme="majorHAnsi"/>
                <w:snapToGrid w:val="0"/>
                <w:color w:val="000000"/>
              </w:rPr>
            </w:pPr>
            <w:r w:rsidRPr="004B1947">
              <w:rPr>
                <w:rFonts w:asciiTheme="majorHAnsi" w:hAnsiTheme="majorHAnsi"/>
                <w:snapToGrid w:val="0"/>
                <w:color w:val="000000"/>
              </w:rPr>
              <w:t>Quotes-parts de résultat / op, faites en commun</w:t>
            </w:r>
          </w:p>
        </w:tc>
        <w:tc>
          <w:tcPr>
            <w:tcW w:w="992" w:type="dxa"/>
            <w:tcBorders>
              <w:left w:val="single" w:sz="12" w:space="0" w:color="auto"/>
              <w:right w:val="single" w:sz="12" w:space="0" w:color="auto"/>
            </w:tcBorders>
          </w:tcPr>
          <w:p w:rsidR="004E1FEE" w:rsidRPr="004B1947" w:rsidRDefault="004E1FEE" w:rsidP="00AD47CA">
            <w:pPr>
              <w:rPr>
                <w:rFonts w:asciiTheme="majorHAnsi" w:hAnsiTheme="majorHAnsi"/>
                <w:snapToGrid w:val="0"/>
                <w:color w:val="000000"/>
              </w:rPr>
            </w:pPr>
          </w:p>
        </w:tc>
        <w:tc>
          <w:tcPr>
            <w:tcW w:w="3827" w:type="dxa"/>
            <w:tcBorders>
              <w:left w:val="single" w:sz="12" w:space="0" w:color="auto"/>
              <w:right w:val="single" w:sz="12" w:space="0" w:color="auto"/>
            </w:tcBorders>
          </w:tcPr>
          <w:p w:rsidR="004E1FEE" w:rsidRPr="004B1947" w:rsidRDefault="004E1FEE" w:rsidP="00AD47CA">
            <w:pPr>
              <w:rPr>
                <w:rFonts w:asciiTheme="majorHAnsi" w:hAnsiTheme="majorHAnsi"/>
                <w:snapToGrid w:val="0"/>
                <w:color w:val="000000"/>
              </w:rPr>
            </w:pPr>
            <w:r w:rsidRPr="004B1947">
              <w:rPr>
                <w:rFonts w:asciiTheme="majorHAnsi" w:hAnsiTheme="majorHAnsi"/>
                <w:snapToGrid w:val="0"/>
                <w:color w:val="000000"/>
              </w:rPr>
              <w:t>Quotes-parts de résultat : / op, faites en commun</w:t>
            </w:r>
          </w:p>
        </w:tc>
        <w:tc>
          <w:tcPr>
            <w:tcW w:w="993" w:type="dxa"/>
            <w:tcBorders>
              <w:left w:val="single" w:sz="12" w:space="0" w:color="auto"/>
              <w:right w:val="single" w:sz="12" w:space="0" w:color="auto"/>
            </w:tcBorders>
          </w:tcPr>
          <w:p w:rsidR="004E1FEE" w:rsidRPr="004B1947" w:rsidRDefault="004E1FEE" w:rsidP="00AD47CA">
            <w:pPr>
              <w:rPr>
                <w:rFonts w:asciiTheme="majorHAnsi" w:hAnsiTheme="majorHAnsi"/>
                <w:snapToGrid w:val="0"/>
                <w:color w:val="000000"/>
              </w:rPr>
            </w:pPr>
          </w:p>
        </w:tc>
        <w:tc>
          <w:tcPr>
            <w:tcW w:w="3685" w:type="dxa"/>
            <w:tcBorders>
              <w:left w:val="single" w:sz="12"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1134" w:type="dxa"/>
            <w:tcBorders>
              <w:left w:val="single" w:sz="12" w:space="0" w:color="auto"/>
              <w:right w:val="single" w:sz="12" w:space="0" w:color="auto"/>
            </w:tcBorders>
          </w:tcPr>
          <w:p w:rsidR="004E1FEE" w:rsidRPr="009162A7" w:rsidRDefault="004E1FEE" w:rsidP="00AD47CA">
            <w:pPr>
              <w:jc w:val="right"/>
              <w:rPr>
                <w:rFonts w:asciiTheme="majorHAnsi" w:hAnsiTheme="majorHAnsi"/>
                <w:snapToGrid w:val="0"/>
                <w:color w:val="000000"/>
              </w:rPr>
            </w:pPr>
          </w:p>
        </w:tc>
      </w:tr>
      <w:tr w:rsidR="004E1FEE" w:rsidRPr="009162A7">
        <w:trPr>
          <w:trHeight w:val="248"/>
        </w:trPr>
        <w:tc>
          <w:tcPr>
            <w:tcW w:w="3716" w:type="dxa"/>
            <w:tcBorders>
              <w:left w:val="single" w:sz="12" w:space="0" w:color="000000" w:themeColor="text1"/>
              <w:right w:val="single" w:sz="12" w:space="0" w:color="auto"/>
            </w:tcBorders>
          </w:tcPr>
          <w:p w:rsidR="004E1FEE" w:rsidRPr="004B1947" w:rsidRDefault="004E1FEE" w:rsidP="00AD47CA">
            <w:pPr>
              <w:rPr>
                <w:rFonts w:asciiTheme="majorHAnsi" w:hAnsiTheme="majorHAnsi"/>
                <w:snapToGrid w:val="0"/>
                <w:color w:val="000000"/>
              </w:rPr>
            </w:pPr>
            <w:r w:rsidRPr="004B1947">
              <w:rPr>
                <w:rFonts w:asciiTheme="majorHAnsi" w:hAnsiTheme="majorHAnsi"/>
                <w:snapToGrid w:val="0"/>
                <w:color w:val="000000"/>
              </w:rPr>
              <w:t>Produits financiers</w:t>
            </w:r>
          </w:p>
        </w:tc>
        <w:tc>
          <w:tcPr>
            <w:tcW w:w="992" w:type="dxa"/>
            <w:tcBorders>
              <w:left w:val="single" w:sz="12"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3827" w:type="dxa"/>
            <w:tcBorders>
              <w:left w:val="single" w:sz="12" w:space="0" w:color="auto"/>
              <w:right w:val="single" w:sz="12" w:space="0" w:color="auto"/>
            </w:tcBorders>
          </w:tcPr>
          <w:p w:rsidR="004E1FEE" w:rsidRPr="004B1947" w:rsidRDefault="004E1FEE" w:rsidP="00AD47CA">
            <w:pPr>
              <w:rPr>
                <w:rFonts w:asciiTheme="majorHAnsi" w:hAnsiTheme="majorHAnsi"/>
                <w:snapToGrid w:val="0"/>
                <w:color w:val="000000"/>
              </w:rPr>
            </w:pPr>
            <w:r w:rsidRPr="004B1947">
              <w:rPr>
                <w:rFonts w:asciiTheme="majorHAnsi" w:hAnsiTheme="majorHAnsi"/>
                <w:snapToGrid w:val="0"/>
                <w:color w:val="000000"/>
              </w:rPr>
              <w:t>Charges financières</w:t>
            </w:r>
          </w:p>
        </w:tc>
        <w:tc>
          <w:tcPr>
            <w:tcW w:w="993" w:type="dxa"/>
            <w:tcBorders>
              <w:left w:val="single" w:sz="12"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3685" w:type="dxa"/>
            <w:tcBorders>
              <w:left w:val="single" w:sz="12"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1134" w:type="dxa"/>
            <w:tcBorders>
              <w:left w:val="single" w:sz="12" w:space="0" w:color="auto"/>
              <w:right w:val="single" w:sz="12" w:space="0" w:color="auto"/>
            </w:tcBorders>
          </w:tcPr>
          <w:p w:rsidR="004E1FEE" w:rsidRPr="009162A7" w:rsidRDefault="004E1FEE" w:rsidP="00AD47CA">
            <w:pPr>
              <w:jc w:val="right"/>
              <w:rPr>
                <w:rFonts w:asciiTheme="majorHAnsi" w:hAnsiTheme="majorHAnsi"/>
                <w:snapToGrid w:val="0"/>
                <w:color w:val="000000"/>
              </w:rPr>
            </w:pPr>
          </w:p>
        </w:tc>
      </w:tr>
      <w:tr w:rsidR="004E1FEE" w:rsidRPr="009162A7">
        <w:trPr>
          <w:trHeight w:val="248"/>
        </w:trPr>
        <w:tc>
          <w:tcPr>
            <w:tcW w:w="3716" w:type="dxa"/>
            <w:tcBorders>
              <w:left w:val="single" w:sz="12" w:space="0" w:color="000000" w:themeColor="text1"/>
              <w:bottom w:val="dotted" w:sz="6" w:space="0" w:color="auto"/>
              <w:right w:val="single" w:sz="12" w:space="0" w:color="auto"/>
            </w:tcBorders>
          </w:tcPr>
          <w:p w:rsidR="004E1FEE" w:rsidRPr="004B1947" w:rsidRDefault="004E1FEE" w:rsidP="00AD47CA">
            <w:pPr>
              <w:jc w:val="right"/>
              <w:rPr>
                <w:rFonts w:asciiTheme="majorHAnsi" w:hAnsiTheme="majorHAnsi"/>
                <w:snapToGrid w:val="0"/>
                <w:color w:val="000000"/>
              </w:rPr>
            </w:pPr>
            <w:r w:rsidRPr="004B1947">
              <w:rPr>
                <w:rFonts w:asciiTheme="majorHAnsi" w:hAnsiTheme="majorHAnsi"/>
                <w:snapToGrid w:val="0"/>
                <w:color w:val="000000"/>
              </w:rPr>
              <w:t>TOTAL</w:t>
            </w:r>
          </w:p>
        </w:tc>
        <w:tc>
          <w:tcPr>
            <w:tcW w:w="992" w:type="dxa"/>
            <w:tcBorders>
              <w:top w:val="dashSmallGap" w:sz="6" w:space="0" w:color="auto"/>
              <w:left w:val="single" w:sz="12" w:space="0" w:color="auto"/>
              <w:bottom w:val="single" w:sz="6"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3827" w:type="dxa"/>
            <w:tcBorders>
              <w:left w:val="single" w:sz="12" w:space="0" w:color="auto"/>
              <w:bottom w:val="dotted" w:sz="6" w:space="0" w:color="auto"/>
              <w:right w:val="single" w:sz="12" w:space="0" w:color="auto"/>
            </w:tcBorders>
          </w:tcPr>
          <w:p w:rsidR="004E1FEE" w:rsidRPr="004B1947" w:rsidRDefault="004E1FEE" w:rsidP="00AD47CA">
            <w:pPr>
              <w:jc w:val="right"/>
              <w:rPr>
                <w:rFonts w:asciiTheme="majorHAnsi" w:hAnsiTheme="majorHAnsi"/>
                <w:snapToGrid w:val="0"/>
                <w:color w:val="000000"/>
              </w:rPr>
            </w:pPr>
            <w:r w:rsidRPr="004B1947">
              <w:rPr>
                <w:rFonts w:asciiTheme="majorHAnsi" w:hAnsiTheme="majorHAnsi"/>
                <w:snapToGrid w:val="0"/>
                <w:color w:val="000000"/>
              </w:rPr>
              <w:t>TOTAL</w:t>
            </w:r>
          </w:p>
        </w:tc>
        <w:tc>
          <w:tcPr>
            <w:tcW w:w="993" w:type="dxa"/>
            <w:tcBorders>
              <w:top w:val="dashSmallGap" w:sz="6" w:space="0" w:color="auto"/>
              <w:left w:val="single" w:sz="12"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3685" w:type="dxa"/>
            <w:tcBorders>
              <w:left w:val="single" w:sz="12" w:space="0" w:color="auto"/>
              <w:right w:val="single" w:sz="12" w:space="0" w:color="auto"/>
            </w:tcBorders>
          </w:tcPr>
          <w:p w:rsidR="004E1FEE" w:rsidRPr="004B1947" w:rsidRDefault="004E1FEE" w:rsidP="00AD47CA">
            <w:pPr>
              <w:rPr>
                <w:rFonts w:asciiTheme="majorHAnsi" w:hAnsiTheme="majorHAnsi"/>
                <w:snapToGrid w:val="0"/>
                <w:color w:val="000000"/>
              </w:rPr>
            </w:pPr>
            <w:r w:rsidRPr="004B1947">
              <w:rPr>
                <w:rFonts w:asciiTheme="majorHAnsi" w:hAnsiTheme="majorHAnsi"/>
                <w:snapToGrid w:val="0"/>
                <w:color w:val="000000"/>
              </w:rPr>
              <w:t>Résultat courant avant impôts (bénéfice ou perte)</w:t>
            </w:r>
          </w:p>
        </w:tc>
        <w:tc>
          <w:tcPr>
            <w:tcW w:w="1134" w:type="dxa"/>
            <w:tcBorders>
              <w:left w:val="single" w:sz="12" w:space="0" w:color="auto"/>
              <w:right w:val="single" w:sz="12" w:space="0" w:color="auto"/>
            </w:tcBorders>
          </w:tcPr>
          <w:p w:rsidR="004E1FEE" w:rsidRPr="009162A7" w:rsidRDefault="004E1FEE" w:rsidP="00AD47CA">
            <w:pPr>
              <w:rPr>
                <w:rFonts w:asciiTheme="majorHAnsi" w:hAnsiTheme="majorHAnsi"/>
                <w:snapToGrid w:val="0"/>
                <w:color w:val="000000"/>
              </w:rPr>
            </w:pPr>
          </w:p>
        </w:tc>
      </w:tr>
      <w:tr w:rsidR="004E1FEE" w:rsidRPr="009162A7">
        <w:trPr>
          <w:trHeight w:val="248"/>
        </w:trPr>
        <w:tc>
          <w:tcPr>
            <w:tcW w:w="3716" w:type="dxa"/>
            <w:tcBorders>
              <w:top w:val="dotted" w:sz="6" w:space="0" w:color="auto"/>
              <w:left w:val="single" w:sz="12" w:space="0" w:color="000000" w:themeColor="text1"/>
              <w:bottom w:val="single" w:sz="6" w:space="0" w:color="auto"/>
              <w:right w:val="single" w:sz="12" w:space="0" w:color="auto"/>
            </w:tcBorders>
          </w:tcPr>
          <w:p w:rsidR="004E1FEE" w:rsidRPr="004B1947" w:rsidRDefault="004E1FEE" w:rsidP="00AD47CA">
            <w:pPr>
              <w:rPr>
                <w:rFonts w:asciiTheme="majorHAnsi" w:hAnsiTheme="majorHAnsi"/>
                <w:snapToGrid w:val="0"/>
                <w:color w:val="000000"/>
              </w:rPr>
            </w:pPr>
            <w:r w:rsidRPr="004B1947">
              <w:rPr>
                <w:rFonts w:asciiTheme="majorHAnsi" w:hAnsiTheme="majorHAnsi"/>
                <w:snapToGrid w:val="0"/>
                <w:color w:val="000000"/>
              </w:rPr>
              <w:t>Produits exceptionnels</w:t>
            </w:r>
          </w:p>
        </w:tc>
        <w:tc>
          <w:tcPr>
            <w:tcW w:w="992" w:type="dxa"/>
            <w:tcBorders>
              <w:top w:val="dotted" w:sz="6" w:space="0" w:color="auto"/>
              <w:left w:val="single" w:sz="12" w:space="0" w:color="auto"/>
              <w:bottom w:val="single" w:sz="6"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3827" w:type="dxa"/>
            <w:tcBorders>
              <w:top w:val="dotted" w:sz="6" w:space="0" w:color="auto"/>
              <w:left w:val="single" w:sz="12" w:space="0" w:color="auto"/>
              <w:bottom w:val="single" w:sz="6" w:space="0" w:color="auto"/>
              <w:right w:val="single" w:sz="12" w:space="0" w:color="auto"/>
            </w:tcBorders>
          </w:tcPr>
          <w:p w:rsidR="004E1FEE" w:rsidRPr="004B1947" w:rsidRDefault="004E1FEE" w:rsidP="00AD47CA">
            <w:pPr>
              <w:rPr>
                <w:rFonts w:asciiTheme="majorHAnsi" w:hAnsiTheme="majorHAnsi"/>
                <w:snapToGrid w:val="0"/>
                <w:color w:val="000000"/>
              </w:rPr>
            </w:pPr>
            <w:r w:rsidRPr="004B1947">
              <w:rPr>
                <w:rFonts w:asciiTheme="majorHAnsi" w:hAnsiTheme="majorHAnsi"/>
                <w:snapToGrid w:val="0"/>
                <w:color w:val="000000"/>
              </w:rPr>
              <w:t>Charges exceptionnelles</w:t>
            </w:r>
          </w:p>
        </w:tc>
        <w:tc>
          <w:tcPr>
            <w:tcW w:w="993" w:type="dxa"/>
            <w:tcBorders>
              <w:top w:val="dotted" w:sz="6" w:space="0" w:color="auto"/>
              <w:left w:val="single" w:sz="12" w:space="0" w:color="auto"/>
              <w:bottom w:val="single" w:sz="6"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3685" w:type="dxa"/>
            <w:tcBorders>
              <w:top w:val="dotted" w:sz="6" w:space="0" w:color="auto"/>
              <w:left w:val="single" w:sz="12" w:space="0" w:color="auto"/>
              <w:bottom w:val="single" w:sz="6" w:space="0" w:color="auto"/>
              <w:right w:val="single" w:sz="12" w:space="0" w:color="auto"/>
            </w:tcBorders>
          </w:tcPr>
          <w:p w:rsidR="004E1FEE" w:rsidRPr="004B1947" w:rsidRDefault="004E1FEE" w:rsidP="00AD47CA">
            <w:pPr>
              <w:rPr>
                <w:rFonts w:asciiTheme="majorHAnsi" w:hAnsiTheme="majorHAnsi"/>
                <w:snapToGrid w:val="0"/>
                <w:color w:val="000000"/>
              </w:rPr>
            </w:pPr>
            <w:r w:rsidRPr="004B1947">
              <w:rPr>
                <w:rFonts w:asciiTheme="majorHAnsi" w:hAnsiTheme="majorHAnsi"/>
                <w:snapToGrid w:val="0"/>
                <w:color w:val="000000"/>
              </w:rPr>
              <w:t>Résultat exceptionnel (bénéfice ou perte)</w:t>
            </w:r>
          </w:p>
        </w:tc>
        <w:tc>
          <w:tcPr>
            <w:tcW w:w="1134" w:type="dxa"/>
            <w:tcBorders>
              <w:top w:val="dotted" w:sz="6" w:space="0" w:color="auto"/>
              <w:left w:val="single" w:sz="12" w:space="0" w:color="auto"/>
              <w:bottom w:val="single" w:sz="6" w:space="0" w:color="auto"/>
              <w:right w:val="single" w:sz="12" w:space="0" w:color="auto"/>
            </w:tcBorders>
          </w:tcPr>
          <w:p w:rsidR="004E1FEE" w:rsidRPr="009162A7" w:rsidRDefault="004E1FEE" w:rsidP="00AD47CA">
            <w:pPr>
              <w:jc w:val="right"/>
              <w:rPr>
                <w:rFonts w:asciiTheme="majorHAnsi" w:hAnsiTheme="majorHAnsi"/>
                <w:snapToGrid w:val="0"/>
                <w:color w:val="000000"/>
              </w:rPr>
            </w:pPr>
          </w:p>
        </w:tc>
      </w:tr>
      <w:tr w:rsidR="004E1FEE" w:rsidRPr="009162A7">
        <w:trPr>
          <w:trHeight w:val="248"/>
        </w:trPr>
        <w:tc>
          <w:tcPr>
            <w:tcW w:w="3716" w:type="dxa"/>
            <w:tcBorders>
              <w:left w:val="single" w:sz="12" w:space="0" w:color="000000" w:themeColor="text1"/>
              <w:right w:val="single" w:sz="12" w:space="0" w:color="auto"/>
            </w:tcBorders>
          </w:tcPr>
          <w:p w:rsidR="004E1FEE" w:rsidRPr="004B1947" w:rsidRDefault="004E1FEE" w:rsidP="00AD47CA">
            <w:pPr>
              <w:rPr>
                <w:rFonts w:asciiTheme="majorHAnsi" w:hAnsiTheme="majorHAnsi"/>
                <w:snapToGrid w:val="0"/>
                <w:color w:val="000000"/>
              </w:rPr>
            </w:pPr>
            <w:r w:rsidRPr="004B1947">
              <w:rPr>
                <w:rFonts w:asciiTheme="majorHAnsi" w:hAnsiTheme="majorHAnsi"/>
                <w:snapToGrid w:val="0"/>
                <w:color w:val="000000"/>
              </w:rPr>
              <w:t>Résultat courant avant impôts</w:t>
            </w:r>
          </w:p>
        </w:tc>
        <w:tc>
          <w:tcPr>
            <w:tcW w:w="992" w:type="dxa"/>
            <w:tcBorders>
              <w:left w:val="single" w:sz="12"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3827" w:type="dxa"/>
            <w:tcBorders>
              <w:left w:val="single" w:sz="12" w:space="0" w:color="auto"/>
              <w:right w:val="single" w:sz="12" w:space="0" w:color="auto"/>
            </w:tcBorders>
          </w:tcPr>
          <w:p w:rsidR="004E1FEE" w:rsidRPr="004B1947" w:rsidRDefault="004E1FEE" w:rsidP="00AD47CA">
            <w:pPr>
              <w:rPr>
                <w:rFonts w:asciiTheme="majorHAnsi" w:hAnsiTheme="majorHAnsi"/>
                <w:snapToGrid w:val="0"/>
                <w:color w:val="000000"/>
              </w:rPr>
            </w:pPr>
            <w:r w:rsidRPr="004B1947">
              <w:rPr>
                <w:rFonts w:asciiTheme="majorHAnsi" w:hAnsiTheme="majorHAnsi"/>
                <w:snapToGrid w:val="0"/>
                <w:color w:val="000000"/>
              </w:rPr>
              <w:t>ou Résultat courant avant impôts</w:t>
            </w:r>
          </w:p>
        </w:tc>
        <w:tc>
          <w:tcPr>
            <w:tcW w:w="993" w:type="dxa"/>
            <w:tcBorders>
              <w:left w:val="single" w:sz="12"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3685" w:type="dxa"/>
            <w:tcBorders>
              <w:left w:val="single" w:sz="12"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1134" w:type="dxa"/>
            <w:tcBorders>
              <w:left w:val="single" w:sz="12" w:space="0" w:color="auto"/>
              <w:right w:val="single" w:sz="12" w:space="0" w:color="auto"/>
            </w:tcBorders>
          </w:tcPr>
          <w:p w:rsidR="004E1FEE" w:rsidRPr="009162A7" w:rsidRDefault="004E1FEE" w:rsidP="00AD47CA">
            <w:pPr>
              <w:jc w:val="right"/>
              <w:rPr>
                <w:rFonts w:asciiTheme="majorHAnsi" w:hAnsiTheme="majorHAnsi"/>
                <w:snapToGrid w:val="0"/>
                <w:color w:val="000000"/>
              </w:rPr>
            </w:pPr>
          </w:p>
        </w:tc>
      </w:tr>
      <w:tr w:rsidR="004E1FEE" w:rsidRPr="009162A7">
        <w:trPr>
          <w:trHeight w:val="248"/>
        </w:trPr>
        <w:tc>
          <w:tcPr>
            <w:tcW w:w="3716" w:type="dxa"/>
            <w:tcBorders>
              <w:left w:val="single" w:sz="12" w:space="0" w:color="000000" w:themeColor="text1"/>
              <w:right w:val="single" w:sz="12" w:space="0" w:color="auto"/>
            </w:tcBorders>
          </w:tcPr>
          <w:p w:rsidR="004E1FEE" w:rsidRPr="004B1947" w:rsidRDefault="004E1FEE" w:rsidP="00AD47CA">
            <w:pPr>
              <w:rPr>
                <w:rFonts w:asciiTheme="majorHAnsi" w:hAnsiTheme="majorHAnsi"/>
                <w:snapToGrid w:val="0"/>
                <w:color w:val="000000"/>
              </w:rPr>
            </w:pPr>
            <w:r w:rsidRPr="004B1947">
              <w:rPr>
                <w:rFonts w:asciiTheme="majorHAnsi" w:hAnsiTheme="majorHAnsi"/>
                <w:snapToGrid w:val="0"/>
                <w:color w:val="000000"/>
              </w:rPr>
              <w:t>Résultat exceptionnel</w:t>
            </w:r>
          </w:p>
        </w:tc>
        <w:tc>
          <w:tcPr>
            <w:tcW w:w="992" w:type="dxa"/>
            <w:tcBorders>
              <w:left w:val="single" w:sz="12"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3827" w:type="dxa"/>
            <w:tcBorders>
              <w:left w:val="single" w:sz="12" w:space="0" w:color="auto"/>
              <w:right w:val="single" w:sz="12" w:space="0" w:color="auto"/>
            </w:tcBorders>
          </w:tcPr>
          <w:p w:rsidR="004E1FEE" w:rsidRPr="004B1947" w:rsidRDefault="004E1FEE" w:rsidP="00AD47CA">
            <w:pPr>
              <w:rPr>
                <w:rFonts w:asciiTheme="majorHAnsi" w:hAnsiTheme="majorHAnsi"/>
                <w:snapToGrid w:val="0"/>
                <w:color w:val="000000"/>
              </w:rPr>
            </w:pPr>
            <w:r w:rsidRPr="004B1947">
              <w:rPr>
                <w:rFonts w:asciiTheme="majorHAnsi" w:hAnsiTheme="majorHAnsi"/>
                <w:snapToGrid w:val="0"/>
                <w:color w:val="000000"/>
              </w:rPr>
              <w:t>ou Résultat exceptionnel</w:t>
            </w:r>
          </w:p>
        </w:tc>
        <w:tc>
          <w:tcPr>
            <w:tcW w:w="993" w:type="dxa"/>
            <w:tcBorders>
              <w:left w:val="single" w:sz="12"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3685" w:type="dxa"/>
            <w:tcBorders>
              <w:left w:val="single" w:sz="12"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1134" w:type="dxa"/>
            <w:tcBorders>
              <w:left w:val="single" w:sz="12" w:space="0" w:color="auto"/>
              <w:right w:val="single" w:sz="12" w:space="0" w:color="auto"/>
            </w:tcBorders>
          </w:tcPr>
          <w:p w:rsidR="004E1FEE" w:rsidRPr="009162A7" w:rsidRDefault="004E1FEE" w:rsidP="00AD47CA">
            <w:pPr>
              <w:jc w:val="right"/>
              <w:rPr>
                <w:rFonts w:asciiTheme="majorHAnsi" w:hAnsiTheme="majorHAnsi"/>
                <w:snapToGrid w:val="0"/>
                <w:color w:val="000000"/>
              </w:rPr>
            </w:pPr>
          </w:p>
        </w:tc>
      </w:tr>
      <w:tr w:rsidR="004E1FEE" w:rsidRPr="009162A7">
        <w:trPr>
          <w:trHeight w:val="248"/>
        </w:trPr>
        <w:tc>
          <w:tcPr>
            <w:tcW w:w="3716" w:type="dxa"/>
            <w:tcBorders>
              <w:left w:val="single" w:sz="12" w:space="0" w:color="000000" w:themeColor="text1"/>
              <w:right w:val="single" w:sz="12" w:space="0" w:color="auto"/>
            </w:tcBorders>
          </w:tcPr>
          <w:p w:rsidR="004E1FEE" w:rsidRPr="004B1947" w:rsidRDefault="004E1FEE" w:rsidP="00AD47CA">
            <w:pPr>
              <w:jc w:val="right"/>
              <w:rPr>
                <w:rFonts w:asciiTheme="majorHAnsi" w:hAnsiTheme="majorHAnsi"/>
                <w:snapToGrid w:val="0"/>
                <w:color w:val="000000"/>
              </w:rPr>
            </w:pPr>
          </w:p>
        </w:tc>
        <w:tc>
          <w:tcPr>
            <w:tcW w:w="992" w:type="dxa"/>
            <w:tcBorders>
              <w:left w:val="single" w:sz="12"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3827" w:type="dxa"/>
            <w:tcBorders>
              <w:left w:val="single" w:sz="12" w:space="0" w:color="auto"/>
              <w:right w:val="single" w:sz="12" w:space="0" w:color="auto"/>
            </w:tcBorders>
          </w:tcPr>
          <w:p w:rsidR="004E1FEE" w:rsidRPr="004B1947" w:rsidRDefault="004E1FEE" w:rsidP="00AD47CA">
            <w:pPr>
              <w:rPr>
                <w:rFonts w:asciiTheme="majorHAnsi" w:hAnsiTheme="majorHAnsi"/>
                <w:snapToGrid w:val="0"/>
                <w:color w:val="000000"/>
              </w:rPr>
            </w:pPr>
            <w:r w:rsidRPr="004B1947">
              <w:rPr>
                <w:rFonts w:asciiTheme="majorHAnsi" w:hAnsiTheme="majorHAnsi"/>
                <w:snapToGrid w:val="0"/>
                <w:color w:val="000000"/>
              </w:rPr>
              <w:t>Participation des salariés</w:t>
            </w:r>
          </w:p>
        </w:tc>
        <w:tc>
          <w:tcPr>
            <w:tcW w:w="993" w:type="dxa"/>
            <w:tcBorders>
              <w:left w:val="single" w:sz="12"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3685" w:type="dxa"/>
            <w:tcBorders>
              <w:left w:val="single" w:sz="12"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1134" w:type="dxa"/>
            <w:tcBorders>
              <w:left w:val="single" w:sz="12" w:space="0" w:color="auto"/>
              <w:right w:val="single" w:sz="12" w:space="0" w:color="auto"/>
            </w:tcBorders>
          </w:tcPr>
          <w:p w:rsidR="004E1FEE" w:rsidRPr="009162A7" w:rsidRDefault="004E1FEE" w:rsidP="00AD47CA">
            <w:pPr>
              <w:jc w:val="right"/>
              <w:rPr>
                <w:rFonts w:asciiTheme="majorHAnsi" w:hAnsiTheme="majorHAnsi"/>
                <w:snapToGrid w:val="0"/>
                <w:color w:val="000000"/>
              </w:rPr>
            </w:pPr>
          </w:p>
        </w:tc>
      </w:tr>
      <w:tr w:rsidR="004E1FEE" w:rsidRPr="009162A7">
        <w:trPr>
          <w:trHeight w:val="248"/>
        </w:trPr>
        <w:tc>
          <w:tcPr>
            <w:tcW w:w="3716" w:type="dxa"/>
            <w:tcBorders>
              <w:left w:val="single" w:sz="12" w:space="0" w:color="000000" w:themeColor="text1"/>
              <w:right w:val="single" w:sz="12" w:space="0" w:color="auto"/>
            </w:tcBorders>
          </w:tcPr>
          <w:p w:rsidR="004E1FEE" w:rsidRPr="004B1947" w:rsidRDefault="004E1FEE" w:rsidP="00AD47CA">
            <w:pPr>
              <w:jc w:val="right"/>
              <w:rPr>
                <w:rFonts w:asciiTheme="majorHAnsi" w:hAnsiTheme="majorHAnsi"/>
                <w:snapToGrid w:val="0"/>
                <w:color w:val="000000"/>
              </w:rPr>
            </w:pPr>
          </w:p>
        </w:tc>
        <w:tc>
          <w:tcPr>
            <w:tcW w:w="992" w:type="dxa"/>
            <w:tcBorders>
              <w:left w:val="single" w:sz="12"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3827" w:type="dxa"/>
            <w:tcBorders>
              <w:left w:val="single" w:sz="12" w:space="0" w:color="auto"/>
              <w:right w:val="single" w:sz="12" w:space="0" w:color="auto"/>
            </w:tcBorders>
          </w:tcPr>
          <w:p w:rsidR="004E1FEE" w:rsidRPr="004B1947" w:rsidRDefault="004E1FEE" w:rsidP="00AD47CA">
            <w:pPr>
              <w:rPr>
                <w:rFonts w:asciiTheme="majorHAnsi" w:hAnsiTheme="majorHAnsi"/>
                <w:snapToGrid w:val="0"/>
                <w:color w:val="000000"/>
              </w:rPr>
            </w:pPr>
            <w:r w:rsidRPr="004B1947">
              <w:rPr>
                <w:rFonts w:asciiTheme="majorHAnsi" w:hAnsiTheme="majorHAnsi"/>
                <w:snapToGrid w:val="0"/>
                <w:color w:val="000000"/>
              </w:rPr>
              <w:t>Impôts sur les bénéfices</w:t>
            </w:r>
          </w:p>
        </w:tc>
        <w:tc>
          <w:tcPr>
            <w:tcW w:w="993" w:type="dxa"/>
            <w:tcBorders>
              <w:left w:val="single" w:sz="12"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3685" w:type="dxa"/>
            <w:tcBorders>
              <w:left w:val="single" w:sz="12"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1134" w:type="dxa"/>
            <w:tcBorders>
              <w:left w:val="single" w:sz="12" w:space="0" w:color="auto"/>
              <w:right w:val="single" w:sz="12" w:space="0" w:color="auto"/>
            </w:tcBorders>
          </w:tcPr>
          <w:p w:rsidR="004E1FEE" w:rsidRPr="009162A7" w:rsidRDefault="004E1FEE" w:rsidP="00AD47CA">
            <w:pPr>
              <w:jc w:val="right"/>
              <w:rPr>
                <w:rFonts w:asciiTheme="majorHAnsi" w:hAnsiTheme="majorHAnsi"/>
                <w:snapToGrid w:val="0"/>
                <w:color w:val="000000"/>
              </w:rPr>
            </w:pPr>
          </w:p>
        </w:tc>
      </w:tr>
      <w:tr w:rsidR="004E1FEE" w:rsidRPr="009162A7">
        <w:trPr>
          <w:trHeight w:val="248"/>
        </w:trPr>
        <w:tc>
          <w:tcPr>
            <w:tcW w:w="3716" w:type="dxa"/>
            <w:tcBorders>
              <w:left w:val="single" w:sz="12" w:space="0" w:color="000000" w:themeColor="text1"/>
              <w:bottom w:val="single" w:sz="6" w:space="0" w:color="auto"/>
              <w:right w:val="single" w:sz="12" w:space="0" w:color="auto"/>
            </w:tcBorders>
          </w:tcPr>
          <w:p w:rsidR="004E1FEE" w:rsidRPr="004B1947" w:rsidRDefault="004E1FEE" w:rsidP="00AD47CA">
            <w:pPr>
              <w:jc w:val="right"/>
              <w:rPr>
                <w:rFonts w:asciiTheme="majorHAnsi" w:hAnsiTheme="majorHAnsi"/>
                <w:snapToGrid w:val="0"/>
                <w:color w:val="000000"/>
              </w:rPr>
            </w:pPr>
            <w:r w:rsidRPr="004B1947">
              <w:rPr>
                <w:rFonts w:asciiTheme="majorHAnsi" w:hAnsiTheme="majorHAnsi"/>
                <w:snapToGrid w:val="0"/>
                <w:color w:val="000000"/>
              </w:rPr>
              <w:t>TOTAL</w:t>
            </w:r>
          </w:p>
        </w:tc>
        <w:tc>
          <w:tcPr>
            <w:tcW w:w="992" w:type="dxa"/>
            <w:tcBorders>
              <w:top w:val="dashSmallGap" w:sz="6" w:space="0" w:color="auto"/>
              <w:left w:val="single" w:sz="12" w:space="0" w:color="auto"/>
              <w:bottom w:val="single" w:sz="6"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3827" w:type="dxa"/>
            <w:tcBorders>
              <w:left w:val="single" w:sz="12" w:space="0" w:color="auto"/>
              <w:bottom w:val="single" w:sz="6" w:space="0" w:color="auto"/>
              <w:right w:val="single" w:sz="12" w:space="0" w:color="auto"/>
            </w:tcBorders>
          </w:tcPr>
          <w:p w:rsidR="004E1FEE" w:rsidRPr="004B1947" w:rsidRDefault="004E1FEE" w:rsidP="00AD47CA">
            <w:pPr>
              <w:jc w:val="right"/>
              <w:rPr>
                <w:rFonts w:asciiTheme="majorHAnsi" w:hAnsiTheme="majorHAnsi"/>
                <w:snapToGrid w:val="0"/>
                <w:color w:val="000000"/>
              </w:rPr>
            </w:pPr>
            <w:r w:rsidRPr="004B1947">
              <w:rPr>
                <w:rFonts w:asciiTheme="majorHAnsi" w:hAnsiTheme="majorHAnsi"/>
                <w:snapToGrid w:val="0"/>
                <w:color w:val="000000"/>
              </w:rPr>
              <w:t>TOTAL</w:t>
            </w:r>
          </w:p>
        </w:tc>
        <w:tc>
          <w:tcPr>
            <w:tcW w:w="993" w:type="dxa"/>
            <w:tcBorders>
              <w:top w:val="dashSmallGap" w:sz="6" w:space="0" w:color="auto"/>
              <w:left w:val="single" w:sz="12" w:space="0" w:color="auto"/>
              <w:bottom w:val="single" w:sz="6"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3685" w:type="dxa"/>
            <w:tcBorders>
              <w:left w:val="single" w:sz="12" w:space="0" w:color="auto"/>
              <w:bottom w:val="single" w:sz="6" w:space="0" w:color="auto"/>
              <w:right w:val="single" w:sz="12" w:space="0" w:color="auto"/>
            </w:tcBorders>
          </w:tcPr>
          <w:p w:rsidR="004E1FEE" w:rsidRPr="004B1947" w:rsidRDefault="004E1FEE" w:rsidP="00AD47CA">
            <w:pPr>
              <w:rPr>
                <w:rFonts w:asciiTheme="majorHAnsi" w:hAnsiTheme="majorHAnsi"/>
                <w:snapToGrid w:val="0"/>
                <w:color w:val="000000"/>
              </w:rPr>
            </w:pPr>
            <w:r w:rsidRPr="004B1947">
              <w:rPr>
                <w:rFonts w:asciiTheme="majorHAnsi" w:hAnsiTheme="majorHAnsi"/>
                <w:snapToGrid w:val="0"/>
                <w:color w:val="000000"/>
              </w:rPr>
              <w:t>Résultat de l'exercice (bénéfice ou perte)</w:t>
            </w:r>
          </w:p>
        </w:tc>
        <w:tc>
          <w:tcPr>
            <w:tcW w:w="1134" w:type="dxa"/>
            <w:tcBorders>
              <w:top w:val="dashSmallGap" w:sz="6" w:space="0" w:color="auto"/>
              <w:left w:val="single" w:sz="12" w:space="0" w:color="auto"/>
              <w:bottom w:val="single" w:sz="6" w:space="0" w:color="auto"/>
              <w:right w:val="single" w:sz="12" w:space="0" w:color="auto"/>
            </w:tcBorders>
          </w:tcPr>
          <w:p w:rsidR="004E1FEE" w:rsidRPr="009162A7" w:rsidRDefault="004E1FEE" w:rsidP="00AD47CA">
            <w:pPr>
              <w:jc w:val="right"/>
              <w:rPr>
                <w:rFonts w:asciiTheme="majorHAnsi" w:hAnsiTheme="majorHAnsi"/>
                <w:snapToGrid w:val="0"/>
                <w:color w:val="000000"/>
              </w:rPr>
            </w:pPr>
          </w:p>
        </w:tc>
      </w:tr>
      <w:tr w:rsidR="004E1FEE" w:rsidRPr="009162A7">
        <w:trPr>
          <w:trHeight w:val="256"/>
        </w:trPr>
        <w:tc>
          <w:tcPr>
            <w:tcW w:w="3716" w:type="dxa"/>
            <w:tcBorders>
              <w:top w:val="single" w:sz="6" w:space="0" w:color="auto"/>
              <w:left w:val="single" w:sz="12" w:space="0" w:color="000000" w:themeColor="text1"/>
              <w:bottom w:val="single" w:sz="12" w:space="0" w:color="auto"/>
              <w:right w:val="single" w:sz="12" w:space="0" w:color="auto"/>
            </w:tcBorders>
          </w:tcPr>
          <w:p w:rsidR="004E1FEE" w:rsidRPr="004B1947" w:rsidRDefault="004E1FEE" w:rsidP="00AD47CA">
            <w:pPr>
              <w:rPr>
                <w:rFonts w:asciiTheme="majorHAnsi" w:hAnsiTheme="majorHAnsi"/>
                <w:snapToGrid w:val="0"/>
                <w:color w:val="000000"/>
              </w:rPr>
            </w:pPr>
            <w:r w:rsidRPr="004B1947">
              <w:rPr>
                <w:rFonts w:asciiTheme="majorHAnsi" w:hAnsiTheme="majorHAnsi"/>
                <w:snapToGrid w:val="0"/>
                <w:color w:val="000000"/>
              </w:rPr>
              <w:t>Produits des cessions d'éléments d'actif</w:t>
            </w:r>
          </w:p>
        </w:tc>
        <w:tc>
          <w:tcPr>
            <w:tcW w:w="992" w:type="dxa"/>
            <w:tcBorders>
              <w:top w:val="single" w:sz="6" w:space="0" w:color="auto"/>
              <w:left w:val="single" w:sz="12" w:space="0" w:color="auto"/>
              <w:bottom w:val="single" w:sz="12"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3827" w:type="dxa"/>
            <w:tcBorders>
              <w:top w:val="single" w:sz="6" w:space="0" w:color="auto"/>
              <w:left w:val="single" w:sz="12" w:space="0" w:color="auto"/>
              <w:bottom w:val="single" w:sz="12" w:space="0" w:color="auto"/>
              <w:right w:val="single" w:sz="12" w:space="0" w:color="auto"/>
            </w:tcBorders>
          </w:tcPr>
          <w:p w:rsidR="004E1FEE" w:rsidRPr="004B1947" w:rsidRDefault="004E1FEE" w:rsidP="00AD47CA">
            <w:pPr>
              <w:rPr>
                <w:rFonts w:asciiTheme="majorHAnsi" w:hAnsiTheme="majorHAnsi"/>
                <w:snapToGrid w:val="0"/>
                <w:color w:val="000000"/>
              </w:rPr>
            </w:pPr>
            <w:r w:rsidRPr="004B1947">
              <w:rPr>
                <w:rFonts w:asciiTheme="majorHAnsi" w:hAnsiTheme="majorHAnsi"/>
                <w:snapToGrid w:val="0"/>
                <w:color w:val="000000"/>
              </w:rPr>
              <w:t>Valeur comptable des éléments cédés</w:t>
            </w:r>
          </w:p>
        </w:tc>
        <w:tc>
          <w:tcPr>
            <w:tcW w:w="993" w:type="dxa"/>
            <w:tcBorders>
              <w:top w:val="single" w:sz="6" w:space="0" w:color="auto"/>
              <w:left w:val="single" w:sz="12" w:space="0" w:color="auto"/>
              <w:bottom w:val="single" w:sz="12" w:space="0" w:color="auto"/>
              <w:right w:val="single" w:sz="12" w:space="0" w:color="auto"/>
            </w:tcBorders>
          </w:tcPr>
          <w:p w:rsidR="004E1FEE" w:rsidRPr="004B1947" w:rsidRDefault="004E1FEE" w:rsidP="00AD47CA">
            <w:pPr>
              <w:jc w:val="right"/>
              <w:rPr>
                <w:rFonts w:asciiTheme="majorHAnsi" w:hAnsiTheme="majorHAnsi"/>
                <w:snapToGrid w:val="0"/>
                <w:color w:val="000000"/>
              </w:rPr>
            </w:pPr>
          </w:p>
        </w:tc>
        <w:tc>
          <w:tcPr>
            <w:tcW w:w="3685" w:type="dxa"/>
            <w:tcBorders>
              <w:top w:val="single" w:sz="6" w:space="0" w:color="auto"/>
              <w:left w:val="single" w:sz="12" w:space="0" w:color="auto"/>
              <w:bottom w:val="single" w:sz="12" w:space="0" w:color="auto"/>
              <w:right w:val="single" w:sz="12" w:space="0" w:color="auto"/>
            </w:tcBorders>
          </w:tcPr>
          <w:p w:rsidR="004E1FEE" w:rsidRPr="004B1947" w:rsidRDefault="004E1FEE" w:rsidP="009817A7">
            <w:pPr>
              <w:rPr>
                <w:rFonts w:asciiTheme="majorHAnsi" w:hAnsiTheme="majorHAnsi"/>
                <w:snapToGrid w:val="0"/>
                <w:color w:val="000000"/>
              </w:rPr>
            </w:pPr>
            <w:r w:rsidRPr="004B1947">
              <w:rPr>
                <w:rFonts w:asciiTheme="majorHAnsi" w:hAnsiTheme="majorHAnsi"/>
                <w:snapToGrid w:val="0"/>
                <w:color w:val="000000"/>
              </w:rPr>
              <w:t>Plus</w:t>
            </w:r>
            <w:r>
              <w:rPr>
                <w:rFonts w:asciiTheme="majorHAnsi" w:hAnsiTheme="majorHAnsi"/>
                <w:snapToGrid w:val="0"/>
                <w:color w:val="000000"/>
              </w:rPr>
              <w:t>-values</w:t>
            </w:r>
            <w:r w:rsidRPr="004B1947">
              <w:rPr>
                <w:rFonts w:asciiTheme="majorHAnsi" w:hAnsiTheme="majorHAnsi"/>
                <w:snapToGrid w:val="0"/>
                <w:color w:val="000000"/>
              </w:rPr>
              <w:t xml:space="preserve"> et moins</w:t>
            </w:r>
            <w:r w:rsidR="009817A7">
              <w:rPr>
                <w:rFonts w:asciiTheme="majorHAnsi" w:hAnsiTheme="majorHAnsi"/>
                <w:snapToGrid w:val="0"/>
                <w:color w:val="000000"/>
              </w:rPr>
              <w:t>-</w:t>
            </w:r>
            <w:r w:rsidRPr="004B1947">
              <w:rPr>
                <w:rFonts w:asciiTheme="majorHAnsi" w:hAnsiTheme="majorHAnsi"/>
                <w:snapToGrid w:val="0"/>
                <w:color w:val="000000"/>
              </w:rPr>
              <w:t>values sur cessions d'éléments d'actif</w:t>
            </w:r>
          </w:p>
        </w:tc>
        <w:tc>
          <w:tcPr>
            <w:tcW w:w="1134" w:type="dxa"/>
            <w:tcBorders>
              <w:top w:val="single" w:sz="6" w:space="0" w:color="auto"/>
              <w:left w:val="single" w:sz="12" w:space="0" w:color="auto"/>
              <w:bottom w:val="single" w:sz="12" w:space="0" w:color="auto"/>
              <w:right w:val="single" w:sz="12" w:space="0" w:color="auto"/>
            </w:tcBorders>
          </w:tcPr>
          <w:p w:rsidR="004E1FEE" w:rsidRPr="009162A7" w:rsidRDefault="004E1FEE" w:rsidP="00AD47CA">
            <w:pPr>
              <w:ind w:left="-30"/>
              <w:rPr>
                <w:rFonts w:asciiTheme="majorHAnsi" w:hAnsiTheme="majorHAnsi"/>
                <w:snapToGrid w:val="0"/>
                <w:color w:val="000000"/>
              </w:rPr>
            </w:pPr>
          </w:p>
        </w:tc>
      </w:tr>
    </w:tbl>
    <w:p w:rsidR="004E1FEE" w:rsidRDefault="004E1FEE" w:rsidP="00CD733E">
      <w:pPr>
        <w:jc w:val="both"/>
        <w:rPr>
          <w:sz w:val="24"/>
          <w:szCs w:val="24"/>
        </w:rPr>
        <w:sectPr w:rsidR="004E1FEE">
          <w:pgSz w:w="16838" w:h="11906" w:orient="landscape"/>
          <w:pgMar w:top="1191" w:right="1134" w:bottom="1191" w:left="1134" w:footer="794" w:gutter="0"/>
          <w:docGrid w:linePitch="272"/>
        </w:sectPr>
      </w:pPr>
    </w:p>
    <w:p w:rsidR="004E1FEE" w:rsidRDefault="004E1FEE" w:rsidP="00CD733E">
      <w:pPr>
        <w:jc w:val="both"/>
        <w:rPr>
          <w:sz w:val="24"/>
          <w:szCs w:val="24"/>
        </w:rPr>
      </w:pPr>
      <w:r>
        <w:rPr>
          <w:sz w:val="24"/>
          <w:szCs w:val="24"/>
        </w:rPr>
        <w:t xml:space="preserve"> </w:t>
      </w:r>
    </w:p>
    <w:p w:rsidR="00475735" w:rsidRDefault="00475735" w:rsidP="00475735">
      <w:pPr>
        <w:pStyle w:val="ListParagraph"/>
        <w:numPr>
          <w:ilvl w:val="0"/>
          <w:numId w:val="8"/>
        </w:numPr>
        <w:rPr>
          <w:rFonts w:ascii="Cambria" w:hAnsi="Cambria"/>
          <w:b/>
          <w:sz w:val="28"/>
          <w:szCs w:val="28"/>
          <w:u w:val="single"/>
        </w:rPr>
      </w:pPr>
      <w:r>
        <w:rPr>
          <w:rFonts w:ascii="Cambria" w:hAnsi="Cambria"/>
          <w:b/>
          <w:sz w:val="28"/>
          <w:szCs w:val="28"/>
          <w:u w:val="single"/>
        </w:rPr>
        <w:t>Interprétation et intérêt des principau</w:t>
      </w:r>
      <w:r w:rsidR="006A407F">
        <w:rPr>
          <w:rFonts w:ascii="Cambria" w:hAnsi="Cambria"/>
          <w:b/>
          <w:sz w:val="28"/>
          <w:szCs w:val="28"/>
          <w:u w:val="single"/>
        </w:rPr>
        <w:t>x</w:t>
      </w:r>
      <w:r>
        <w:rPr>
          <w:rFonts w:ascii="Cambria" w:hAnsi="Cambria"/>
          <w:b/>
          <w:sz w:val="28"/>
          <w:szCs w:val="28"/>
          <w:u w:val="single"/>
        </w:rPr>
        <w:t xml:space="preserve"> SIG</w:t>
      </w:r>
    </w:p>
    <w:p w:rsidR="00475735" w:rsidRPr="00475735" w:rsidRDefault="00475735" w:rsidP="00475735">
      <w:pPr>
        <w:pStyle w:val="ListParagraph"/>
        <w:rPr>
          <w:rFonts w:ascii="Cambria" w:hAnsi="Cambria"/>
          <w:b/>
          <w:sz w:val="28"/>
          <w:szCs w:val="28"/>
          <w:u w:val="single"/>
        </w:rPr>
      </w:pPr>
    </w:p>
    <w:p w:rsidR="00475735" w:rsidRPr="006A229E" w:rsidRDefault="00475735" w:rsidP="006A229E">
      <w:pPr>
        <w:pStyle w:val="Textetableau"/>
        <w:snapToGrid w:val="0"/>
        <w:rPr>
          <w:sz w:val="24"/>
          <w:szCs w:val="24"/>
        </w:rPr>
      </w:pPr>
    </w:p>
    <w:p w:rsidR="008F1E64" w:rsidRPr="006A407F" w:rsidRDefault="008F1E64" w:rsidP="006A407F">
      <w:pPr>
        <w:pStyle w:val="ListParagraph"/>
        <w:numPr>
          <w:ilvl w:val="0"/>
          <w:numId w:val="24"/>
        </w:numPr>
        <w:spacing w:line="240" w:lineRule="atLeast"/>
        <w:rPr>
          <w:rFonts w:ascii="Cambria" w:hAnsi="Cambria"/>
          <w:b/>
          <w:sz w:val="24"/>
          <w:szCs w:val="24"/>
          <w:u w:val="single"/>
        </w:rPr>
      </w:pPr>
      <w:r w:rsidRPr="006A407F">
        <w:rPr>
          <w:rFonts w:ascii="Cambria" w:hAnsi="Cambria"/>
          <w:b/>
          <w:sz w:val="24"/>
          <w:szCs w:val="24"/>
          <w:u w:val="single"/>
        </w:rPr>
        <w:t>La marge commerciale</w:t>
      </w:r>
      <w:r w:rsidR="00475735" w:rsidRPr="006A407F">
        <w:rPr>
          <w:rFonts w:ascii="Cambria" w:hAnsi="Cambria"/>
          <w:b/>
          <w:sz w:val="24"/>
          <w:szCs w:val="24"/>
          <w:u w:val="single"/>
        </w:rPr>
        <w:t xml:space="preserve"> et la production de l’exercice</w:t>
      </w:r>
    </w:p>
    <w:p w:rsidR="00475735" w:rsidRDefault="00475735" w:rsidP="00475735">
      <w:pPr>
        <w:spacing w:line="240" w:lineRule="atLeast"/>
        <w:rPr>
          <w:rFonts w:ascii="Cambria" w:hAnsi="Cambria"/>
          <w:sz w:val="24"/>
          <w:szCs w:val="24"/>
        </w:rPr>
      </w:pPr>
    </w:p>
    <w:p w:rsidR="001E3C74" w:rsidRPr="00C74E3E" w:rsidRDefault="001E3C74" w:rsidP="00475735">
      <w:pPr>
        <w:spacing w:line="240" w:lineRule="atLeast"/>
        <w:rPr>
          <w:rFonts w:ascii="Cambria" w:hAnsi="Cambria"/>
          <w:sz w:val="24"/>
          <w:szCs w:val="24"/>
        </w:rPr>
      </w:pPr>
    </w:p>
    <w:p w:rsidR="00475735" w:rsidRPr="00C74E3E" w:rsidRDefault="00475735" w:rsidP="00395AEC">
      <w:pPr>
        <w:spacing w:line="240" w:lineRule="atLeast"/>
        <w:jc w:val="both"/>
        <w:rPr>
          <w:rFonts w:ascii="Cambria" w:hAnsi="Cambria"/>
          <w:sz w:val="24"/>
          <w:szCs w:val="24"/>
        </w:rPr>
      </w:pPr>
      <w:r w:rsidRPr="00C74E3E">
        <w:rPr>
          <w:rFonts w:ascii="Cambria" w:hAnsi="Cambria"/>
          <w:sz w:val="24"/>
          <w:szCs w:val="24"/>
        </w:rPr>
        <w:t>Les ressources d'exploitation des entreprises de distribution proviennent essentiellement de l'excédent des ventes de marchandises sur le coût d'achat des marchandises vendues, c'est-à-dire de leur marge commerciale.</w:t>
      </w:r>
    </w:p>
    <w:p w:rsidR="00475735" w:rsidRPr="00C74E3E" w:rsidRDefault="00475735" w:rsidP="00395AEC">
      <w:pPr>
        <w:spacing w:line="240" w:lineRule="atLeast"/>
        <w:jc w:val="both"/>
        <w:rPr>
          <w:rFonts w:ascii="Cambria" w:hAnsi="Cambria"/>
          <w:sz w:val="24"/>
          <w:szCs w:val="24"/>
        </w:rPr>
      </w:pPr>
    </w:p>
    <w:p w:rsidR="00475735" w:rsidRDefault="00475735" w:rsidP="00395AEC">
      <w:pPr>
        <w:spacing w:line="240" w:lineRule="atLeast"/>
        <w:jc w:val="both"/>
        <w:rPr>
          <w:rFonts w:ascii="Cambria" w:hAnsi="Cambria"/>
          <w:sz w:val="24"/>
          <w:szCs w:val="24"/>
        </w:rPr>
      </w:pPr>
      <w:r w:rsidRPr="00C74E3E">
        <w:rPr>
          <w:rFonts w:ascii="Cambria" w:hAnsi="Cambria"/>
          <w:sz w:val="24"/>
          <w:szCs w:val="24"/>
        </w:rPr>
        <w:t xml:space="preserve">La marge commerciale est un indicateur </w:t>
      </w:r>
      <w:r>
        <w:rPr>
          <w:rFonts w:ascii="Cambria" w:hAnsi="Cambria"/>
          <w:sz w:val="24"/>
          <w:szCs w:val="24"/>
        </w:rPr>
        <w:t>de la performance commerciale de l’entreprise. Le calcul du taux de marge commerciale (Marge commerciale / Ventes de marchandises) permet d’effectuer des comparaisons dans le temps et dans l’espace (comparaison au taux de marge commecial du secteur d’activité ou des principaux concurrents).</w:t>
      </w:r>
    </w:p>
    <w:p w:rsidR="00475735" w:rsidRDefault="00475735" w:rsidP="00395AEC">
      <w:pPr>
        <w:spacing w:line="240" w:lineRule="atLeast"/>
        <w:jc w:val="both"/>
        <w:rPr>
          <w:rFonts w:ascii="Cambria" w:hAnsi="Cambria"/>
          <w:sz w:val="24"/>
          <w:szCs w:val="24"/>
        </w:rPr>
      </w:pPr>
    </w:p>
    <w:p w:rsidR="001E3C74" w:rsidRDefault="001E3C74" w:rsidP="00395AEC">
      <w:pPr>
        <w:spacing w:line="240" w:lineRule="atLeast"/>
        <w:jc w:val="both"/>
        <w:rPr>
          <w:rFonts w:ascii="Cambria" w:hAnsi="Cambria"/>
          <w:sz w:val="24"/>
          <w:szCs w:val="24"/>
        </w:rPr>
      </w:pPr>
    </w:p>
    <w:p w:rsidR="00475735" w:rsidRDefault="00475735" w:rsidP="00395AEC">
      <w:pPr>
        <w:spacing w:line="240" w:lineRule="atLeast"/>
        <w:jc w:val="both"/>
        <w:rPr>
          <w:rFonts w:ascii="Cambria" w:hAnsi="Cambria"/>
          <w:sz w:val="24"/>
          <w:szCs w:val="24"/>
        </w:rPr>
      </w:pPr>
      <w:r>
        <w:rPr>
          <w:rFonts w:ascii="Cambria" w:hAnsi="Cambria"/>
          <w:sz w:val="24"/>
          <w:szCs w:val="24"/>
        </w:rPr>
        <w:t>Contrairement à la marge commerciale, la production de l’exercice n’est pas un indicateur de résultat mais un indicateur de la production (vendue, stockée et immobilisée).</w:t>
      </w:r>
    </w:p>
    <w:p w:rsidR="003240C6" w:rsidRPr="00C74E3E" w:rsidRDefault="003240C6" w:rsidP="00395AEC">
      <w:pPr>
        <w:spacing w:line="240" w:lineRule="atLeast"/>
        <w:jc w:val="both"/>
        <w:rPr>
          <w:rFonts w:ascii="Cambria" w:hAnsi="Cambria"/>
          <w:sz w:val="24"/>
          <w:szCs w:val="24"/>
        </w:rPr>
      </w:pPr>
    </w:p>
    <w:p w:rsidR="00475735" w:rsidRPr="00475735" w:rsidRDefault="003240C6" w:rsidP="001B0167">
      <w:pPr>
        <w:spacing w:line="240" w:lineRule="atLeast"/>
        <w:jc w:val="both"/>
        <w:outlineLvl w:val="0"/>
        <w:rPr>
          <w:rFonts w:ascii="Cambria" w:hAnsi="Cambria"/>
          <w:sz w:val="24"/>
          <w:szCs w:val="24"/>
          <w:u w:val="single"/>
        </w:rPr>
      </w:pPr>
      <w:r w:rsidRPr="00475735">
        <w:rPr>
          <w:rFonts w:ascii="Cambria" w:hAnsi="Cambria"/>
          <w:b/>
          <w:sz w:val="24"/>
          <w:szCs w:val="24"/>
          <w:u w:val="single"/>
        </w:rPr>
        <w:t>Remarque</w:t>
      </w:r>
      <w:r w:rsidR="00737D68" w:rsidRPr="00475735">
        <w:rPr>
          <w:rFonts w:ascii="Cambria" w:hAnsi="Cambria"/>
          <w:sz w:val="24"/>
          <w:szCs w:val="24"/>
          <w:u w:val="single"/>
        </w:rPr>
        <w:t xml:space="preserve"> : </w:t>
      </w:r>
    </w:p>
    <w:p w:rsidR="003240C6" w:rsidRPr="00C74E3E" w:rsidRDefault="003240C6" w:rsidP="00395AEC">
      <w:pPr>
        <w:spacing w:line="240" w:lineRule="atLeast"/>
        <w:jc w:val="both"/>
        <w:rPr>
          <w:rFonts w:ascii="Cambria" w:hAnsi="Cambria"/>
          <w:sz w:val="24"/>
          <w:szCs w:val="24"/>
        </w:rPr>
      </w:pPr>
      <w:r w:rsidRPr="00C74E3E">
        <w:rPr>
          <w:rFonts w:ascii="Cambria" w:hAnsi="Cambria"/>
          <w:sz w:val="24"/>
          <w:szCs w:val="24"/>
        </w:rPr>
        <w:t xml:space="preserve">La production </w:t>
      </w:r>
      <w:r w:rsidR="00475735">
        <w:rPr>
          <w:rFonts w:ascii="Cambria" w:hAnsi="Cambria"/>
          <w:sz w:val="24"/>
          <w:szCs w:val="24"/>
        </w:rPr>
        <w:t xml:space="preserve">de l’exercice </w:t>
      </w:r>
      <w:r w:rsidRPr="00C74E3E">
        <w:rPr>
          <w:rFonts w:ascii="Cambria" w:hAnsi="Cambria"/>
          <w:sz w:val="24"/>
          <w:szCs w:val="24"/>
        </w:rPr>
        <w:t>n'est pas un solde homogène</w:t>
      </w:r>
      <w:r w:rsidR="0025592A">
        <w:rPr>
          <w:rFonts w:ascii="Cambria" w:hAnsi="Cambria"/>
          <w:sz w:val="24"/>
          <w:szCs w:val="24"/>
        </w:rPr>
        <w:t xml:space="preserve"> </w:t>
      </w:r>
      <w:r w:rsidRPr="00C74E3E">
        <w:rPr>
          <w:rFonts w:ascii="Cambria" w:hAnsi="Cambria"/>
          <w:sz w:val="24"/>
          <w:szCs w:val="24"/>
        </w:rPr>
        <w:t>: la production vendue est évaluée aux prix de vente tandis que la production stockée et la production immobilisée sont valorisées au coût de production.</w:t>
      </w:r>
    </w:p>
    <w:p w:rsidR="003240C6" w:rsidRPr="00C74E3E" w:rsidRDefault="003240C6" w:rsidP="00395AEC">
      <w:pPr>
        <w:spacing w:line="240" w:lineRule="atLeast"/>
        <w:jc w:val="both"/>
        <w:rPr>
          <w:rFonts w:ascii="Cambria" w:hAnsi="Cambria"/>
          <w:sz w:val="24"/>
          <w:szCs w:val="24"/>
        </w:rPr>
      </w:pPr>
    </w:p>
    <w:p w:rsidR="003240C6" w:rsidRPr="00C74E3E" w:rsidRDefault="003240C6" w:rsidP="00395AEC">
      <w:pPr>
        <w:spacing w:line="240" w:lineRule="atLeast"/>
        <w:jc w:val="both"/>
        <w:rPr>
          <w:rFonts w:ascii="Cambria" w:hAnsi="Cambria"/>
          <w:sz w:val="24"/>
          <w:szCs w:val="24"/>
        </w:rPr>
      </w:pPr>
    </w:p>
    <w:p w:rsidR="003240C6" w:rsidRPr="00C74E3E" w:rsidRDefault="003240C6" w:rsidP="00395AEC">
      <w:pPr>
        <w:spacing w:line="240" w:lineRule="atLeast"/>
        <w:jc w:val="both"/>
        <w:rPr>
          <w:rFonts w:ascii="Cambria" w:hAnsi="Cambria"/>
          <w:sz w:val="24"/>
          <w:szCs w:val="24"/>
        </w:rPr>
      </w:pPr>
    </w:p>
    <w:p w:rsidR="003240C6" w:rsidRDefault="00737D68" w:rsidP="00395AEC">
      <w:pPr>
        <w:numPr>
          <w:ilvl w:val="0"/>
          <w:numId w:val="24"/>
        </w:numPr>
        <w:spacing w:line="240" w:lineRule="atLeast"/>
        <w:jc w:val="both"/>
        <w:rPr>
          <w:rFonts w:ascii="Cambria" w:hAnsi="Cambria"/>
          <w:b/>
          <w:sz w:val="24"/>
          <w:szCs w:val="24"/>
          <w:u w:val="single"/>
        </w:rPr>
      </w:pPr>
      <w:r w:rsidRPr="00737D68">
        <w:rPr>
          <w:rFonts w:ascii="Cambria" w:hAnsi="Cambria"/>
          <w:b/>
          <w:sz w:val="24"/>
          <w:szCs w:val="24"/>
          <w:u w:val="single"/>
        </w:rPr>
        <w:t>La valeur ajoutée</w:t>
      </w:r>
    </w:p>
    <w:p w:rsidR="00737D68" w:rsidRPr="00737D68" w:rsidRDefault="00737D68" w:rsidP="00395AEC">
      <w:pPr>
        <w:spacing w:line="240" w:lineRule="atLeast"/>
        <w:ind w:left="720"/>
        <w:jc w:val="both"/>
        <w:rPr>
          <w:rFonts w:ascii="Cambria" w:hAnsi="Cambria"/>
          <w:b/>
          <w:sz w:val="24"/>
          <w:szCs w:val="24"/>
          <w:u w:val="single"/>
        </w:rPr>
      </w:pPr>
    </w:p>
    <w:p w:rsidR="003240C6" w:rsidRPr="00C74E3E" w:rsidRDefault="003240C6" w:rsidP="00395AEC">
      <w:pPr>
        <w:spacing w:line="240" w:lineRule="atLeast"/>
        <w:jc w:val="both"/>
        <w:rPr>
          <w:rFonts w:ascii="Cambria" w:hAnsi="Cambria"/>
          <w:sz w:val="24"/>
          <w:szCs w:val="24"/>
        </w:rPr>
      </w:pPr>
    </w:p>
    <w:p w:rsidR="006A407F" w:rsidRDefault="003240C6" w:rsidP="00395AEC">
      <w:pPr>
        <w:spacing w:line="240" w:lineRule="atLeast"/>
        <w:jc w:val="both"/>
        <w:rPr>
          <w:rFonts w:ascii="Cambria" w:hAnsi="Cambria"/>
          <w:sz w:val="24"/>
          <w:szCs w:val="24"/>
        </w:rPr>
      </w:pPr>
      <w:r w:rsidRPr="00C74E3E">
        <w:rPr>
          <w:rFonts w:ascii="Cambria" w:hAnsi="Cambria"/>
          <w:sz w:val="24"/>
          <w:szCs w:val="24"/>
        </w:rPr>
        <w:t xml:space="preserve">La valeur ajoutée mesure la </w:t>
      </w:r>
      <w:r w:rsidR="006A407F">
        <w:rPr>
          <w:rFonts w:ascii="Cambria" w:hAnsi="Cambria"/>
          <w:sz w:val="24"/>
          <w:szCs w:val="24"/>
        </w:rPr>
        <w:t xml:space="preserve">richesse créée par l’entreprise au cours de l’exercice grâce aux opérations d’exploitation. </w:t>
      </w:r>
    </w:p>
    <w:p w:rsidR="003240C6" w:rsidRPr="00C74E3E" w:rsidRDefault="003240C6" w:rsidP="00395AEC">
      <w:pPr>
        <w:spacing w:line="240" w:lineRule="atLeast"/>
        <w:jc w:val="both"/>
        <w:rPr>
          <w:rFonts w:ascii="Cambria" w:hAnsi="Cambria"/>
          <w:sz w:val="24"/>
          <w:szCs w:val="24"/>
        </w:rPr>
      </w:pPr>
      <w:r w:rsidRPr="00C74E3E">
        <w:rPr>
          <w:rFonts w:ascii="Cambria" w:hAnsi="Cambria"/>
          <w:sz w:val="24"/>
          <w:szCs w:val="24"/>
        </w:rPr>
        <w:t xml:space="preserve">L'entreprise produit des biens et des services mais elle consomme une partie de la production des autres entreprises. Seule la différence entre cette production et cette consommation accroît la valeur </w:t>
      </w:r>
      <w:r w:rsidR="006A407F">
        <w:rPr>
          <w:rFonts w:ascii="Cambria" w:hAnsi="Cambria"/>
          <w:sz w:val="24"/>
          <w:szCs w:val="24"/>
        </w:rPr>
        <w:t xml:space="preserve">de la production nationale. </w:t>
      </w:r>
    </w:p>
    <w:p w:rsidR="003240C6" w:rsidRPr="00C74E3E" w:rsidRDefault="003240C6" w:rsidP="00395AEC">
      <w:pPr>
        <w:spacing w:line="240" w:lineRule="atLeast"/>
        <w:jc w:val="both"/>
        <w:rPr>
          <w:rFonts w:ascii="Cambria" w:hAnsi="Cambria"/>
          <w:sz w:val="24"/>
          <w:szCs w:val="24"/>
        </w:rPr>
      </w:pPr>
    </w:p>
    <w:p w:rsidR="003240C6" w:rsidRDefault="003240C6" w:rsidP="001B0167">
      <w:pPr>
        <w:spacing w:line="240" w:lineRule="atLeast"/>
        <w:jc w:val="both"/>
        <w:outlineLvl w:val="0"/>
        <w:rPr>
          <w:rFonts w:ascii="Cambria" w:hAnsi="Cambria"/>
          <w:sz w:val="24"/>
          <w:szCs w:val="24"/>
        </w:rPr>
      </w:pPr>
      <w:r w:rsidRPr="00C74E3E">
        <w:rPr>
          <w:rFonts w:ascii="Cambria" w:hAnsi="Cambria"/>
          <w:sz w:val="24"/>
          <w:szCs w:val="24"/>
        </w:rPr>
        <w:t xml:space="preserve">La valeur ajoutée est </w:t>
      </w:r>
      <w:r w:rsidR="006A407F">
        <w:rPr>
          <w:rFonts w:ascii="Cambria" w:hAnsi="Cambria"/>
          <w:sz w:val="24"/>
          <w:szCs w:val="24"/>
        </w:rPr>
        <w:t xml:space="preserve">également </w:t>
      </w:r>
      <w:r w:rsidRPr="00C74E3E">
        <w:rPr>
          <w:rFonts w:ascii="Cambria" w:hAnsi="Cambria"/>
          <w:sz w:val="24"/>
          <w:szCs w:val="24"/>
        </w:rPr>
        <w:t xml:space="preserve">un bon indicateur du poids économique de l'entreprise.  </w:t>
      </w:r>
    </w:p>
    <w:p w:rsidR="006A407F" w:rsidRDefault="006A407F" w:rsidP="00395AEC">
      <w:pPr>
        <w:spacing w:line="240" w:lineRule="atLeast"/>
        <w:jc w:val="both"/>
        <w:rPr>
          <w:rFonts w:ascii="Cambria" w:hAnsi="Cambria"/>
          <w:sz w:val="24"/>
          <w:szCs w:val="24"/>
        </w:rPr>
      </w:pPr>
    </w:p>
    <w:p w:rsidR="006A407F" w:rsidRDefault="006A407F" w:rsidP="00395AEC">
      <w:pPr>
        <w:spacing w:line="240" w:lineRule="atLeast"/>
        <w:jc w:val="both"/>
        <w:rPr>
          <w:rFonts w:ascii="Cambria" w:hAnsi="Cambria"/>
          <w:sz w:val="24"/>
          <w:szCs w:val="24"/>
        </w:rPr>
      </w:pPr>
      <w:r>
        <w:rPr>
          <w:rFonts w:ascii="Cambria" w:hAnsi="Cambria"/>
          <w:sz w:val="24"/>
          <w:szCs w:val="24"/>
        </w:rPr>
        <w:t>La valeur ajoutée est répartie entre plusieurs bénéficiaires :</w:t>
      </w:r>
    </w:p>
    <w:p w:rsidR="006A407F" w:rsidRDefault="006A407F" w:rsidP="006A407F">
      <w:pPr>
        <w:pStyle w:val="ListParagraph"/>
        <w:numPr>
          <w:ilvl w:val="1"/>
          <w:numId w:val="5"/>
        </w:numPr>
        <w:spacing w:line="240" w:lineRule="atLeast"/>
        <w:ind w:left="993"/>
        <w:rPr>
          <w:rFonts w:ascii="Cambria" w:hAnsi="Cambria"/>
          <w:sz w:val="24"/>
          <w:szCs w:val="24"/>
        </w:rPr>
      </w:pPr>
      <w:r>
        <w:rPr>
          <w:rFonts w:ascii="Cambria" w:hAnsi="Cambria"/>
          <w:sz w:val="24"/>
          <w:szCs w:val="24"/>
        </w:rPr>
        <w:t xml:space="preserve">Le personnel </w:t>
      </w:r>
      <w:r w:rsidR="001E3C74">
        <w:rPr>
          <w:rFonts w:ascii="Cambria" w:hAnsi="Cambria"/>
          <w:sz w:val="24"/>
          <w:szCs w:val="24"/>
        </w:rPr>
        <w:t>(charges de personnel</w:t>
      </w:r>
      <w:r>
        <w:rPr>
          <w:rFonts w:ascii="Cambria" w:hAnsi="Cambria"/>
          <w:sz w:val="24"/>
          <w:szCs w:val="24"/>
        </w:rPr>
        <w:t>)</w:t>
      </w:r>
    </w:p>
    <w:p w:rsidR="006A407F" w:rsidRDefault="006A407F" w:rsidP="006A407F">
      <w:pPr>
        <w:pStyle w:val="ListParagraph"/>
        <w:numPr>
          <w:ilvl w:val="1"/>
          <w:numId w:val="5"/>
        </w:numPr>
        <w:spacing w:line="240" w:lineRule="atLeast"/>
        <w:ind w:left="993"/>
        <w:rPr>
          <w:rFonts w:ascii="Cambria" w:hAnsi="Cambria"/>
          <w:sz w:val="24"/>
          <w:szCs w:val="24"/>
        </w:rPr>
      </w:pPr>
      <w:r>
        <w:rPr>
          <w:rFonts w:ascii="Cambria" w:hAnsi="Cambria"/>
          <w:sz w:val="24"/>
          <w:szCs w:val="24"/>
        </w:rPr>
        <w:t>L’</w:t>
      </w:r>
      <w:r w:rsidR="004C6D81">
        <w:rPr>
          <w:rFonts w:ascii="Cambria" w:hAnsi="Cambria"/>
          <w:sz w:val="24"/>
          <w:szCs w:val="24"/>
        </w:rPr>
        <w:t>Etat (i</w:t>
      </w:r>
      <w:r>
        <w:rPr>
          <w:rFonts w:ascii="Cambria" w:hAnsi="Cambria"/>
          <w:sz w:val="24"/>
          <w:szCs w:val="24"/>
        </w:rPr>
        <w:t>mpôts, taxes et versements assimilés)</w:t>
      </w:r>
    </w:p>
    <w:p w:rsidR="001E3C74" w:rsidRDefault="001E3C74" w:rsidP="001E3C74">
      <w:pPr>
        <w:pStyle w:val="ListParagraph"/>
        <w:numPr>
          <w:ilvl w:val="1"/>
          <w:numId w:val="5"/>
        </w:numPr>
        <w:spacing w:line="240" w:lineRule="atLeast"/>
        <w:ind w:left="993"/>
        <w:rPr>
          <w:rFonts w:ascii="Cambria" w:hAnsi="Cambria"/>
          <w:sz w:val="24"/>
          <w:szCs w:val="24"/>
        </w:rPr>
      </w:pPr>
      <w:r>
        <w:rPr>
          <w:rFonts w:ascii="Cambria" w:hAnsi="Cambria"/>
          <w:sz w:val="24"/>
          <w:szCs w:val="24"/>
        </w:rPr>
        <w:t>Les prêteurs (charges d’intérêts)</w:t>
      </w:r>
    </w:p>
    <w:p w:rsidR="006A407F" w:rsidRPr="006A407F" w:rsidRDefault="006A407F" w:rsidP="006A407F">
      <w:pPr>
        <w:pStyle w:val="ListParagraph"/>
        <w:numPr>
          <w:ilvl w:val="1"/>
          <w:numId w:val="5"/>
        </w:numPr>
        <w:spacing w:line="240" w:lineRule="atLeast"/>
        <w:ind w:left="993"/>
        <w:rPr>
          <w:rFonts w:ascii="Cambria" w:hAnsi="Cambria"/>
          <w:sz w:val="24"/>
          <w:szCs w:val="24"/>
        </w:rPr>
      </w:pPr>
      <w:r>
        <w:rPr>
          <w:rFonts w:ascii="Cambria" w:hAnsi="Cambria"/>
          <w:sz w:val="24"/>
          <w:szCs w:val="24"/>
        </w:rPr>
        <w:t>L’entreprise et ses associés ou actionnaires (pour le reste)</w:t>
      </w:r>
    </w:p>
    <w:p w:rsidR="003240C6" w:rsidRDefault="003240C6" w:rsidP="00BE1AB6">
      <w:pPr>
        <w:jc w:val="both"/>
        <w:rPr>
          <w:rFonts w:ascii="Cambria" w:hAnsi="Cambria"/>
          <w:sz w:val="24"/>
          <w:szCs w:val="24"/>
        </w:rPr>
      </w:pPr>
    </w:p>
    <w:p w:rsidR="001E3C74" w:rsidRDefault="001E3C74" w:rsidP="00BE1AB6">
      <w:pPr>
        <w:jc w:val="both"/>
        <w:rPr>
          <w:rFonts w:ascii="Cambria" w:hAnsi="Cambria"/>
          <w:sz w:val="24"/>
          <w:szCs w:val="24"/>
        </w:rPr>
      </w:pPr>
    </w:p>
    <w:p w:rsidR="001E3C74" w:rsidRDefault="001E3C74" w:rsidP="00BE1AB6">
      <w:pPr>
        <w:jc w:val="both"/>
        <w:rPr>
          <w:rFonts w:ascii="Cambria" w:hAnsi="Cambria"/>
          <w:sz w:val="24"/>
          <w:szCs w:val="24"/>
        </w:rPr>
      </w:pPr>
    </w:p>
    <w:p w:rsidR="001E3C74" w:rsidRDefault="001E3C74" w:rsidP="00BE1AB6">
      <w:pPr>
        <w:jc w:val="both"/>
        <w:rPr>
          <w:rFonts w:ascii="Cambria" w:hAnsi="Cambria"/>
          <w:sz w:val="24"/>
          <w:szCs w:val="24"/>
        </w:rPr>
      </w:pPr>
    </w:p>
    <w:p w:rsidR="001E3C74" w:rsidRDefault="001E3C74" w:rsidP="00BE1AB6">
      <w:pPr>
        <w:jc w:val="both"/>
        <w:rPr>
          <w:rFonts w:ascii="Cambria" w:hAnsi="Cambria"/>
          <w:sz w:val="24"/>
          <w:szCs w:val="24"/>
        </w:rPr>
      </w:pPr>
    </w:p>
    <w:p w:rsidR="001E3C74" w:rsidRDefault="001E3C74" w:rsidP="00BE1AB6">
      <w:pPr>
        <w:jc w:val="both"/>
        <w:rPr>
          <w:rFonts w:ascii="Cambria" w:hAnsi="Cambria"/>
          <w:sz w:val="24"/>
          <w:szCs w:val="24"/>
        </w:rPr>
      </w:pPr>
    </w:p>
    <w:p w:rsidR="001E3C74" w:rsidRPr="00C74E3E" w:rsidRDefault="001E3C74" w:rsidP="00BE1AB6">
      <w:pPr>
        <w:jc w:val="both"/>
        <w:rPr>
          <w:rFonts w:ascii="Cambria" w:hAnsi="Cambria"/>
          <w:sz w:val="24"/>
          <w:szCs w:val="24"/>
        </w:rPr>
      </w:pPr>
    </w:p>
    <w:p w:rsidR="003240C6" w:rsidRPr="00BE1AB6" w:rsidRDefault="00BE1AB6" w:rsidP="006A407F">
      <w:pPr>
        <w:numPr>
          <w:ilvl w:val="0"/>
          <w:numId w:val="24"/>
        </w:numPr>
        <w:spacing w:line="240" w:lineRule="atLeast"/>
        <w:rPr>
          <w:rFonts w:ascii="Cambria" w:hAnsi="Cambria"/>
          <w:b/>
          <w:sz w:val="24"/>
          <w:szCs w:val="24"/>
          <w:u w:val="single"/>
        </w:rPr>
      </w:pPr>
      <w:r w:rsidRPr="00BE1AB6">
        <w:rPr>
          <w:rFonts w:ascii="Cambria" w:hAnsi="Cambria"/>
          <w:b/>
          <w:sz w:val="24"/>
          <w:szCs w:val="24"/>
          <w:u w:val="single"/>
        </w:rPr>
        <w:t>L’excédent brut d’exploitation</w:t>
      </w:r>
    </w:p>
    <w:p w:rsidR="00BE1AB6" w:rsidRDefault="00BE1AB6">
      <w:pPr>
        <w:spacing w:line="240" w:lineRule="atLeast"/>
        <w:ind w:left="576"/>
        <w:rPr>
          <w:rFonts w:ascii="Cambria" w:hAnsi="Cambria"/>
          <w:sz w:val="24"/>
          <w:szCs w:val="24"/>
        </w:rPr>
      </w:pPr>
    </w:p>
    <w:p w:rsidR="003240C6" w:rsidRPr="00C74E3E" w:rsidRDefault="003240C6">
      <w:pPr>
        <w:spacing w:line="240" w:lineRule="atLeast"/>
        <w:jc w:val="both"/>
        <w:rPr>
          <w:rFonts w:ascii="Cambria" w:hAnsi="Cambria"/>
          <w:sz w:val="24"/>
          <w:szCs w:val="24"/>
        </w:rPr>
      </w:pPr>
    </w:p>
    <w:p w:rsidR="003240C6" w:rsidRPr="001E3C74" w:rsidRDefault="003240C6" w:rsidP="00395AEC">
      <w:pPr>
        <w:pStyle w:val="BodyText2"/>
        <w:jc w:val="both"/>
        <w:rPr>
          <w:rFonts w:ascii="Cambria" w:hAnsi="Cambria"/>
          <w:i w:val="0"/>
          <w:noProof/>
          <w:szCs w:val="24"/>
        </w:rPr>
      </w:pPr>
      <w:r w:rsidRPr="001E3C74">
        <w:rPr>
          <w:rFonts w:ascii="Cambria" w:hAnsi="Cambria"/>
          <w:i w:val="0"/>
          <w:noProof/>
          <w:szCs w:val="24"/>
        </w:rPr>
        <w:t xml:space="preserve">On appelle </w:t>
      </w:r>
      <w:r w:rsidRPr="001E3C74">
        <w:rPr>
          <w:rFonts w:ascii="Cambria" w:hAnsi="Cambria"/>
          <w:i w:val="0"/>
          <w:noProof/>
          <w:szCs w:val="24"/>
          <w:u w:val="single"/>
        </w:rPr>
        <w:t>excédent brut d'exploitation</w:t>
      </w:r>
      <w:r w:rsidRPr="001E3C74">
        <w:rPr>
          <w:rFonts w:ascii="Cambria" w:hAnsi="Cambria"/>
          <w:i w:val="0"/>
          <w:noProof/>
          <w:szCs w:val="24"/>
        </w:rPr>
        <w:t xml:space="preserve"> ce qui revient à l'entreprise et aux apporteurs de capitaux dans ce partage de la valeur ajoutée.</w:t>
      </w:r>
    </w:p>
    <w:p w:rsidR="003240C6" w:rsidRPr="00C74E3E" w:rsidRDefault="003240C6" w:rsidP="00395AEC">
      <w:pPr>
        <w:spacing w:line="240" w:lineRule="atLeast"/>
        <w:jc w:val="both"/>
        <w:rPr>
          <w:rFonts w:ascii="Cambria" w:hAnsi="Cambria"/>
          <w:sz w:val="24"/>
          <w:szCs w:val="24"/>
        </w:rPr>
      </w:pPr>
    </w:p>
    <w:p w:rsidR="001E3C74" w:rsidRPr="001E3C74" w:rsidRDefault="001E3C74" w:rsidP="00395AEC">
      <w:pPr>
        <w:spacing w:line="240" w:lineRule="atLeast"/>
        <w:jc w:val="both"/>
        <w:rPr>
          <w:rFonts w:ascii="Cambria" w:hAnsi="Cambria"/>
          <w:sz w:val="24"/>
          <w:szCs w:val="24"/>
        </w:rPr>
      </w:pPr>
      <w:r w:rsidRPr="001E3C74">
        <w:rPr>
          <w:rFonts w:ascii="Cambria" w:hAnsi="Cambria"/>
          <w:sz w:val="24"/>
          <w:szCs w:val="24"/>
        </w:rPr>
        <w:t>L'EBE est un bon indicateur des performances industrielles et commerciales de l'entreprise.</w:t>
      </w:r>
    </w:p>
    <w:p w:rsidR="001E3C74" w:rsidRDefault="001E3C74" w:rsidP="00395AEC">
      <w:pPr>
        <w:tabs>
          <w:tab w:val="left" w:pos="5670"/>
        </w:tabs>
        <w:spacing w:line="240" w:lineRule="atLeast"/>
        <w:jc w:val="both"/>
        <w:rPr>
          <w:rFonts w:ascii="Cambria" w:hAnsi="Cambria"/>
          <w:sz w:val="24"/>
          <w:szCs w:val="24"/>
        </w:rPr>
      </w:pPr>
      <w:r>
        <w:rPr>
          <w:rFonts w:ascii="Cambria" w:hAnsi="Cambria"/>
          <w:sz w:val="24"/>
          <w:szCs w:val="24"/>
        </w:rPr>
        <w:t xml:space="preserve">L’EBE est la ressource provenant de l’exploitation après prise en compte des charges de personnel et des impôts &amp; taxes. </w:t>
      </w:r>
    </w:p>
    <w:p w:rsidR="004C6D81" w:rsidRDefault="001E3C74" w:rsidP="00395AEC">
      <w:pPr>
        <w:tabs>
          <w:tab w:val="left" w:pos="5670"/>
        </w:tabs>
        <w:spacing w:line="240" w:lineRule="atLeast"/>
        <w:jc w:val="both"/>
        <w:rPr>
          <w:rFonts w:ascii="Cambria" w:hAnsi="Cambria"/>
          <w:sz w:val="24"/>
          <w:szCs w:val="24"/>
        </w:rPr>
      </w:pPr>
      <w:r>
        <w:rPr>
          <w:rFonts w:ascii="Cambria" w:hAnsi="Cambria"/>
          <w:sz w:val="24"/>
          <w:szCs w:val="24"/>
        </w:rPr>
        <w:t>En revanche, cet indicateur est indépendant</w:t>
      </w:r>
      <w:r w:rsidR="004C6D81">
        <w:rPr>
          <w:rFonts w:ascii="Cambria" w:hAnsi="Cambria"/>
          <w:sz w:val="24"/>
          <w:szCs w:val="24"/>
        </w:rPr>
        <w:t> :</w:t>
      </w:r>
    </w:p>
    <w:p w:rsidR="004C6D81" w:rsidRDefault="001E3C74" w:rsidP="00395AEC">
      <w:pPr>
        <w:pStyle w:val="ListParagraph"/>
        <w:numPr>
          <w:ilvl w:val="1"/>
          <w:numId w:val="5"/>
        </w:numPr>
        <w:tabs>
          <w:tab w:val="left" w:pos="5670"/>
        </w:tabs>
        <w:spacing w:line="240" w:lineRule="atLeast"/>
        <w:ind w:left="1134"/>
        <w:jc w:val="both"/>
        <w:rPr>
          <w:rFonts w:ascii="Cambria" w:hAnsi="Cambria"/>
          <w:sz w:val="24"/>
          <w:szCs w:val="24"/>
        </w:rPr>
      </w:pPr>
      <w:r w:rsidRPr="004C6D81">
        <w:rPr>
          <w:rFonts w:ascii="Cambria" w:hAnsi="Cambria"/>
          <w:sz w:val="24"/>
          <w:szCs w:val="24"/>
        </w:rPr>
        <w:t>des politiques de financement (EBE calculé avant déduction des charges d’intérêts)</w:t>
      </w:r>
      <w:r w:rsidR="004C6D81">
        <w:rPr>
          <w:rFonts w:ascii="Cambria" w:hAnsi="Cambria"/>
          <w:sz w:val="24"/>
          <w:szCs w:val="24"/>
        </w:rPr>
        <w:t> ;</w:t>
      </w:r>
    </w:p>
    <w:p w:rsidR="003240C6" w:rsidRDefault="001E3C74" w:rsidP="00395AEC">
      <w:pPr>
        <w:pStyle w:val="ListParagraph"/>
        <w:numPr>
          <w:ilvl w:val="1"/>
          <w:numId w:val="5"/>
        </w:numPr>
        <w:tabs>
          <w:tab w:val="left" w:pos="5670"/>
        </w:tabs>
        <w:spacing w:line="240" w:lineRule="atLeast"/>
        <w:ind w:left="1134"/>
        <w:jc w:val="both"/>
        <w:rPr>
          <w:rFonts w:ascii="Cambria" w:hAnsi="Cambria"/>
          <w:sz w:val="24"/>
          <w:szCs w:val="24"/>
        </w:rPr>
      </w:pPr>
      <w:r w:rsidRPr="004C6D81">
        <w:rPr>
          <w:rFonts w:ascii="Cambria" w:hAnsi="Cambria"/>
          <w:sz w:val="24"/>
          <w:szCs w:val="24"/>
        </w:rPr>
        <w:t>des politiques d’investissement (EBE calculé avant déduction des dotations aux amortissements)</w:t>
      </w:r>
      <w:r w:rsidR="004C6D81">
        <w:rPr>
          <w:rFonts w:ascii="Cambria" w:hAnsi="Cambria"/>
          <w:sz w:val="24"/>
          <w:szCs w:val="24"/>
        </w:rPr>
        <w:t> ;</w:t>
      </w:r>
    </w:p>
    <w:p w:rsidR="004C6D81" w:rsidRPr="004C6D81" w:rsidRDefault="004C6D81" w:rsidP="00395AEC">
      <w:pPr>
        <w:pStyle w:val="ListParagraph"/>
        <w:numPr>
          <w:ilvl w:val="1"/>
          <w:numId w:val="5"/>
        </w:numPr>
        <w:tabs>
          <w:tab w:val="left" w:pos="5670"/>
        </w:tabs>
        <w:spacing w:line="240" w:lineRule="atLeast"/>
        <w:ind w:left="1134"/>
        <w:jc w:val="both"/>
        <w:rPr>
          <w:rFonts w:ascii="Cambria" w:hAnsi="Cambria"/>
          <w:sz w:val="24"/>
          <w:szCs w:val="24"/>
        </w:rPr>
      </w:pPr>
      <w:r>
        <w:rPr>
          <w:rFonts w:ascii="Cambria" w:hAnsi="Cambria"/>
          <w:sz w:val="24"/>
          <w:szCs w:val="24"/>
        </w:rPr>
        <w:t>des produits et charges à caractère exceptionnel</w:t>
      </w:r>
    </w:p>
    <w:p w:rsidR="003240C6" w:rsidRPr="00C74E3E" w:rsidRDefault="003240C6" w:rsidP="00395AEC">
      <w:pPr>
        <w:tabs>
          <w:tab w:val="left" w:pos="5670"/>
        </w:tabs>
        <w:spacing w:line="240" w:lineRule="atLeast"/>
        <w:jc w:val="both"/>
        <w:rPr>
          <w:rFonts w:ascii="Cambria" w:hAnsi="Cambria"/>
          <w:sz w:val="24"/>
          <w:szCs w:val="24"/>
        </w:rPr>
      </w:pPr>
    </w:p>
    <w:p w:rsidR="001E3C74" w:rsidRDefault="000F1833" w:rsidP="00395AEC">
      <w:pPr>
        <w:spacing w:line="240" w:lineRule="atLeast"/>
        <w:jc w:val="both"/>
        <w:rPr>
          <w:rFonts w:ascii="Cambria" w:hAnsi="Cambria"/>
          <w:sz w:val="24"/>
          <w:szCs w:val="24"/>
        </w:rPr>
      </w:pPr>
      <w:r w:rsidRPr="000F1833">
        <w:rPr>
          <w:rFonts w:ascii="Cambria" w:hAnsi="Cambria"/>
          <w:b/>
          <w:sz w:val="24"/>
          <w:szCs w:val="24"/>
        </w:rPr>
        <w:t>Remarque </w:t>
      </w:r>
      <w:r>
        <w:rPr>
          <w:rFonts w:ascii="Cambria" w:hAnsi="Cambria"/>
          <w:sz w:val="24"/>
          <w:szCs w:val="24"/>
        </w:rPr>
        <w:t xml:space="preserve">: </w:t>
      </w:r>
    </w:p>
    <w:p w:rsidR="003240C6" w:rsidRPr="00C74E3E" w:rsidRDefault="003240C6" w:rsidP="00395AEC">
      <w:pPr>
        <w:spacing w:line="240" w:lineRule="atLeast"/>
        <w:jc w:val="both"/>
        <w:rPr>
          <w:rFonts w:ascii="Cambria" w:hAnsi="Cambria"/>
          <w:sz w:val="24"/>
          <w:szCs w:val="24"/>
        </w:rPr>
      </w:pPr>
      <w:r w:rsidRPr="00C74E3E">
        <w:rPr>
          <w:rFonts w:ascii="Cambria" w:hAnsi="Cambria"/>
          <w:sz w:val="24"/>
          <w:szCs w:val="24"/>
        </w:rPr>
        <w:t>Dans «excédent brut d'exploitation», le mot «brut» signifie que l'EBE est déterminé avant déduction des amortissements.</w:t>
      </w:r>
    </w:p>
    <w:p w:rsidR="003240C6" w:rsidRDefault="003240C6" w:rsidP="00395AEC">
      <w:pPr>
        <w:spacing w:line="240" w:lineRule="atLeast"/>
        <w:jc w:val="both"/>
        <w:rPr>
          <w:rFonts w:ascii="Cambria" w:hAnsi="Cambria"/>
          <w:sz w:val="24"/>
          <w:szCs w:val="24"/>
        </w:rPr>
      </w:pPr>
    </w:p>
    <w:p w:rsidR="004C6D81" w:rsidRDefault="004C6D81" w:rsidP="00395AEC">
      <w:pPr>
        <w:spacing w:line="240" w:lineRule="atLeast"/>
        <w:jc w:val="both"/>
        <w:rPr>
          <w:rFonts w:ascii="Cambria" w:hAnsi="Cambria"/>
          <w:sz w:val="24"/>
          <w:szCs w:val="24"/>
        </w:rPr>
      </w:pPr>
    </w:p>
    <w:p w:rsidR="004C6D81" w:rsidRPr="004C6D81" w:rsidRDefault="004C6D81" w:rsidP="00395AEC">
      <w:pPr>
        <w:pStyle w:val="ListParagraph"/>
        <w:numPr>
          <w:ilvl w:val="0"/>
          <w:numId w:val="24"/>
        </w:numPr>
        <w:spacing w:line="240" w:lineRule="atLeast"/>
        <w:jc w:val="both"/>
        <w:rPr>
          <w:rFonts w:ascii="Cambria" w:hAnsi="Cambria"/>
          <w:b/>
          <w:sz w:val="24"/>
          <w:szCs w:val="24"/>
          <w:u w:val="single"/>
        </w:rPr>
      </w:pPr>
      <w:r w:rsidRPr="004C6D81">
        <w:rPr>
          <w:rFonts w:ascii="Cambria" w:hAnsi="Cambria"/>
          <w:b/>
          <w:sz w:val="24"/>
          <w:szCs w:val="24"/>
          <w:u w:val="single"/>
        </w:rPr>
        <w:t>L</w:t>
      </w:r>
      <w:r>
        <w:rPr>
          <w:rFonts w:ascii="Cambria" w:hAnsi="Cambria"/>
          <w:b/>
          <w:sz w:val="24"/>
          <w:szCs w:val="24"/>
          <w:u w:val="single"/>
        </w:rPr>
        <w:t>e résultat courant avant impôts</w:t>
      </w:r>
    </w:p>
    <w:p w:rsidR="004C6D81" w:rsidRDefault="004C6D81" w:rsidP="00395AEC">
      <w:pPr>
        <w:spacing w:line="240" w:lineRule="atLeast"/>
        <w:jc w:val="both"/>
        <w:rPr>
          <w:rFonts w:ascii="Cambria" w:hAnsi="Cambria"/>
          <w:sz w:val="24"/>
          <w:szCs w:val="24"/>
        </w:rPr>
      </w:pPr>
    </w:p>
    <w:p w:rsidR="004C6D81" w:rsidRPr="00C74E3E" w:rsidRDefault="004C6D81" w:rsidP="00395AEC">
      <w:pPr>
        <w:spacing w:line="240" w:lineRule="atLeast"/>
        <w:jc w:val="both"/>
        <w:rPr>
          <w:rFonts w:ascii="Cambria" w:hAnsi="Cambria"/>
          <w:sz w:val="24"/>
          <w:szCs w:val="24"/>
        </w:rPr>
      </w:pPr>
    </w:p>
    <w:p w:rsidR="003240C6" w:rsidRPr="00C74E3E" w:rsidRDefault="004C6D81" w:rsidP="00395AEC">
      <w:pPr>
        <w:spacing w:line="240" w:lineRule="atLeast"/>
        <w:jc w:val="both"/>
        <w:rPr>
          <w:rFonts w:ascii="Cambria" w:hAnsi="Cambria"/>
          <w:sz w:val="24"/>
          <w:szCs w:val="24"/>
        </w:rPr>
      </w:pPr>
      <w:r>
        <w:rPr>
          <w:rFonts w:ascii="Cambria" w:hAnsi="Cambria"/>
          <w:sz w:val="24"/>
          <w:szCs w:val="24"/>
        </w:rPr>
        <w:t>Le résultat courant avant impôts représente le résultat dégagé par les activités normales de l’entreprise (exploitation + financier).</w:t>
      </w:r>
    </w:p>
    <w:p w:rsidR="006A407F" w:rsidRDefault="006A407F" w:rsidP="00395AEC">
      <w:pPr>
        <w:spacing w:line="240" w:lineRule="atLeast"/>
        <w:jc w:val="both"/>
        <w:rPr>
          <w:rFonts w:ascii="Cambria" w:hAnsi="Cambria"/>
          <w:sz w:val="24"/>
          <w:szCs w:val="24"/>
        </w:rPr>
      </w:pPr>
    </w:p>
    <w:p w:rsidR="0026358D" w:rsidRDefault="0026358D" w:rsidP="00395AEC">
      <w:pPr>
        <w:spacing w:line="240" w:lineRule="atLeast"/>
        <w:jc w:val="both"/>
        <w:rPr>
          <w:rFonts w:ascii="Cambria" w:hAnsi="Cambria"/>
          <w:sz w:val="24"/>
          <w:szCs w:val="24"/>
        </w:rPr>
      </w:pPr>
    </w:p>
    <w:p w:rsidR="0026358D" w:rsidRDefault="0026358D" w:rsidP="00395AEC">
      <w:pPr>
        <w:spacing w:line="240" w:lineRule="atLeast"/>
        <w:jc w:val="both"/>
        <w:rPr>
          <w:rFonts w:ascii="Cambria" w:hAnsi="Cambria"/>
          <w:sz w:val="24"/>
          <w:szCs w:val="24"/>
        </w:rPr>
      </w:pPr>
    </w:p>
    <w:p w:rsidR="003C3FE4" w:rsidRDefault="0026358D" w:rsidP="00395AEC">
      <w:pPr>
        <w:jc w:val="both"/>
        <w:rPr>
          <w:rFonts w:asciiTheme="majorHAnsi" w:hAnsiTheme="majorHAnsi"/>
          <w:b/>
          <w:i/>
          <w:sz w:val="26"/>
          <w:szCs w:val="26"/>
        </w:rPr>
      </w:pPr>
      <w:r w:rsidRPr="0026358D">
        <w:rPr>
          <w:b/>
          <w:i/>
          <w:sz w:val="26"/>
          <w:szCs w:val="26"/>
        </w:rPr>
        <w:t>→</w:t>
      </w:r>
      <w:r>
        <w:rPr>
          <w:rFonts w:asciiTheme="majorHAnsi" w:hAnsiTheme="majorHAnsi"/>
          <w:b/>
          <w:i/>
          <w:sz w:val="26"/>
          <w:szCs w:val="26"/>
        </w:rPr>
        <w:t xml:space="preserve"> Application 2</w:t>
      </w:r>
    </w:p>
    <w:p w:rsidR="003C3FE4" w:rsidRDefault="003C3FE4">
      <w:pPr>
        <w:rPr>
          <w:rFonts w:asciiTheme="majorHAnsi" w:hAnsiTheme="majorHAnsi"/>
          <w:b/>
          <w:i/>
          <w:sz w:val="26"/>
          <w:szCs w:val="26"/>
        </w:rPr>
      </w:pPr>
      <w:r>
        <w:rPr>
          <w:rFonts w:asciiTheme="majorHAnsi" w:hAnsiTheme="majorHAnsi"/>
          <w:b/>
          <w:i/>
          <w:sz w:val="26"/>
          <w:szCs w:val="26"/>
        </w:rPr>
        <w:br w:type="page"/>
      </w:r>
    </w:p>
    <w:p w:rsidR="0026358D" w:rsidRPr="0026358D" w:rsidRDefault="0026358D" w:rsidP="00395AEC">
      <w:pPr>
        <w:jc w:val="both"/>
        <w:rPr>
          <w:rFonts w:asciiTheme="majorHAnsi" w:hAnsiTheme="majorHAnsi"/>
          <w:b/>
          <w:i/>
          <w:sz w:val="26"/>
          <w:szCs w:val="26"/>
        </w:rPr>
      </w:pPr>
    </w:p>
    <w:p w:rsidR="0026358D" w:rsidRDefault="0026358D" w:rsidP="00395AEC">
      <w:pPr>
        <w:spacing w:line="240" w:lineRule="atLeast"/>
        <w:jc w:val="both"/>
        <w:rPr>
          <w:rFonts w:ascii="Cambria" w:hAnsi="Cambria"/>
          <w:sz w:val="24"/>
          <w:szCs w:val="24"/>
        </w:rPr>
      </w:pPr>
    </w:p>
    <w:p w:rsidR="006A407F" w:rsidRPr="00C74E3E" w:rsidRDefault="006A407F" w:rsidP="00395AEC">
      <w:pPr>
        <w:spacing w:line="240" w:lineRule="atLeast"/>
        <w:jc w:val="both"/>
        <w:rPr>
          <w:rFonts w:ascii="Cambria" w:hAnsi="Cambria"/>
          <w:sz w:val="24"/>
          <w:szCs w:val="24"/>
        </w:rPr>
      </w:pPr>
    </w:p>
    <w:p w:rsidR="003240C6" w:rsidRPr="00C74E3E" w:rsidRDefault="003240C6" w:rsidP="00395AEC">
      <w:pPr>
        <w:spacing w:line="480" w:lineRule="atLeast"/>
        <w:jc w:val="both"/>
        <w:rPr>
          <w:rFonts w:ascii="Cambria" w:hAnsi="Cambria"/>
          <w:sz w:val="24"/>
          <w:szCs w:val="24"/>
        </w:rPr>
      </w:pPr>
    </w:p>
    <w:p w:rsidR="003240C6" w:rsidRPr="00956C17" w:rsidRDefault="003240C6" w:rsidP="001B0167">
      <w:pPr>
        <w:jc w:val="both"/>
        <w:outlineLvl w:val="0"/>
        <w:rPr>
          <w:rFonts w:ascii="Cambria" w:hAnsi="Cambria"/>
          <w:b/>
          <w:sz w:val="32"/>
          <w:szCs w:val="32"/>
          <w:u w:val="single"/>
        </w:rPr>
      </w:pPr>
      <w:r w:rsidRPr="00956C17">
        <w:rPr>
          <w:rFonts w:ascii="Cambria" w:hAnsi="Cambria"/>
          <w:b/>
          <w:sz w:val="32"/>
          <w:szCs w:val="32"/>
          <w:u w:val="single"/>
        </w:rPr>
        <w:t>II - La capacité d’autofinancement</w:t>
      </w:r>
      <w:r w:rsidR="00787546">
        <w:rPr>
          <w:rFonts w:ascii="Cambria" w:hAnsi="Cambria"/>
          <w:b/>
          <w:sz w:val="32"/>
          <w:szCs w:val="32"/>
          <w:u w:val="single"/>
        </w:rPr>
        <w:t xml:space="preserve"> (CAF)</w:t>
      </w:r>
    </w:p>
    <w:p w:rsidR="003240C6" w:rsidRDefault="003240C6" w:rsidP="00395AEC">
      <w:pPr>
        <w:jc w:val="both"/>
        <w:rPr>
          <w:rFonts w:ascii="Cambria" w:hAnsi="Cambria"/>
          <w:sz w:val="24"/>
          <w:szCs w:val="24"/>
        </w:rPr>
      </w:pPr>
    </w:p>
    <w:p w:rsidR="008130C8" w:rsidRDefault="008130C8" w:rsidP="00395AEC">
      <w:pPr>
        <w:jc w:val="both"/>
        <w:rPr>
          <w:rFonts w:ascii="Cambria" w:hAnsi="Cambria"/>
          <w:sz w:val="24"/>
          <w:szCs w:val="24"/>
        </w:rPr>
      </w:pPr>
    </w:p>
    <w:p w:rsidR="00787546" w:rsidRPr="00C74E3E" w:rsidRDefault="00787546" w:rsidP="00395AEC">
      <w:pPr>
        <w:jc w:val="both"/>
        <w:rPr>
          <w:rFonts w:ascii="Cambria" w:hAnsi="Cambria"/>
          <w:sz w:val="24"/>
          <w:szCs w:val="24"/>
        </w:rPr>
      </w:pPr>
      <w:r>
        <w:rPr>
          <w:rFonts w:ascii="Cambria" w:hAnsi="Cambria"/>
          <w:sz w:val="24"/>
          <w:szCs w:val="24"/>
        </w:rPr>
        <w:t>Pour faire face à ses besoins de financement, l’entreprise doit se procurer des ressources. Celles-ci sont soit d’origine interne</w:t>
      </w:r>
      <w:r w:rsidR="008130C8">
        <w:rPr>
          <w:rFonts w:ascii="Cambria" w:hAnsi="Cambria"/>
          <w:sz w:val="24"/>
          <w:szCs w:val="24"/>
        </w:rPr>
        <w:t xml:space="preserve"> </w:t>
      </w:r>
      <w:r>
        <w:rPr>
          <w:rFonts w:ascii="Cambria" w:hAnsi="Cambria"/>
          <w:sz w:val="24"/>
          <w:szCs w:val="24"/>
        </w:rPr>
        <w:t>à l’entreprise, soit d’origine externe (emprunts, subventions, augmentation de capital).</w:t>
      </w:r>
    </w:p>
    <w:p w:rsidR="003240C6" w:rsidRDefault="003240C6" w:rsidP="00395AEC">
      <w:pPr>
        <w:jc w:val="both"/>
        <w:rPr>
          <w:rFonts w:ascii="Cambria" w:hAnsi="Cambria"/>
          <w:sz w:val="24"/>
          <w:szCs w:val="24"/>
        </w:rPr>
      </w:pPr>
    </w:p>
    <w:p w:rsidR="008C3B57" w:rsidRPr="00C74E3E" w:rsidRDefault="008C3B57" w:rsidP="00395AEC">
      <w:pPr>
        <w:jc w:val="both"/>
        <w:rPr>
          <w:rFonts w:ascii="Cambria" w:hAnsi="Cambria"/>
          <w:sz w:val="24"/>
          <w:szCs w:val="24"/>
        </w:rPr>
      </w:pPr>
    </w:p>
    <w:p w:rsidR="003240C6" w:rsidRPr="00956C17" w:rsidRDefault="003240C6" w:rsidP="00395AEC">
      <w:pPr>
        <w:numPr>
          <w:ilvl w:val="0"/>
          <w:numId w:val="12"/>
        </w:numPr>
        <w:jc w:val="both"/>
        <w:rPr>
          <w:rFonts w:ascii="Cambria" w:hAnsi="Cambria"/>
          <w:b/>
          <w:sz w:val="28"/>
          <w:szCs w:val="28"/>
          <w:u w:val="single"/>
        </w:rPr>
      </w:pPr>
      <w:r w:rsidRPr="00956C17">
        <w:rPr>
          <w:rFonts w:ascii="Cambria" w:hAnsi="Cambria"/>
          <w:b/>
          <w:sz w:val="28"/>
          <w:szCs w:val="28"/>
          <w:u w:val="single"/>
        </w:rPr>
        <w:t>Définition de la CAF</w:t>
      </w:r>
    </w:p>
    <w:p w:rsidR="003240C6" w:rsidRDefault="003240C6" w:rsidP="00395AEC">
      <w:pPr>
        <w:jc w:val="both"/>
        <w:rPr>
          <w:rFonts w:ascii="Cambria" w:hAnsi="Cambria"/>
          <w:sz w:val="24"/>
          <w:szCs w:val="24"/>
        </w:rPr>
      </w:pPr>
    </w:p>
    <w:p w:rsidR="00787546" w:rsidRDefault="00787546" w:rsidP="00395AEC">
      <w:pPr>
        <w:jc w:val="both"/>
        <w:rPr>
          <w:rFonts w:ascii="Cambria" w:hAnsi="Cambria"/>
          <w:sz w:val="24"/>
          <w:szCs w:val="24"/>
        </w:rPr>
      </w:pPr>
      <w:r>
        <w:rPr>
          <w:rFonts w:ascii="Cambria" w:hAnsi="Cambria"/>
          <w:sz w:val="24"/>
          <w:szCs w:val="24"/>
        </w:rPr>
        <w:t>La CAF est un indicateur mesurant l’aptitude de l’entreprise à dégager ressources internes pour assurer son financement.</w:t>
      </w:r>
    </w:p>
    <w:p w:rsidR="00787546" w:rsidRDefault="00787546" w:rsidP="00395AEC">
      <w:pPr>
        <w:jc w:val="both"/>
        <w:rPr>
          <w:rFonts w:ascii="Cambria" w:hAnsi="Cambria"/>
          <w:sz w:val="24"/>
          <w:szCs w:val="24"/>
        </w:rPr>
      </w:pPr>
      <w:r>
        <w:rPr>
          <w:rFonts w:ascii="Cambria" w:hAnsi="Cambria"/>
          <w:sz w:val="24"/>
          <w:szCs w:val="24"/>
        </w:rPr>
        <w:t>Le résultat de l’exercice ne constitue pas un indicateur pertinent car il tient compte de charges calculées (charges non décaissables telles que les dotations aux amortissements) et de produits calculés (non encaissables tels que les reprises sur dépréciations).</w:t>
      </w:r>
    </w:p>
    <w:p w:rsidR="00787546" w:rsidRPr="00C74E3E" w:rsidRDefault="00787546" w:rsidP="00787546">
      <w:pPr>
        <w:jc w:val="both"/>
        <w:rPr>
          <w:rFonts w:ascii="Cambria" w:hAnsi="Cambria"/>
          <w:sz w:val="24"/>
          <w:szCs w:val="24"/>
        </w:rPr>
      </w:pPr>
    </w:p>
    <w:p w:rsidR="003240C6" w:rsidRPr="00C74E3E" w:rsidRDefault="003240C6" w:rsidP="00395AEC">
      <w:pPr>
        <w:jc w:val="both"/>
        <w:rPr>
          <w:rFonts w:ascii="Cambria" w:hAnsi="Cambria"/>
          <w:sz w:val="24"/>
          <w:szCs w:val="24"/>
        </w:rPr>
      </w:pPr>
      <w:r w:rsidRPr="00C74E3E">
        <w:rPr>
          <w:rFonts w:ascii="Cambria" w:hAnsi="Cambria"/>
          <w:sz w:val="24"/>
          <w:szCs w:val="24"/>
        </w:rPr>
        <w:t xml:space="preserve">La capacité d'autofinancement est une extension de l'excédent brut </w:t>
      </w:r>
      <w:r w:rsidR="00787546">
        <w:rPr>
          <w:rFonts w:ascii="Cambria" w:hAnsi="Cambria"/>
          <w:sz w:val="24"/>
          <w:szCs w:val="24"/>
        </w:rPr>
        <w:t xml:space="preserve">d’exploitation </w:t>
      </w:r>
      <w:r w:rsidRPr="00C74E3E">
        <w:rPr>
          <w:rFonts w:ascii="Cambria" w:hAnsi="Cambria"/>
          <w:sz w:val="24"/>
          <w:szCs w:val="24"/>
        </w:rPr>
        <w:t xml:space="preserve">aux éléments financiers et exceptionnels du compte de résultat. N'interviennent dans son calcul </w:t>
      </w:r>
      <w:r w:rsidR="00787546">
        <w:rPr>
          <w:rFonts w:ascii="Cambria" w:hAnsi="Cambria"/>
          <w:sz w:val="24"/>
          <w:szCs w:val="24"/>
          <w:u w:val="single"/>
        </w:rPr>
        <w:t>que les produits encaissables et le</w:t>
      </w:r>
      <w:r w:rsidRPr="00956C17">
        <w:rPr>
          <w:rFonts w:ascii="Cambria" w:hAnsi="Cambria"/>
          <w:sz w:val="24"/>
          <w:szCs w:val="24"/>
          <w:u w:val="single"/>
        </w:rPr>
        <w:t>s charges décaissables</w:t>
      </w:r>
      <w:r w:rsidRPr="00C74E3E">
        <w:rPr>
          <w:rFonts w:ascii="Cambria" w:hAnsi="Cambria"/>
          <w:sz w:val="24"/>
          <w:szCs w:val="24"/>
        </w:rPr>
        <w:t xml:space="preserve">. </w:t>
      </w:r>
    </w:p>
    <w:p w:rsidR="007156E1" w:rsidRDefault="007156E1" w:rsidP="00395AEC">
      <w:pPr>
        <w:jc w:val="both"/>
        <w:rPr>
          <w:rFonts w:ascii="Cambria" w:hAnsi="Cambria"/>
          <w:sz w:val="24"/>
          <w:szCs w:val="24"/>
        </w:rPr>
      </w:pPr>
    </w:p>
    <w:p w:rsidR="007156E1" w:rsidRDefault="007156E1" w:rsidP="00395AEC">
      <w:pPr>
        <w:jc w:val="both"/>
        <w:rPr>
          <w:rFonts w:ascii="Cambria" w:hAnsi="Cambria"/>
          <w:sz w:val="24"/>
          <w:szCs w:val="24"/>
        </w:rPr>
      </w:pPr>
      <w:r>
        <w:rPr>
          <w:rFonts w:ascii="Cambria" w:hAnsi="Cambria"/>
          <w:sz w:val="24"/>
          <w:szCs w:val="24"/>
        </w:rPr>
        <w:t>Attention, les produits encaissables ne sont pas forcément tous encaissés au cours de l’exercice et de même, les charges décaissables ne sont pas forcément toutes décaissées au cours de l’exercice (notion de dettes et de créances).</w:t>
      </w:r>
    </w:p>
    <w:p w:rsidR="008C3B57" w:rsidRDefault="008C3B57" w:rsidP="00395AEC">
      <w:pPr>
        <w:jc w:val="both"/>
        <w:rPr>
          <w:rFonts w:ascii="Cambria" w:hAnsi="Cambria"/>
          <w:sz w:val="24"/>
          <w:szCs w:val="24"/>
        </w:rPr>
      </w:pPr>
    </w:p>
    <w:p w:rsidR="007156E1" w:rsidRDefault="007156E1" w:rsidP="00395AEC">
      <w:pPr>
        <w:jc w:val="both"/>
        <w:rPr>
          <w:rFonts w:ascii="Cambria" w:hAnsi="Cambria"/>
          <w:sz w:val="24"/>
          <w:szCs w:val="24"/>
        </w:rPr>
      </w:pPr>
      <w:r>
        <w:rPr>
          <w:rFonts w:ascii="Cambria" w:hAnsi="Cambria"/>
          <w:sz w:val="24"/>
          <w:szCs w:val="24"/>
        </w:rPr>
        <w:t>La CAF peut donc être définie de la manière suivante :</w:t>
      </w:r>
    </w:p>
    <w:p w:rsidR="008C3B57" w:rsidRDefault="008C3B57" w:rsidP="00395AEC">
      <w:pPr>
        <w:jc w:val="both"/>
        <w:rPr>
          <w:rFonts w:ascii="Cambria" w:hAnsi="Cambria"/>
          <w:b/>
          <w:sz w:val="24"/>
          <w:szCs w:val="24"/>
        </w:rPr>
      </w:pPr>
    </w:p>
    <w:p w:rsidR="007156E1" w:rsidRPr="007156E1" w:rsidRDefault="007156E1" w:rsidP="00395AEC">
      <w:pPr>
        <w:jc w:val="both"/>
        <w:rPr>
          <w:rFonts w:ascii="Cambria" w:hAnsi="Cambria"/>
          <w:b/>
          <w:sz w:val="24"/>
          <w:szCs w:val="24"/>
        </w:rPr>
      </w:pPr>
      <w:r w:rsidRPr="007156E1">
        <w:rPr>
          <w:rFonts w:ascii="Cambria" w:hAnsi="Cambria"/>
          <w:b/>
          <w:sz w:val="24"/>
          <w:szCs w:val="24"/>
        </w:rPr>
        <w:t xml:space="preserve">La CAF est la trésorerie </w:t>
      </w:r>
      <w:r w:rsidRPr="007156E1">
        <w:rPr>
          <w:rFonts w:ascii="Cambria" w:hAnsi="Cambria"/>
          <w:b/>
          <w:sz w:val="24"/>
          <w:szCs w:val="24"/>
          <w:u w:val="single"/>
        </w:rPr>
        <w:t>potentielle</w:t>
      </w:r>
      <w:r w:rsidRPr="007156E1">
        <w:rPr>
          <w:rFonts w:ascii="Cambria" w:hAnsi="Cambria"/>
          <w:b/>
          <w:sz w:val="24"/>
          <w:szCs w:val="24"/>
        </w:rPr>
        <w:t xml:space="preserve"> dégagée par les activités </w:t>
      </w:r>
      <w:r w:rsidRPr="007156E1">
        <w:rPr>
          <w:rFonts w:ascii="Cambria" w:hAnsi="Cambria"/>
          <w:b/>
          <w:sz w:val="24"/>
          <w:szCs w:val="24"/>
          <w:u w:val="single"/>
        </w:rPr>
        <w:t>courantes</w:t>
      </w:r>
      <w:r w:rsidRPr="007156E1">
        <w:rPr>
          <w:rFonts w:ascii="Cambria" w:hAnsi="Cambria"/>
          <w:b/>
          <w:sz w:val="24"/>
          <w:szCs w:val="24"/>
        </w:rPr>
        <w:t xml:space="preserve"> de l’entreprise au cours d’un exercice.</w:t>
      </w:r>
    </w:p>
    <w:p w:rsidR="007156E1" w:rsidRDefault="007156E1" w:rsidP="00395AEC">
      <w:pPr>
        <w:jc w:val="both"/>
        <w:rPr>
          <w:rFonts w:ascii="Cambria" w:hAnsi="Cambria"/>
          <w:sz w:val="24"/>
          <w:szCs w:val="24"/>
        </w:rPr>
      </w:pPr>
    </w:p>
    <w:p w:rsidR="008C3B57" w:rsidRDefault="008C3B57" w:rsidP="00395AEC">
      <w:pPr>
        <w:jc w:val="both"/>
        <w:rPr>
          <w:rFonts w:ascii="Cambria" w:hAnsi="Cambria"/>
          <w:sz w:val="24"/>
          <w:szCs w:val="24"/>
        </w:rPr>
      </w:pPr>
      <w:r>
        <w:rPr>
          <w:rFonts w:ascii="Cambria" w:hAnsi="Cambria"/>
          <w:sz w:val="24"/>
          <w:szCs w:val="24"/>
        </w:rPr>
        <w:t>Les produits de cessions d’éléments d’actif (PCEA) seront exclus du calcul de la CAF car ils ne relèvent pas des activités courantes de l’entreprise (produits exceptionnels relevant du cycle d’investissement).</w:t>
      </w:r>
    </w:p>
    <w:p w:rsidR="008C3B57" w:rsidRDefault="008C3B57" w:rsidP="007156E1">
      <w:pPr>
        <w:rPr>
          <w:rFonts w:ascii="Cambria" w:hAnsi="Cambria"/>
          <w:sz w:val="24"/>
          <w:szCs w:val="24"/>
        </w:rPr>
      </w:pPr>
    </w:p>
    <w:p w:rsidR="008C3B57" w:rsidRDefault="008C3B57" w:rsidP="007156E1">
      <w:pPr>
        <w:rPr>
          <w:rFonts w:ascii="Cambria" w:hAnsi="Cambria"/>
          <w:sz w:val="24"/>
          <w:szCs w:val="24"/>
        </w:rPr>
      </w:pPr>
      <w:r>
        <w:rPr>
          <w:rFonts w:ascii="Cambria" w:hAnsi="Cambria"/>
          <w:sz w:val="24"/>
          <w:szCs w:val="24"/>
        </w:rPr>
        <w:t>D’où :</w:t>
      </w:r>
    </w:p>
    <w:p w:rsidR="008C3B57" w:rsidRDefault="008C3B57" w:rsidP="007156E1">
      <w:pPr>
        <w:rPr>
          <w:rFonts w:ascii="Cambria" w:hAnsi="Cambria"/>
          <w:sz w:val="24"/>
          <w:szCs w:val="24"/>
        </w:rPr>
      </w:pPr>
    </w:p>
    <w:p w:rsidR="008C3B57" w:rsidRPr="008C3B57" w:rsidRDefault="008C3B57" w:rsidP="001B0167">
      <w:pPr>
        <w:pBdr>
          <w:top w:val="single" w:sz="4" w:space="1" w:color="auto"/>
          <w:left w:val="single" w:sz="4" w:space="4" w:color="auto"/>
          <w:bottom w:val="single" w:sz="4" w:space="1" w:color="auto"/>
          <w:right w:val="single" w:sz="4" w:space="4" w:color="auto"/>
        </w:pBdr>
        <w:jc w:val="center"/>
        <w:outlineLvl w:val="0"/>
        <w:rPr>
          <w:rFonts w:ascii="Cambria" w:hAnsi="Cambria"/>
          <w:b/>
          <w:sz w:val="24"/>
          <w:szCs w:val="24"/>
        </w:rPr>
      </w:pPr>
      <w:r w:rsidRPr="008C3B57">
        <w:rPr>
          <w:rFonts w:ascii="Cambria" w:hAnsi="Cambria"/>
          <w:b/>
          <w:sz w:val="24"/>
          <w:szCs w:val="24"/>
        </w:rPr>
        <w:t>CAF = Produits encaissables (sauf PCEA) – Charges décaissables</w:t>
      </w:r>
      <w:r w:rsidR="004C5FC7">
        <w:rPr>
          <w:rFonts w:ascii="Cambria" w:hAnsi="Cambria"/>
          <w:b/>
          <w:sz w:val="24"/>
          <w:szCs w:val="24"/>
        </w:rPr>
        <w:t xml:space="preserve"> (sauf VCEAC)</w:t>
      </w:r>
    </w:p>
    <w:p w:rsidR="007156E1" w:rsidRDefault="007156E1" w:rsidP="007156E1">
      <w:pPr>
        <w:rPr>
          <w:rFonts w:ascii="Cambria" w:hAnsi="Cambria"/>
          <w:sz w:val="24"/>
          <w:szCs w:val="24"/>
        </w:rPr>
      </w:pPr>
      <w:r>
        <w:rPr>
          <w:rFonts w:ascii="Cambria" w:hAnsi="Cambria"/>
          <w:sz w:val="24"/>
          <w:szCs w:val="24"/>
        </w:rPr>
        <w:t xml:space="preserve"> </w:t>
      </w:r>
    </w:p>
    <w:p w:rsidR="0090254F" w:rsidRDefault="0090254F" w:rsidP="007156E1">
      <w:pPr>
        <w:rPr>
          <w:rFonts w:ascii="Cambria" w:hAnsi="Cambria"/>
          <w:sz w:val="24"/>
          <w:szCs w:val="24"/>
        </w:rPr>
      </w:pPr>
    </w:p>
    <w:p w:rsidR="0090254F" w:rsidRDefault="0090254F" w:rsidP="007156E1">
      <w:pPr>
        <w:rPr>
          <w:rFonts w:ascii="Cambria" w:hAnsi="Cambria"/>
          <w:sz w:val="24"/>
          <w:szCs w:val="24"/>
        </w:rPr>
      </w:pPr>
    </w:p>
    <w:p w:rsidR="008C3B57" w:rsidRPr="008C3B57" w:rsidRDefault="008C3B57" w:rsidP="008C3B57">
      <w:pPr>
        <w:pStyle w:val="ListParagraph"/>
        <w:numPr>
          <w:ilvl w:val="0"/>
          <w:numId w:val="12"/>
        </w:numPr>
        <w:jc w:val="both"/>
        <w:rPr>
          <w:rFonts w:ascii="Cambria" w:hAnsi="Cambria"/>
          <w:b/>
          <w:sz w:val="28"/>
          <w:szCs w:val="28"/>
          <w:u w:val="single"/>
        </w:rPr>
      </w:pPr>
      <w:r>
        <w:rPr>
          <w:rFonts w:ascii="Cambria" w:hAnsi="Cambria"/>
          <w:b/>
          <w:sz w:val="28"/>
          <w:szCs w:val="28"/>
          <w:u w:val="single"/>
        </w:rPr>
        <w:t xml:space="preserve">Calcul </w:t>
      </w:r>
      <w:r w:rsidRPr="008C3B57">
        <w:rPr>
          <w:rFonts w:ascii="Cambria" w:hAnsi="Cambria"/>
          <w:b/>
          <w:sz w:val="28"/>
          <w:szCs w:val="28"/>
          <w:u w:val="single"/>
        </w:rPr>
        <w:t>de la CAF</w:t>
      </w:r>
    </w:p>
    <w:p w:rsidR="008C3B57" w:rsidRDefault="008C3B57" w:rsidP="007156E1">
      <w:pPr>
        <w:rPr>
          <w:rFonts w:ascii="Cambria" w:hAnsi="Cambria"/>
          <w:sz w:val="24"/>
          <w:szCs w:val="24"/>
        </w:rPr>
      </w:pPr>
    </w:p>
    <w:p w:rsidR="0090254F" w:rsidRDefault="0090254F" w:rsidP="007156E1">
      <w:pPr>
        <w:rPr>
          <w:rFonts w:ascii="Cambria" w:hAnsi="Cambria"/>
          <w:sz w:val="24"/>
          <w:szCs w:val="24"/>
        </w:rPr>
      </w:pPr>
    </w:p>
    <w:p w:rsidR="008C3B57" w:rsidRDefault="008C3B57" w:rsidP="00395AEC">
      <w:pPr>
        <w:jc w:val="both"/>
        <w:rPr>
          <w:rFonts w:ascii="Cambria" w:hAnsi="Cambria"/>
          <w:sz w:val="24"/>
          <w:szCs w:val="24"/>
        </w:rPr>
      </w:pPr>
      <w:r>
        <w:rPr>
          <w:rFonts w:ascii="Cambria" w:hAnsi="Cambria"/>
          <w:sz w:val="24"/>
          <w:szCs w:val="24"/>
        </w:rPr>
        <w:t>Il existe deux méthodes de calcul de la CAF : à partir du résultat de l’exercice ou à partir de l’EBE.</w:t>
      </w:r>
    </w:p>
    <w:p w:rsidR="0090254F" w:rsidRPr="00C74E3E" w:rsidRDefault="0090254F" w:rsidP="00395AEC">
      <w:pPr>
        <w:jc w:val="both"/>
        <w:rPr>
          <w:rFonts w:ascii="Cambria" w:hAnsi="Cambria"/>
          <w:sz w:val="24"/>
          <w:szCs w:val="24"/>
        </w:rPr>
      </w:pPr>
    </w:p>
    <w:p w:rsidR="008C3B57" w:rsidRDefault="008C3B57" w:rsidP="00395AEC">
      <w:pPr>
        <w:numPr>
          <w:ilvl w:val="0"/>
          <w:numId w:val="13"/>
        </w:numPr>
        <w:spacing w:line="240" w:lineRule="atLeast"/>
        <w:jc w:val="both"/>
        <w:rPr>
          <w:rFonts w:ascii="Cambria" w:hAnsi="Cambria"/>
          <w:b/>
          <w:sz w:val="24"/>
          <w:szCs w:val="24"/>
          <w:u w:val="single"/>
        </w:rPr>
      </w:pPr>
      <w:r>
        <w:rPr>
          <w:rFonts w:ascii="Cambria" w:hAnsi="Cambria"/>
          <w:b/>
          <w:sz w:val="24"/>
          <w:szCs w:val="24"/>
          <w:u w:val="single"/>
        </w:rPr>
        <w:t>A partir du résultat de l’exercice</w:t>
      </w:r>
    </w:p>
    <w:p w:rsidR="008C3B57" w:rsidRDefault="008C3B57" w:rsidP="00395AEC">
      <w:pPr>
        <w:spacing w:line="240" w:lineRule="atLeast"/>
        <w:jc w:val="both"/>
        <w:rPr>
          <w:rFonts w:ascii="Cambria" w:hAnsi="Cambria"/>
          <w:b/>
          <w:sz w:val="24"/>
          <w:szCs w:val="24"/>
          <w:u w:val="single"/>
        </w:rPr>
      </w:pPr>
    </w:p>
    <w:p w:rsidR="008C3B57" w:rsidRPr="008C3B57" w:rsidRDefault="008C3B57" w:rsidP="00395AEC">
      <w:pPr>
        <w:spacing w:line="240" w:lineRule="atLeast"/>
        <w:jc w:val="both"/>
        <w:rPr>
          <w:rFonts w:ascii="Cambria" w:hAnsi="Cambria"/>
          <w:sz w:val="24"/>
          <w:szCs w:val="24"/>
        </w:rPr>
      </w:pPr>
      <w:r w:rsidRPr="008C3B57">
        <w:rPr>
          <w:rFonts w:ascii="Cambria" w:hAnsi="Cambria"/>
          <w:sz w:val="24"/>
          <w:szCs w:val="24"/>
        </w:rPr>
        <w:t>Pour calculer la CAF à partir du résultat, il faut lui :</w:t>
      </w:r>
    </w:p>
    <w:p w:rsidR="008C3B57" w:rsidRPr="008C3B57" w:rsidRDefault="008C3B57" w:rsidP="00395AEC">
      <w:pPr>
        <w:pStyle w:val="ListParagraph"/>
        <w:numPr>
          <w:ilvl w:val="1"/>
          <w:numId w:val="5"/>
        </w:numPr>
        <w:spacing w:line="240" w:lineRule="atLeast"/>
        <w:jc w:val="both"/>
        <w:rPr>
          <w:rFonts w:ascii="Cambria" w:hAnsi="Cambria"/>
          <w:sz w:val="24"/>
          <w:szCs w:val="24"/>
        </w:rPr>
      </w:pPr>
      <w:r w:rsidRPr="008C3B57">
        <w:rPr>
          <w:rFonts w:ascii="Cambria" w:hAnsi="Cambria"/>
          <w:sz w:val="24"/>
          <w:szCs w:val="24"/>
        </w:rPr>
        <w:t>Ajouter les charges calculées (non décaissables)</w:t>
      </w:r>
    </w:p>
    <w:p w:rsidR="008C3B57" w:rsidRPr="008C3B57" w:rsidRDefault="008C3B57" w:rsidP="00395AEC">
      <w:pPr>
        <w:pStyle w:val="ListParagraph"/>
        <w:numPr>
          <w:ilvl w:val="1"/>
          <w:numId w:val="5"/>
        </w:numPr>
        <w:spacing w:line="240" w:lineRule="atLeast"/>
        <w:jc w:val="both"/>
        <w:rPr>
          <w:rFonts w:ascii="Cambria" w:hAnsi="Cambria"/>
          <w:sz w:val="24"/>
          <w:szCs w:val="24"/>
        </w:rPr>
      </w:pPr>
      <w:r w:rsidRPr="008C3B57">
        <w:rPr>
          <w:rFonts w:ascii="Cambria" w:hAnsi="Cambria"/>
          <w:sz w:val="24"/>
          <w:szCs w:val="24"/>
        </w:rPr>
        <w:t>Retirer les produits calculés (non encaissables)</w:t>
      </w:r>
    </w:p>
    <w:p w:rsidR="008C3B57" w:rsidRPr="008C3B57" w:rsidRDefault="008C3B57" w:rsidP="00395AEC">
      <w:pPr>
        <w:pStyle w:val="ListParagraph"/>
        <w:numPr>
          <w:ilvl w:val="1"/>
          <w:numId w:val="5"/>
        </w:numPr>
        <w:spacing w:line="240" w:lineRule="atLeast"/>
        <w:jc w:val="both"/>
        <w:rPr>
          <w:rFonts w:ascii="Cambria" w:hAnsi="Cambria"/>
          <w:sz w:val="24"/>
          <w:szCs w:val="24"/>
        </w:rPr>
      </w:pPr>
      <w:r w:rsidRPr="008C3B57">
        <w:rPr>
          <w:rFonts w:ascii="Cambria" w:hAnsi="Cambria"/>
          <w:sz w:val="24"/>
          <w:szCs w:val="24"/>
        </w:rPr>
        <w:t>Retirer les PCEA (ne relevant pas des activités courantes )</w:t>
      </w:r>
    </w:p>
    <w:p w:rsidR="008C3B57" w:rsidRDefault="008C3B57" w:rsidP="00395AEC">
      <w:pPr>
        <w:jc w:val="both"/>
        <w:rPr>
          <w:rFonts w:ascii="Cambria" w:hAnsi="Cambria"/>
          <w:sz w:val="24"/>
          <w:szCs w:val="24"/>
        </w:rPr>
      </w:pPr>
    </w:p>
    <w:p w:rsidR="003240C6" w:rsidRPr="00C74E3E" w:rsidRDefault="003240C6" w:rsidP="00395AEC">
      <w:pPr>
        <w:jc w:val="both"/>
        <w:rPr>
          <w:rFonts w:ascii="Cambria" w:hAnsi="Cambria"/>
          <w:sz w:val="24"/>
          <w:szCs w:val="24"/>
        </w:rPr>
      </w:pPr>
      <w:r w:rsidRPr="00C74E3E">
        <w:rPr>
          <w:rFonts w:ascii="Cambria" w:hAnsi="Cambria"/>
          <w:sz w:val="24"/>
          <w:szCs w:val="24"/>
        </w:rPr>
        <w:t xml:space="preserve">Les charges </w:t>
      </w:r>
      <w:r w:rsidR="008C3B57">
        <w:rPr>
          <w:rFonts w:ascii="Cambria" w:hAnsi="Cambria"/>
          <w:sz w:val="24"/>
          <w:szCs w:val="24"/>
        </w:rPr>
        <w:t xml:space="preserve">calculées </w:t>
      </w:r>
      <w:r w:rsidRPr="00C74E3E">
        <w:rPr>
          <w:rFonts w:ascii="Cambria" w:hAnsi="Cambria"/>
          <w:sz w:val="24"/>
          <w:szCs w:val="24"/>
        </w:rPr>
        <w:t>comprennent :</w:t>
      </w:r>
    </w:p>
    <w:p w:rsidR="0090254F" w:rsidRDefault="003240C6" w:rsidP="00395AEC">
      <w:pPr>
        <w:pStyle w:val="ListParagraph"/>
        <w:numPr>
          <w:ilvl w:val="1"/>
          <w:numId w:val="5"/>
        </w:numPr>
        <w:jc w:val="both"/>
        <w:rPr>
          <w:rFonts w:ascii="Cambria" w:hAnsi="Cambria"/>
          <w:sz w:val="24"/>
          <w:szCs w:val="24"/>
        </w:rPr>
      </w:pPr>
      <w:r w:rsidRPr="008C3B57">
        <w:rPr>
          <w:rFonts w:ascii="Cambria" w:hAnsi="Cambria"/>
          <w:sz w:val="24"/>
          <w:szCs w:val="24"/>
        </w:rPr>
        <w:t>Les dotations aux amortissements</w:t>
      </w:r>
      <w:r w:rsidR="008C3B57">
        <w:rPr>
          <w:rFonts w:ascii="Cambria" w:hAnsi="Cambria"/>
          <w:sz w:val="24"/>
          <w:szCs w:val="24"/>
        </w:rPr>
        <w:t>, dépréciations et provisions (DADP)</w:t>
      </w:r>
      <w:r w:rsidR="00956C17" w:rsidRPr="008C3B57">
        <w:rPr>
          <w:rFonts w:ascii="Cambria" w:hAnsi="Cambria"/>
          <w:sz w:val="24"/>
          <w:szCs w:val="24"/>
        </w:rPr>
        <w:t xml:space="preserve"> ; </w:t>
      </w:r>
      <w:r w:rsidR="0090254F">
        <w:rPr>
          <w:rFonts w:ascii="Cambria" w:hAnsi="Cambria"/>
          <w:sz w:val="24"/>
          <w:szCs w:val="24"/>
        </w:rPr>
        <w:t>ces charges permettent de constater une diminution du patrimoine de l’entreprise mais n’ont pas d’impact sur la trésorerie</w:t>
      </w:r>
    </w:p>
    <w:p w:rsidR="008C3B57" w:rsidRPr="008C3B57" w:rsidRDefault="008C3B57" w:rsidP="00395AEC">
      <w:pPr>
        <w:pStyle w:val="ListParagraph"/>
        <w:numPr>
          <w:ilvl w:val="1"/>
          <w:numId w:val="5"/>
        </w:numPr>
        <w:jc w:val="both"/>
        <w:rPr>
          <w:rFonts w:ascii="Cambria" w:hAnsi="Cambria"/>
          <w:sz w:val="24"/>
          <w:szCs w:val="24"/>
        </w:rPr>
      </w:pPr>
      <w:r>
        <w:rPr>
          <w:rFonts w:ascii="Cambria" w:hAnsi="Cambria"/>
          <w:sz w:val="24"/>
          <w:szCs w:val="24"/>
        </w:rPr>
        <w:t>La valeur comptable des éléments d’actif cédés (VCEAC)</w:t>
      </w:r>
      <w:r w:rsidR="0090254F">
        <w:rPr>
          <w:rFonts w:ascii="Cambria" w:hAnsi="Cambria"/>
          <w:sz w:val="24"/>
          <w:szCs w:val="24"/>
        </w:rPr>
        <w:t> ; il s’agit de la valeur nette comptable des immobilisations cédées.</w:t>
      </w:r>
    </w:p>
    <w:p w:rsidR="003240C6" w:rsidRPr="00C74E3E" w:rsidRDefault="003240C6" w:rsidP="00395AEC">
      <w:pPr>
        <w:jc w:val="both"/>
        <w:rPr>
          <w:rFonts w:ascii="Cambria" w:hAnsi="Cambria"/>
          <w:sz w:val="24"/>
          <w:szCs w:val="24"/>
        </w:rPr>
      </w:pPr>
    </w:p>
    <w:p w:rsidR="003240C6" w:rsidRPr="00C74E3E" w:rsidRDefault="003240C6" w:rsidP="00395AEC">
      <w:pPr>
        <w:jc w:val="both"/>
        <w:rPr>
          <w:rFonts w:ascii="Cambria" w:hAnsi="Cambria"/>
          <w:sz w:val="24"/>
          <w:szCs w:val="24"/>
        </w:rPr>
      </w:pPr>
      <w:r w:rsidRPr="00C74E3E">
        <w:rPr>
          <w:rFonts w:ascii="Cambria" w:hAnsi="Cambria"/>
          <w:sz w:val="24"/>
          <w:szCs w:val="24"/>
        </w:rPr>
        <w:t xml:space="preserve">Les produits </w:t>
      </w:r>
      <w:r w:rsidR="008C3B57">
        <w:rPr>
          <w:rFonts w:ascii="Cambria" w:hAnsi="Cambria"/>
          <w:sz w:val="24"/>
          <w:szCs w:val="24"/>
        </w:rPr>
        <w:t xml:space="preserve">calculés </w:t>
      </w:r>
      <w:r w:rsidRPr="00C74E3E">
        <w:rPr>
          <w:rFonts w:ascii="Cambria" w:hAnsi="Cambria"/>
          <w:sz w:val="24"/>
          <w:szCs w:val="24"/>
        </w:rPr>
        <w:t>comprennent :</w:t>
      </w:r>
    </w:p>
    <w:p w:rsidR="0090254F" w:rsidRDefault="003240C6" w:rsidP="00395AEC">
      <w:pPr>
        <w:pStyle w:val="ListParagraph"/>
        <w:numPr>
          <w:ilvl w:val="1"/>
          <w:numId w:val="5"/>
        </w:numPr>
        <w:jc w:val="both"/>
        <w:rPr>
          <w:rFonts w:ascii="Cambria" w:hAnsi="Cambria"/>
          <w:sz w:val="24"/>
          <w:szCs w:val="24"/>
        </w:rPr>
      </w:pPr>
      <w:r w:rsidRPr="008C3B57">
        <w:rPr>
          <w:rFonts w:ascii="Cambria" w:hAnsi="Cambria"/>
          <w:sz w:val="24"/>
          <w:szCs w:val="24"/>
        </w:rPr>
        <w:t>Les reprises sur amortissements</w:t>
      </w:r>
      <w:r w:rsidR="008C3B57">
        <w:rPr>
          <w:rFonts w:ascii="Cambria" w:hAnsi="Cambria"/>
          <w:sz w:val="24"/>
          <w:szCs w:val="24"/>
        </w:rPr>
        <w:t xml:space="preserve">, dépréciations </w:t>
      </w:r>
      <w:r w:rsidRPr="008C3B57">
        <w:rPr>
          <w:rFonts w:ascii="Cambria" w:hAnsi="Cambria"/>
          <w:sz w:val="24"/>
          <w:szCs w:val="24"/>
        </w:rPr>
        <w:t>et provisions</w:t>
      </w:r>
      <w:r w:rsidR="008C3B57">
        <w:rPr>
          <w:rFonts w:ascii="Cambria" w:hAnsi="Cambria"/>
          <w:sz w:val="24"/>
          <w:szCs w:val="24"/>
        </w:rPr>
        <w:t xml:space="preserve"> (RADP)</w:t>
      </w:r>
      <w:r w:rsidR="0090254F">
        <w:rPr>
          <w:rFonts w:ascii="Cambria" w:hAnsi="Cambria"/>
          <w:sz w:val="24"/>
          <w:szCs w:val="24"/>
        </w:rPr>
        <w:t> ; ces produits permettent de constater une augmentation du patrimoine de l’entreprise mains n’ont pas d’impact sur la trésorerie</w:t>
      </w:r>
    </w:p>
    <w:p w:rsidR="003240C6" w:rsidRPr="00620471" w:rsidRDefault="00620471" w:rsidP="008C3B57">
      <w:pPr>
        <w:pStyle w:val="ListParagraph"/>
        <w:numPr>
          <w:ilvl w:val="1"/>
          <w:numId w:val="5"/>
        </w:numPr>
        <w:rPr>
          <w:rFonts w:ascii="Cambria" w:hAnsi="Cambria"/>
          <w:i/>
        </w:rPr>
      </w:pPr>
      <w:r>
        <w:rPr>
          <w:rFonts w:ascii="Cambria" w:hAnsi="Cambria"/>
          <w:i/>
        </w:rPr>
        <w:t>(</w:t>
      </w:r>
      <w:r w:rsidR="003240C6" w:rsidRPr="00620471">
        <w:rPr>
          <w:rFonts w:ascii="Cambria" w:hAnsi="Cambria"/>
          <w:i/>
        </w:rPr>
        <w:t>L</w:t>
      </w:r>
      <w:r w:rsidR="008C3B57" w:rsidRPr="00620471">
        <w:rPr>
          <w:rFonts w:ascii="Cambria" w:hAnsi="Cambria"/>
          <w:i/>
        </w:rPr>
        <w:t>a</w:t>
      </w:r>
      <w:r w:rsidR="003240C6" w:rsidRPr="00620471">
        <w:rPr>
          <w:rFonts w:ascii="Cambria" w:hAnsi="Cambria"/>
          <w:i/>
        </w:rPr>
        <w:t xml:space="preserve"> quote-part des subventions d'investissement virée au résultat de l'exercice</w:t>
      </w:r>
      <w:r>
        <w:rPr>
          <w:rFonts w:ascii="Cambria" w:hAnsi="Cambria"/>
          <w:i/>
        </w:rPr>
        <w:t>)</w:t>
      </w:r>
      <w:r w:rsidR="003240C6" w:rsidRPr="00620471">
        <w:rPr>
          <w:rFonts w:ascii="Cambria" w:hAnsi="Cambria"/>
          <w:i/>
        </w:rPr>
        <w:t>.</w:t>
      </w:r>
    </w:p>
    <w:p w:rsidR="00620471" w:rsidRDefault="00620471">
      <w:pPr>
        <w:rPr>
          <w:rFonts w:ascii="Cambria" w:hAnsi="Cambria"/>
          <w:sz w:val="24"/>
          <w:szCs w:val="24"/>
        </w:rPr>
      </w:pPr>
      <w:r>
        <w:rPr>
          <w:rFonts w:ascii="Cambria" w:hAnsi="Cambria"/>
          <w:sz w:val="24"/>
          <w:szCs w:val="24"/>
        </w:rPr>
        <w:t>D’où :</w:t>
      </w:r>
    </w:p>
    <w:p w:rsidR="00620471" w:rsidRDefault="00620471">
      <w:pPr>
        <w:rPr>
          <w:rFonts w:ascii="Cambria" w:hAnsi="Cambria"/>
          <w:sz w:val="24"/>
          <w:szCs w:val="24"/>
        </w:rPr>
      </w:pPr>
    </w:p>
    <w:p w:rsidR="003240C6" w:rsidRPr="00620471" w:rsidRDefault="00620471" w:rsidP="001B0167">
      <w:pPr>
        <w:pBdr>
          <w:top w:val="single" w:sz="4" w:space="1" w:color="auto"/>
          <w:left w:val="single" w:sz="4" w:space="4" w:color="auto"/>
          <w:bottom w:val="single" w:sz="4" w:space="1" w:color="auto"/>
          <w:right w:val="single" w:sz="4" w:space="4" w:color="auto"/>
        </w:pBdr>
        <w:jc w:val="center"/>
        <w:outlineLvl w:val="0"/>
        <w:rPr>
          <w:rFonts w:ascii="Cambria" w:hAnsi="Cambria"/>
          <w:b/>
          <w:sz w:val="24"/>
          <w:szCs w:val="24"/>
        </w:rPr>
      </w:pPr>
      <w:r w:rsidRPr="00620471">
        <w:rPr>
          <w:rFonts w:ascii="Cambria" w:hAnsi="Cambria"/>
          <w:b/>
          <w:sz w:val="24"/>
          <w:szCs w:val="24"/>
        </w:rPr>
        <w:t xml:space="preserve">CAF = Résultat de l’exercice + DADP + VCEAC – RADP – PCEA </w:t>
      </w:r>
      <w:r w:rsidRPr="00620471">
        <w:rPr>
          <w:rFonts w:ascii="Cambria" w:hAnsi="Cambria"/>
          <w:b/>
        </w:rPr>
        <w:t>(– QP des SI virée au résultat)</w:t>
      </w:r>
    </w:p>
    <w:p w:rsidR="003240C6" w:rsidRPr="00C74E3E" w:rsidRDefault="003240C6">
      <w:pPr>
        <w:rPr>
          <w:rFonts w:ascii="Cambria" w:hAnsi="Cambria"/>
          <w:sz w:val="24"/>
          <w:szCs w:val="24"/>
        </w:rPr>
      </w:pPr>
    </w:p>
    <w:p w:rsidR="0090254F" w:rsidRPr="0090254F" w:rsidRDefault="0090254F" w:rsidP="001B0167">
      <w:pPr>
        <w:outlineLvl w:val="0"/>
        <w:rPr>
          <w:rFonts w:ascii="Cambria" w:hAnsi="Cambria"/>
          <w:sz w:val="24"/>
          <w:szCs w:val="24"/>
          <w:u w:val="single"/>
        </w:rPr>
      </w:pPr>
      <w:r w:rsidRPr="0090254F">
        <w:rPr>
          <w:rFonts w:ascii="Cambria" w:hAnsi="Cambria"/>
          <w:sz w:val="24"/>
          <w:szCs w:val="24"/>
          <w:u w:val="single"/>
        </w:rPr>
        <w:t xml:space="preserve">Remarque : </w:t>
      </w:r>
    </w:p>
    <w:p w:rsidR="003240C6" w:rsidRPr="00C74E3E" w:rsidRDefault="0090254F">
      <w:pPr>
        <w:rPr>
          <w:rFonts w:ascii="Cambria" w:hAnsi="Cambria"/>
          <w:sz w:val="24"/>
          <w:szCs w:val="24"/>
        </w:rPr>
      </w:pPr>
      <w:r>
        <w:rPr>
          <w:rFonts w:ascii="Cambria" w:hAnsi="Cambria"/>
          <w:sz w:val="24"/>
          <w:szCs w:val="24"/>
        </w:rPr>
        <w:t>les plus ou moins values sur cessions d’immobilisations sont donc exclues du calcul de la CAF (PCEA – VCEAC).</w:t>
      </w:r>
    </w:p>
    <w:p w:rsidR="003240C6" w:rsidRDefault="003240C6">
      <w:pPr>
        <w:rPr>
          <w:rFonts w:ascii="Cambria" w:hAnsi="Cambria"/>
          <w:sz w:val="24"/>
          <w:szCs w:val="24"/>
        </w:rPr>
      </w:pPr>
    </w:p>
    <w:p w:rsidR="003B5A43" w:rsidRDefault="003B5A43">
      <w:pPr>
        <w:rPr>
          <w:rFonts w:ascii="Cambria" w:hAnsi="Cambria"/>
          <w:sz w:val="24"/>
          <w:szCs w:val="24"/>
        </w:rPr>
      </w:pPr>
    </w:p>
    <w:p w:rsidR="0090254F" w:rsidRPr="0090254F" w:rsidRDefault="0090254F" w:rsidP="0090254F">
      <w:pPr>
        <w:pStyle w:val="ListParagraph"/>
        <w:numPr>
          <w:ilvl w:val="0"/>
          <w:numId w:val="13"/>
        </w:numPr>
        <w:spacing w:line="240" w:lineRule="atLeast"/>
        <w:rPr>
          <w:rFonts w:ascii="Cambria" w:hAnsi="Cambria"/>
          <w:b/>
          <w:sz w:val="24"/>
          <w:szCs w:val="24"/>
          <w:u w:val="single"/>
        </w:rPr>
      </w:pPr>
      <w:r w:rsidRPr="0090254F">
        <w:rPr>
          <w:rFonts w:ascii="Cambria" w:hAnsi="Cambria"/>
          <w:b/>
          <w:sz w:val="24"/>
          <w:szCs w:val="24"/>
          <w:u w:val="single"/>
        </w:rPr>
        <w:t>A partir d</w:t>
      </w:r>
      <w:r>
        <w:rPr>
          <w:rFonts w:ascii="Cambria" w:hAnsi="Cambria"/>
          <w:b/>
          <w:sz w:val="24"/>
          <w:szCs w:val="24"/>
          <w:u w:val="single"/>
        </w:rPr>
        <w:t>e l’EBE</w:t>
      </w:r>
    </w:p>
    <w:p w:rsidR="0090254F" w:rsidRDefault="0090254F">
      <w:pPr>
        <w:rPr>
          <w:rFonts w:ascii="Cambria" w:hAnsi="Cambria"/>
          <w:sz w:val="24"/>
          <w:szCs w:val="24"/>
        </w:rPr>
      </w:pPr>
    </w:p>
    <w:p w:rsidR="003B5A43" w:rsidRPr="00C74E3E" w:rsidRDefault="003B5A43">
      <w:pPr>
        <w:rPr>
          <w:rFonts w:ascii="Cambria" w:hAnsi="Cambria"/>
          <w:sz w:val="24"/>
          <w:szCs w:val="24"/>
        </w:rPr>
      </w:pPr>
    </w:p>
    <w:p w:rsidR="0090254F" w:rsidRPr="008C3B57" w:rsidRDefault="0090254F" w:rsidP="001B0167">
      <w:pPr>
        <w:outlineLvl w:val="0"/>
        <w:rPr>
          <w:rFonts w:ascii="Cambria" w:hAnsi="Cambria"/>
          <w:b/>
          <w:sz w:val="24"/>
          <w:szCs w:val="24"/>
        </w:rPr>
      </w:pPr>
      <w:r w:rsidRPr="003B5A43">
        <w:rPr>
          <w:rFonts w:ascii="Cambria" w:hAnsi="Cambria"/>
          <w:sz w:val="24"/>
          <w:szCs w:val="24"/>
          <w:u w:val="single"/>
        </w:rPr>
        <w:t>Rappel :</w:t>
      </w:r>
      <w:r>
        <w:rPr>
          <w:rFonts w:ascii="Cambria" w:hAnsi="Cambria"/>
          <w:sz w:val="24"/>
          <w:szCs w:val="24"/>
        </w:rPr>
        <w:t xml:space="preserve"> </w:t>
      </w:r>
      <w:r w:rsidRPr="008C3B57">
        <w:rPr>
          <w:rFonts w:ascii="Cambria" w:hAnsi="Cambria"/>
          <w:b/>
          <w:sz w:val="24"/>
          <w:szCs w:val="24"/>
        </w:rPr>
        <w:t>CAF = Produits encaissables (sauf PCEA) – Charges décaissables</w:t>
      </w:r>
    </w:p>
    <w:p w:rsidR="0090254F" w:rsidRDefault="0090254F">
      <w:pPr>
        <w:rPr>
          <w:rFonts w:ascii="Cambria" w:hAnsi="Cambria"/>
          <w:sz w:val="24"/>
          <w:szCs w:val="24"/>
        </w:rPr>
      </w:pPr>
    </w:p>
    <w:p w:rsidR="00974068" w:rsidRDefault="00974068">
      <w:pPr>
        <w:rPr>
          <w:rFonts w:ascii="Cambria" w:hAnsi="Cambria"/>
          <w:sz w:val="24"/>
          <w:szCs w:val="24"/>
        </w:rPr>
      </w:pPr>
      <w:r>
        <w:rPr>
          <w:rFonts w:ascii="Cambria" w:hAnsi="Cambria"/>
          <w:sz w:val="24"/>
          <w:szCs w:val="24"/>
        </w:rPr>
        <w:t>Par ailleurs, l</w:t>
      </w:r>
      <w:r w:rsidR="0090254F">
        <w:rPr>
          <w:rFonts w:ascii="Cambria" w:hAnsi="Cambria"/>
          <w:sz w:val="24"/>
          <w:szCs w:val="24"/>
        </w:rPr>
        <w:t>’EBE n’étant constitué que d’éléments encaissables ou décaissables</w:t>
      </w:r>
      <w:r w:rsidR="003B5A43">
        <w:rPr>
          <w:rFonts w:ascii="Cambria" w:hAnsi="Cambria"/>
          <w:sz w:val="24"/>
          <w:szCs w:val="24"/>
        </w:rPr>
        <w:t xml:space="preserve">, </w:t>
      </w:r>
      <w:r>
        <w:rPr>
          <w:rFonts w:ascii="Cambria" w:hAnsi="Cambria"/>
          <w:sz w:val="24"/>
          <w:szCs w:val="24"/>
        </w:rPr>
        <w:t>ce SIG peut servir de base de calcul à la CAF :</w:t>
      </w:r>
    </w:p>
    <w:p w:rsidR="00974068" w:rsidRDefault="00974068">
      <w:pPr>
        <w:rPr>
          <w:rFonts w:ascii="Cambria" w:hAnsi="Cambria"/>
          <w:sz w:val="24"/>
          <w:szCs w:val="24"/>
        </w:rPr>
      </w:pPr>
    </w:p>
    <w:p w:rsidR="00974068" w:rsidRDefault="00974068" w:rsidP="001B0167">
      <w:pPr>
        <w:pBdr>
          <w:top w:val="single" w:sz="4" w:space="1" w:color="auto"/>
          <w:left w:val="single" w:sz="4" w:space="4" w:color="auto"/>
          <w:bottom w:val="single" w:sz="4" w:space="1" w:color="auto"/>
          <w:right w:val="single" w:sz="4" w:space="4" w:color="auto"/>
        </w:pBdr>
        <w:outlineLvl w:val="0"/>
        <w:rPr>
          <w:rFonts w:ascii="Cambria" w:hAnsi="Cambria"/>
          <w:b/>
          <w:sz w:val="24"/>
          <w:szCs w:val="24"/>
        </w:rPr>
      </w:pPr>
      <w:r>
        <w:rPr>
          <w:rFonts w:ascii="Cambria" w:hAnsi="Cambria"/>
          <w:b/>
          <w:sz w:val="24"/>
          <w:szCs w:val="24"/>
        </w:rPr>
        <w:t xml:space="preserve">               </w:t>
      </w:r>
      <w:r w:rsidRPr="00974068">
        <w:rPr>
          <w:rFonts w:ascii="Cambria" w:hAnsi="Cambria"/>
          <w:b/>
          <w:sz w:val="24"/>
          <w:szCs w:val="24"/>
        </w:rPr>
        <w:t>CAF = EBE + autres produits encaissables – autres charges décaissables</w:t>
      </w:r>
    </w:p>
    <w:p w:rsidR="00974068" w:rsidRDefault="00974068" w:rsidP="00974068">
      <w:pPr>
        <w:pBdr>
          <w:top w:val="single" w:sz="4" w:space="1" w:color="auto"/>
          <w:left w:val="single" w:sz="4" w:space="4" w:color="auto"/>
          <w:bottom w:val="single" w:sz="4" w:space="1" w:color="auto"/>
          <w:right w:val="single" w:sz="4" w:space="4" w:color="auto"/>
        </w:pBdr>
        <w:rPr>
          <w:rFonts w:ascii="Cambria" w:hAnsi="Cambria"/>
          <w:b/>
          <w:sz w:val="24"/>
          <w:szCs w:val="24"/>
        </w:rPr>
      </w:pPr>
      <w:r>
        <w:rPr>
          <w:rFonts w:ascii="Cambria" w:hAnsi="Cambria"/>
          <w:b/>
          <w:sz w:val="24"/>
          <w:szCs w:val="24"/>
        </w:rPr>
        <w:t xml:space="preserve">                        </w:t>
      </w:r>
    </w:p>
    <w:p w:rsidR="00974068" w:rsidRDefault="00974068" w:rsidP="001B0167">
      <w:pPr>
        <w:pBdr>
          <w:top w:val="single" w:sz="4" w:space="1" w:color="auto"/>
          <w:left w:val="single" w:sz="4" w:space="4" w:color="auto"/>
          <w:bottom w:val="single" w:sz="4" w:space="1" w:color="auto"/>
          <w:right w:val="single" w:sz="4" w:space="4" w:color="auto"/>
        </w:pBdr>
        <w:outlineLvl w:val="0"/>
        <w:rPr>
          <w:rFonts w:ascii="Cambria" w:hAnsi="Cambria"/>
          <w:b/>
          <w:sz w:val="24"/>
          <w:szCs w:val="24"/>
        </w:rPr>
      </w:pPr>
      <w:r>
        <w:rPr>
          <w:rFonts w:ascii="Cambria" w:hAnsi="Cambria"/>
          <w:b/>
          <w:sz w:val="24"/>
          <w:szCs w:val="24"/>
        </w:rPr>
        <w:t xml:space="preserve">               CAF = EBE + autres produits d’exploitation encaissables</w:t>
      </w:r>
    </w:p>
    <w:p w:rsidR="00974068" w:rsidRDefault="00974068" w:rsidP="00974068">
      <w:pPr>
        <w:pBdr>
          <w:top w:val="single" w:sz="4" w:space="1" w:color="auto"/>
          <w:left w:val="single" w:sz="4" w:space="4" w:color="auto"/>
          <w:bottom w:val="single" w:sz="4" w:space="1" w:color="auto"/>
          <w:right w:val="single" w:sz="4" w:space="4" w:color="auto"/>
        </w:pBdr>
        <w:rPr>
          <w:rFonts w:ascii="Cambria" w:hAnsi="Cambria"/>
          <w:b/>
          <w:sz w:val="24"/>
          <w:szCs w:val="24"/>
        </w:rPr>
      </w:pPr>
      <w:r>
        <w:rPr>
          <w:rFonts w:ascii="Cambria" w:hAnsi="Cambria"/>
          <w:b/>
          <w:sz w:val="24"/>
          <w:szCs w:val="24"/>
        </w:rPr>
        <w:t xml:space="preserve">                                     + produits financiers encaissables </w:t>
      </w:r>
    </w:p>
    <w:p w:rsidR="00974068" w:rsidRDefault="00974068" w:rsidP="00974068">
      <w:pPr>
        <w:pBdr>
          <w:top w:val="single" w:sz="4" w:space="1" w:color="auto"/>
          <w:left w:val="single" w:sz="4" w:space="4" w:color="auto"/>
          <w:bottom w:val="single" w:sz="4" w:space="1" w:color="auto"/>
          <w:right w:val="single" w:sz="4" w:space="4" w:color="auto"/>
        </w:pBdr>
        <w:jc w:val="center"/>
        <w:rPr>
          <w:rFonts w:ascii="Cambria" w:hAnsi="Cambria"/>
          <w:b/>
          <w:sz w:val="24"/>
          <w:szCs w:val="24"/>
        </w:rPr>
      </w:pPr>
      <w:r>
        <w:rPr>
          <w:rFonts w:ascii="Cambria" w:hAnsi="Cambria"/>
          <w:b/>
          <w:sz w:val="24"/>
          <w:szCs w:val="24"/>
        </w:rPr>
        <w:t xml:space="preserve">+ produits exceptionnels encaissables (sauf PCEA) </w:t>
      </w:r>
    </w:p>
    <w:p w:rsidR="00974068" w:rsidRDefault="00974068" w:rsidP="00974068">
      <w:pPr>
        <w:pBdr>
          <w:top w:val="single" w:sz="4" w:space="1" w:color="auto"/>
          <w:left w:val="single" w:sz="4" w:space="4" w:color="auto"/>
          <w:bottom w:val="single" w:sz="4" w:space="1" w:color="auto"/>
          <w:right w:val="single" w:sz="4" w:space="4" w:color="auto"/>
        </w:pBdr>
        <w:rPr>
          <w:rFonts w:ascii="Cambria" w:hAnsi="Cambria"/>
          <w:b/>
          <w:sz w:val="24"/>
          <w:szCs w:val="24"/>
        </w:rPr>
      </w:pPr>
      <w:r>
        <w:rPr>
          <w:rFonts w:ascii="Cambria" w:hAnsi="Cambria"/>
          <w:b/>
          <w:sz w:val="24"/>
          <w:szCs w:val="24"/>
        </w:rPr>
        <w:t xml:space="preserve">                                     – autres charges d’exploitations décaissables </w:t>
      </w:r>
    </w:p>
    <w:p w:rsidR="00974068" w:rsidRDefault="00974068" w:rsidP="00974068">
      <w:pPr>
        <w:pBdr>
          <w:top w:val="single" w:sz="4" w:space="1" w:color="auto"/>
          <w:left w:val="single" w:sz="4" w:space="4" w:color="auto"/>
          <w:bottom w:val="single" w:sz="4" w:space="1" w:color="auto"/>
          <w:right w:val="single" w:sz="4" w:space="4" w:color="auto"/>
        </w:pBdr>
        <w:rPr>
          <w:rFonts w:ascii="Cambria" w:hAnsi="Cambria"/>
          <w:b/>
          <w:sz w:val="24"/>
          <w:szCs w:val="24"/>
        </w:rPr>
      </w:pPr>
      <w:r>
        <w:rPr>
          <w:rFonts w:ascii="Cambria" w:hAnsi="Cambria"/>
          <w:b/>
          <w:sz w:val="24"/>
          <w:szCs w:val="24"/>
        </w:rPr>
        <w:t xml:space="preserve">                                     – charges financières décaissables </w:t>
      </w:r>
    </w:p>
    <w:p w:rsidR="00974068" w:rsidRDefault="00974068" w:rsidP="00974068">
      <w:pPr>
        <w:pBdr>
          <w:top w:val="single" w:sz="4" w:space="1" w:color="auto"/>
          <w:left w:val="single" w:sz="4" w:space="4" w:color="auto"/>
          <w:bottom w:val="single" w:sz="4" w:space="1" w:color="auto"/>
          <w:right w:val="single" w:sz="4" w:space="4" w:color="auto"/>
        </w:pBdr>
        <w:rPr>
          <w:rFonts w:ascii="Cambria" w:hAnsi="Cambria"/>
          <w:b/>
          <w:sz w:val="24"/>
          <w:szCs w:val="24"/>
        </w:rPr>
      </w:pPr>
      <w:r>
        <w:rPr>
          <w:rFonts w:ascii="Cambria" w:hAnsi="Cambria"/>
          <w:b/>
          <w:sz w:val="24"/>
          <w:szCs w:val="24"/>
        </w:rPr>
        <w:t xml:space="preserve">                                     – charges exceptionnelles décaissables </w:t>
      </w:r>
      <w:r w:rsidR="00481061">
        <w:rPr>
          <w:rFonts w:ascii="Cambria" w:hAnsi="Cambria"/>
          <w:b/>
          <w:sz w:val="24"/>
          <w:szCs w:val="24"/>
        </w:rPr>
        <w:t>(sauf VCEAC)</w:t>
      </w:r>
    </w:p>
    <w:p w:rsidR="00974068" w:rsidRDefault="00974068" w:rsidP="00974068">
      <w:pPr>
        <w:pBdr>
          <w:top w:val="single" w:sz="4" w:space="1" w:color="auto"/>
          <w:left w:val="single" w:sz="4" w:space="4" w:color="auto"/>
          <w:bottom w:val="single" w:sz="4" w:space="1" w:color="auto"/>
          <w:right w:val="single" w:sz="4" w:space="4" w:color="auto"/>
        </w:pBdr>
        <w:rPr>
          <w:rFonts w:ascii="Cambria" w:hAnsi="Cambria"/>
          <w:b/>
          <w:sz w:val="24"/>
          <w:szCs w:val="24"/>
        </w:rPr>
      </w:pPr>
      <w:r>
        <w:rPr>
          <w:rFonts w:ascii="Cambria" w:hAnsi="Cambria"/>
          <w:b/>
          <w:sz w:val="24"/>
          <w:szCs w:val="24"/>
        </w:rPr>
        <w:t xml:space="preserve">                                     – Participation des salariés au résultat de l’exercice </w:t>
      </w:r>
    </w:p>
    <w:p w:rsidR="00974068" w:rsidRPr="00974068" w:rsidRDefault="00974068" w:rsidP="00974068">
      <w:pPr>
        <w:pBdr>
          <w:top w:val="single" w:sz="4" w:space="1" w:color="auto"/>
          <w:left w:val="single" w:sz="4" w:space="4" w:color="auto"/>
          <w:bottom w:val="single" w:sz="4" w:space="1" w:color="auto"/>
          <w:right w:val="single" w:sz="4" w:space="4" w:color="auto"/>
        </w:pBdr>
        <w:rPr>
          <w:rFonts w:ascii="Cambria" w:hAnsi="Cambria"/>
          <w:b/>
          <w:sz w:val="24"/>
          <w:szCs w:val="24"/>
        </w:rPr>
      </w:pPr>
      <w:r>
        <w:rPr>
          <w:rFonts w:ascii="Cambria" w:hAnsi="Cambria"/>
          <w:b/>
          <w:sz w:val="24"/>
          <w:szCs w:val="24"/>
        </w:rPr>
        <w:t xml:space="preserve">                                     – Impôts sur les bénéfices</w:t>
      </w:r>
    </w:p>
    <w:p w:rsidR="00974068" w:rsidRDefault="00974068" w:rsidP="00974068">
      <w:pPr>
        <w:rPr>
          <w:rFonts w:ascii="Cambria" w:hAnsi="Cambria"/>
          <w:sz w:val="24"/>
          <w:szCs w:val="24"/>
        </w:rPr>
      </w:pPr>
    </w:p>
    <w:p w:rsidR="005C168C" w:rsidRDefault="00B87B90" w:rsidP="00395AEC">
      <w:pPr>
        <w:jc w:val="both"/>
        <w:rPr>
          <w:rFonts w:ascii="Cambria" w:hAnsi="Cambria"/>
          <w:b/>
          <w:sz w:val="24"/>
          <w:szCs w:val="24"/>
        </w:rPr>
      </w:pPr>
      <w:r>
        <w:rPr>
          <w:rFonts w:ascii="Cambria" w:hAnsi="Cambria"/>
          <w:b/>
          <w:sz w:val="24"/>
          <w:szCs w:val="24"/>
        </w:rPr>
        <w:t>Attention à bien exclure les DADP et les RADP dans chaque rubrique (exploitation, financier et exceptionnel) !</w:t>
      </w:r>
    </w:p>
    <w:p w:rsidR="00B87B90" w:rsidRDefault="00B87B90" w:rsidP="00395AEC">
      <w:pPr>
        <w:jc w:val="both"/>
        <w:rPr>
          <w:rFonts w:ascii="Cambria" w:hAnsi="Cambria"/>
          <w:b/>
          <w:sz w:val="24"/>
          <w:szCs w:val="24"/>
        </w:rPr>
      </w:pPr>
    </w:p>
    <w:p w:rsidR="003240C6" w:rsidRPr="003B5A43" w:rsidRDefault="003B5A43" w:rsidP="001B0167">
      <w:pPr>
        <w:jc w:val="both"/>
        <w:outlineLvl w:val="0"/>
        <w:rPr>
          <w:rFonts w:ascii="Cambria" w:hAnsi="Cambria"/>
          <w:sz w:val="24"/>
          <w:szCs w:val="24"/>
          <w:u w:val="single"/>
        </w:rPr>
      </w:pPr>
      <w:r w:rsidRPr="003B5A43">
        <w:rPr>
          <w:rFonts w:ascii="Cambria" w:hAnsi="Cambria"/>
          <w:sz w:val="24"/>
          <w:szCs w:val="24"/>
          <w:u w:val="single"/>
        </w:rPr>
        <w:t>Exemple :</w:t>
      </w:r>
    </w:p>
    <w:p w:rsidR="00CF2C62" w:rsidRDefault="00CF2C62" w:rsidP="00395AEC">
      <w:pPr>
        <w:jc w:val="both"/>
        <w:rPr>
          <w:rFonts w:ascii="Cambria" w:hAnsi="Cambria"/>
          <w:sz w:val="24"/>
          <w:szCs w:val="24"/>
        </w:rPr>
      </w:pPr>
      <w:r>
        <w:rPr>
          <w:rFonts w:ascii="Cambria" w:hAnsi="Cambria"/>
          <w:sz w:val="24"/>
          <w:szCs w:val="24"/>
        </w:rPr>
        <w:t xml:space="preserve">En N, on a : </w:t>
      </w:r>
    </w:p>
    <w:p w:rsidR="003B5A43" w:rsidRDefault="00CF2C62" w:rsidP="00395AEC">
      <w:pPr>
        <w:pStyle w:val="ListParagraph"/>
        <w:numPr>
          <w:ilvl w:val="1"/>
          <w:numId w:val="5"/>
        </w:numPr>
        <w:ind w:left="1701"/>
        <w:jc w:val="both"/>
        <w:rPr>
          <w:rFonts w:ascii="Cambria" w:hAnsi="Cambria"/>
          <w:sz w:val="24"/>
          <w:szCs w:val="24"/>
        </w:rPr>
      </w:pPr>
      <w:r w:rsidRPr="00CF2C62">
        <w:rPr>
          <w:rFonts w:ascii="Cambria" w:hAnsi="Cambria"/>
          <w:sz w:val="24"/>
          <w:szCs w:val="24"/>
        </w:rPr>
        <w:t>Ventes de marchandises = 100 000 € (dont 100 % encaissé)</w:t>
      </w:r>
    </w:p>
    <w:p w:rsidR="00CF2C62" w:rsidRDefault="00CF2C62" w:rsidP="00395AEC">
      <w:pPr>
        <w:pStyle w:val="ListParagraph"/>
        <w:numPr>
          <w:ilvl w:val="1"/>
          <w:numId w:val="5"/>
        </w:numPr>
        <w:ind w:left="1701"/>
        <w:jc w:val="both"/>
        <w:rPr>
          <w:rFonts w:ascii="Cambria" w:hAnsi="Cambria"/>
          <w:sz w:val="24"/>
          <w:szCs w:val="24"/>
        </w:rPr>
      </w:pPr>
      <w:r>
        <w:rPr>
          <w:rFonts w:ascii="Cambria" w:hAnsi="Cambria"/>
          <w:sz w:val="24"/>
          <w:szCs w:val="24"/>
        </w:rPr>
        <w:t>Achats de marchandises = 50 000 € (dont 35 000  € décaissé)</w:t>
      </w:r>
    </w:p>
    <w:p w:rsidR="00CF2C62" w:rsidRDefault="00CF2C62" w:rsidP="00395AEC">
      <w:pPr>
        <w:pStyle w:val="ListParagraph"/>
        <w:numPr>
          <w:ilvl w:val="1"/>
          <w:numId w:val="5"/>
        </w:numPr>
        <w:ind w:left="1701"/>
        <w:jc w:val="both"/>
        <w:rPr>
          <w:rFonts w:ascii="Cambria" w:hAnsi="Cambria"/>
          <w:sz w:val="24"/>
          <w:szCs w:val="24"/>
        </w:rPr>
      </w:pPr>
      <w:r>
        <w:rPr>
          <w:rFonts w:ascii="Cambria" w:hAnsi="Cambria"/>
          <w:sz w:val="24"/>
          <w:szCs w:val="24"/>
        </w:rPr>
        <w:t>Autres achats et charges externes = 20 000 € (décaissé)</w:t>
      </w:r>
    </w:p>
    <w:p w:rsidR="00CF2C62" w:rsidRDefault="00143349" w:rsidP="00395AEC">
      <w:pPr>
        <w:pStyle w:val="ListParagraph"/>
        <w:numPr>
          <w:ilvl w:val="1"/>
          <w:numId w:val="5"/>
        </w:numPr>
        <w:ind w:left="1701"/>
        <w:jc w:val="both"/>
        <w:rPr>
          <w:rFonts w:ascii="Cambria" w:hAnsi="Cambria"/>
          <w:sz w:val="24"/>
          <w:szCs w:val="24"/>
        </w:rPr>
      </w:pPr>
      <w:r>
        <w:rPr>
          <w:rFonts w:ascii="Cambria" w:hAnsi="Cambria"/>
          <w:sz w:val="24"/>
          <w:szCs w:val="24"/>
        </w:rPr>
        <w:t>Charges de personnel = 20 000 € (décaissé)</w:t>
      </w:r>
    </w:p>
    <w:p w:rsidR="00143349" w:rsidRDefault="00143349" w:rsidP="00395AEC">
      <w:pPr>
        <w:pStyle w:val="ListParagraph"/>
        <w:numPr>
          <w:ilvl w:val="1"/>
          <w:numId w:val="5"/>
        </w:numPr>
        <w:ind w:left="1701"/>
        <w:jc w:val="both"/>
        <w:rPr>
          <w:rFonts w:ascii="Cambria" w:hAnsi="Cambria"/>
          <w:sz w:val="24"/>
          <w:szCs w:val="24"/>
        </w:rPr>
      </w:pPr>
      <w:r>
        <w:rPr>
          <w:rFonts w:ascii="Cambria" w:hAnsi="Cambria"/>
          <w:sz w:val="24"/>
          <w:szCs w:val="24"/>
        </w:rPr>
        <w:t>Dotations aux amortissements = 5 000 €</w:t>
      </w:r>
    </w:p>
    <w:p w:rsidR="00143349" w:rsidRDefault="00143349" w:rsidP="00395AEC">
      <w:pPr>
        <w:jc w:val="both"/>
        <w:rPr>
          <w:rFonts w:ascii="Cambria" w:hAnsi="Cambria"/>
          <w:sz w:val="24"/>
          <w:szCs w:val="24"/>
        </w:rPr>
      </w:pPr>
    </w:p>
    <w:p w:rsidR="00143349" w:rsidRPr="00143349" w:rsidRDefault="00143349" w:rsidP="001B0167">
      <w:pPr>
        <w:jc w:val="both"/>
        <w:outlineLvl w:val="0"/>
        <w:rPr>
          <w:rFonts w:ascii="Cambria" w:hAnsi="Cambria"/>
          <w:sz w:val="24"/>
          <w:szCs w:val="24"/>
        </w:rPr>
      </w:pPr>
      <w:r>
        <w:rPr>
          <w:rFonts w:ascii="Cambria" w:hAnsi="Cambria"/>
          <w:sz w:val="24"/>
          <w:szCs w:val="24"/>
        </w:rPr>
        <w:t xml:space="preserve">Calculer le résultat de l’exercice, la CAF et la trésorerie réellement dégagée en N. </w:t>
      </w:r>
    </w:p>
    <w:p w:rsidR="00CF2C62" w:rsidRDefault="00CF2C62" w:rsidP="00395AEC">
      <w:pPr>
        <w:jc w:val="both"/>
        <w:rPr>
          <w:rFonts w:ascii="Cambria" w:hAnsi="Cambria"/>
          <w:sz w:val="24"/>
          <w:szCs w:val="24"/>
        </w:rPr>
      </w:pPr>
    </w:p>
    <w:p w:rsidR="00143349" w:rsidRPr="00143349" w:rsidRDefault="00143349" w:rsidP="001B0167">
      <w:pPr>
        <w:jc w:val="both"/>
        <w:outlineLvl w:val="0"/>
        <w:rPr>
          <w:rFonts w:ascii="Cambria" w:hAnsi="Cambria"/>
          <w:sz w:val="24"/>
          <w:szCs w:val="24"/>
          <w:u w:val="single"/>
        </w:rPr>
      </w:pPr>
      <w:r w:rsidRPr="00143349">
        <w:rPr>
          <w:rFonts w:ascii="Cambria" w:hAnsi="Cambria"/>
          <w:sz w:val="24"/>
          <w:szCs w:val="24"/>
          <w:u w:val="single"/>
        </w:rPr>
        <w:t>Solution :</w:t>
      </w:r>
    </w:p>
    <w:p w:rsidR="00143349" w:rsidRDefault="00143349" w:rsidP="001B0167">
      <w:pPr>
        <w:jc w:val="both"/>
        <w:outlineLvl w:val="0"/>
        <w:rPr>
          <w:rFonts w:ascii="Cambria" w:hAnsi="Cambria"/>
          <w:sz w:val="24"/>
          <w:szCs w:val="24"/>
        </w:rPr>
      </w:pPr>
      <w:r>
        <w:rPr>
          <w:rFonts w:ascii="Cambria" w:hAnsi="Cambria"/>
          <w:sz w:val="24"/>
          <w:szCs w:val="24"/>
        </w:rPr>
        <w:t>Résultat = Total des produits – Total des charges = 100 000 – 95 000 = 5 000 €</w:t>
      </w:r>
    </w:p>
    <w:p w:rsidR="00143349" w:rsidRDefault="00143349" w:rsidP="00395AEC">
      <w:pPr>
        <w:jc w:val="both"/>
        <w:rPr>
          <w:rFonts w:ascii="Cambria" w:hAnsi="Cambria"/>
          <w:sz w:val="24"/>
          <w:szCs w:val="24"/>
        </w:rPr>
      </w:pPr>
    </w:p>
    <w:p w:rsidR="00143349" w:rsidRPr="00C74E3E" w:rsidRDefault="00143349" w:rsidP="00395AEC">
      <w:pPr>
        <w:jc w:val="both"/>
        <w:rPr>
          <w:rFonts w:ascii="Cambria" w:hAnsi="Cambria"/>
          <w:sz w:val="24"/>
          <w:szCs w:val="24"/>
        </w:rPr>
      </w:pPr>
      <w:r>
        <w:rPr>
          <w:rFonts w:ascii="Cambria" w:hAnsi="Cambria"/>
          <w:sz w:val="24"/>
          <w:szCs w:val="24"/>
        </w:rPr>
        <w:t>CAF = 5 000 + 5 000 = 10 000 € (ou 100 000 – 90 000)</w:t>
      </w:r>
    </w:p>
    <w:p w:rsidR="003240C6" w:rsidRDefault="00143349" w:rsidP="00395AEC">
      <w:pPr>
        <w:jc w:val="both"/>
        <w:rPr>
          <w:rFonts w:ascii="Cambria" w:hAnsi="Cambria"/>
          <w:sz w:val="24"/>
          <w:szCs w:val="24"/>
        </w:rPr>
      </w:pPr>
      <w:r>
        <w:rPr>
          <w:rFonts w:ascii="Cambria" w:hAnsi="Cambria"/>
          <w:sz w:val="24"/>
          <w:szCs w:val="24"/>
        </w:rPr>
        <w:t xml:space="preserve">Ces 10 000 € constituent une trésorerie </w:t>
      </w:r>
      <w:r w:rsidRPr="00143349">
        <w:rPr>
          <w:rFonts w:ascii="Cambria" w:hAnsi="Cambria"/>
          <w:sz w:val="24"/>
          <w:szCs w:val="24"/>
          <w:u w:val="single"/>
        </w:rPr>
        <w:t>potentielle</w:t>
      </w:r>
      <w:r>
        <w:rPr>
          <w:rFonts w:ascii="Cambria" w:hAnsi="Cambria"/>
          <w:sz w:val="24"/>
          <w:szCs w:val="24"/>
        </w:rPr>
        <w:t>.</w:t>
      </w:r>
    </w:p>
    <w:p w:rsidR="00143349" w:rsidRDefault="00143349" w:rsidP="00395AEC">
      <w:pPr>
        <w:jc w:val="both"/>
        <w:rPr>
          <w:rFonts w:ascii="Cambria" w:hAnsi="Cambria"/>
          <w:sz w:val="24"/>
          <w:szCs w:val="24"/>
        </w:rPr>
      </w:pPr>
    </w:p>
    <w:p w:rsidR="00143349" w:rsidRPr="00C74E3E" w:rsidRDefault="00143349" w:rsidP="00395AEC">
      <w:pPr>
        <w:jc w:val="both"/>
        <w:rPr>
          <w:rFonts w:ascii="Cambria" w:hAnsi="Cambria"/>
          <w:sz w:val="24"/>
          <w:szCs w:val="24"/>
        </w:rPr>
      </w:pPr>
      <w:r>
        <w:rPr>
          <w:rFonts w:ascii="Cambria" w:hAnsi="Cambria"/>
          <w:sz w:val="24"/>
          <w:szCs w:val="24"/>
        </w:rPr>
        <w:t>Trésorerie réellement dégagée en N = 100 000 – 35 000 – 20 000 – 20 000 = 25 000 €</w:t>
      </w:r>
    </w:p>
    <w:p w:rsidR="003240C6" w:rsidRDefault="00143349" w:rsidP="00395AEC">
      <w:pPr>
        <w:jc w:val="both"/>
        <w:rPr>
          <w:rFonts w:ascii="Cambria" w:hAnsi="Cambria"/>
          <w:sz w:val="24"/>
          <w:szCs w:val="24"/>
        </w:rPr>
      </w:pPr>
      <w:r>
        <w:rPr>
          <w:rFonts w:ascii="Cambria" w:hAnsi="Cambria"/>
          <w:sz w:val="24"/>
          <w:szCs w:val="24"/>
        </w:rPr>
        <w:t>La trésorerie réellemengt dégagée est supérieure à la CAF car une partie des autres achats et charges externes n’ont pas été payés.</w:t>
      </w:r>
    </w:p>
    <w:p w:rsidR="0092333B" w:rsidRPr="0026358D" w:rsidRDefault="0092333B" w:rsidP="0092333B">
      <w:pPr>
        <w:jc w:val="both"/>
        <w:rPr>
          <w:rFonts w:asciiTheme="majorHAnsi" w:hAnsiTheme="majorHAnsi"/>
          <w:b/>
          <w:i/>
          <w:sz w:val="26"/>
          <w:szCs w:val="26"/>
        </w:rPr>
      </w:pPr>
      <w:r w:rsidRPr="0026358D">
        <w:rPr>
          <w:b/>
          <w:i/>
          <w:sz w:val="26"/>
          <w:szCs w:val="26"/>
        </w:rPr>
        <w:t>→</w:t>
      </w:r>
      <w:r>
        <w:rPr>
          <w:rFonts w:asciiTheme="majorHAnsi" w:hAnsiTheme="majorHAnsi"/>
          <w:b/>
          <w:i/>
          <w:sz w:val="26"/>
          <w:szCs w:val="26"/>
        </w:rPr>
        <w:t xml:space="preserve"> Application 3</w:t>
      </w:r>
    </w:p>
    <w:p w:rsidR="0092333B" w:rsidRDefault="0092333B">
      <w:pPr>
        <w:rPr>
          <w:rFonts w:ascii="Cambria" w:hAnsi="Cambria"/>
          <w:sz w:val="24"/>
          <w:szCs w:val="24"/>
        </w:rPr>
      </w:pPr>
    </w:p>
    <w:p w:rsidR="0092333B" w:rsidRDefault="0092333B">
      <w:pPr>
        <w:rPr>
          <w:rFonts w:ascii="Cambria" w:hAnsi="Cambria"/>
          <w:sz w:val="24"/>
          <w:szCs w:val="24"/>
        </w:rPr>
      </w:pPr>
    </w:p>
    <w:p w:rsidR="00143349" w:rsidRPr="00C74E3E" w:rsidRDefault="00143349">
      <w:pPr>
        <w:rPr>
          <w:rFonts w:ascii="Cambria" w:hAnsi="Cambria"/>
          <w:sz w:val="24"/>
          <w:szCs w:val="24"/>
        </w:rPr>
      </w:pPr>
    </w:p>
    <w:p w:rsidR="003240C6" w:rsidRPr="00C74E3E" w:rsidRDefault="003240C6" w:rsidP="008C3B57">
      <w:pPr>
        <w:numPr>
          <w:ilvl w:val="0"/>
          <w:numId w:val="12"/>
        </w:numPr>
        <w:rPr>
          <w:rFonts w:ascii="Cambria" w:hAnsi="Cambria"/>
          <w:sz w:val="24"/>
          <w:szCs w:val="24"/>
        </w:rPr>
      </w:pPr>
      <w:r w:rsidRPr="00AB5F13">
        <w:rPr>
          <w:rFonts w:ascii="Cambria" w:hAnsi="Cambria"/>
          <w:b/>
          <w:sz w:val="28"/>
          <w:szCs w:val="28"/>
          <w:u w:val="single"/>
        </w:rPr>
        <w:t>L</w:t>
      </w:r>
      <w:r w:rsidR="00DC4FE7">
        <w:rPr>
          <w:rFonts w:ascii="Cambria" w:hAnsi="Cambria"/>
          <w:b/>
          <w:sz w:val="28"/>
          <w:szCs w:val="28"/>
          <w:u w:val="single"/>
        </w:rPr>
        <w:t>a CAF et l</w:t>
      </w:r>
      <w:r w:rsidRPr="00AB5F13">
        <w:rPr>
          <w:rFonts w:ascii="Cambria" w:hAnsi="Cambria"/>
          <w:b/>
          <w:sz w:val="28"/>
          <w:szCs w:val="28"/>
          <w:u w:val="single"/>
        </w:rPr>
        <w:t xml:space="preserve">'autofinancement </w:t>
      </w:r>
    </w:p>
    <w:p w:rsidR="003240C6" w:rsidRPr="00C74E3E" w:rsidRDefault="003240C6">
      <w:pPr>
        <w:rPr>
          <w:rFonts w:ascii="Cambria" w:hAnsi="Cambria"/>
          <w:sz w:val="24"/>
          <w:szCs w:val="24"/>
        </w:rPr>
      </w:pPr>
    </w:p>
    <w:p w:rsidR="007B11CB" w:rsidRPr="007B11CB" w:rsidRDefault="003240C6" w:rsidP="00395AEC">
      <w:pPr>
        <w:jc w:val="both"/>
        <w:rPr>
          <w:rFonts w:ascii="Cambria" w:hAnsi="Cambria"/>
          <w:sz w:val="24"/>
          <w:szCs w:val="24"/>
        </w:rPr>
      </w:pPr>
      <w:r w:rsidRPr="007B11CB">
        <w:rPr>
          <w:rFonts w:ascii="Cambria" w:hAnsi="Cambria"/>
          <w:sz w:val="24"/>
          <w:szCs w:val="24"/>
        </w:rPr>
        <w:t xml:space="preserve">En général, l'entreprise ne garde pas la totalité de sa capacité d'autofinancement, elle en utilise une partie pour effectuer des distributions de bénéfices </w:t>
      </w:r>
      <w:r w:rsidR="007B11CB" w:rsidRPr="007B11CB">
        <w:rPr>
          <w:rFonts w:ascii="Cambria" w:hAnsi="Cambria"/>
          <w:sz w:val="24"/>
          <w:szCs w:val="24"/>
        </w:rPr>
        <w:t xml:space="preserve"> (on parle alors de dividendes, qui représentent la rémunération des associés / actionnaires pour leur apport en capital).</w:t>
      </w:r>
    </w:p>
    <w:p w:rsidR="003240C6" w:rsidRPr="007B11CB" w:rsidRDefault="007B11CB" w:rsidP="00395AEC">
      <w:pPr>
        <w:jc w:val="both"/>
        <w:rPr>
          <w:rFonts w:ascii="Cambria" w:hAnsi="Cambria"/>
          <w:sz w:val="24"/>
          <w:szCs w:val="24"/>
        </w:rPr>
      </w:pPr>
      <w:r w:rsidRPr="007B11CB">
        <w:rPr>
          <w:rFonts w:ascii="Cambria" w:hAnsi="Cambria"/>
          <w:sz w:val="24"/>
          <w:szCs w:val="24"/>
        </w:rPr>
        <w:t>L’</w:t>
      </w:r>
      <w:r w:rsidR="003240C6" w:rsidRPr="007B11CB">
        <w:rPr>
          <w:rFonts w:ascii="Cambria" w:hAnsi="Cambria"/>
          <w:sz w:val="24"/>
          <w:szCs w:val="24"/>
        </w:rPr>
        <w:t>autofinancement, pour un exercice donné, se mesure comme suit :</w:t>
      </w:r>
    </w:p>
    <w:p w:rsidR="00264707" w:rsidRPr="007B11CB" w:rsidRDefault="00264707" w:rsidP="00395AEC">
      <w:pPr>
        <w:jc w:val="both"/>
        <w:rPr>
          <w:rFonts w:ascii="Cambria" w:hAnsi="Cambria"/>
          <w:sz w:val="24"/>
          <w:szCs w:val="24"/>
        </w:rPr>
      </w:pPr>
    </w:p>
    <w:tbl>
      <w:tblPr>
        <w:tblW w:w="942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22"/>
      </w:tblGrid>
      <w:tr w:rsidR="00264707" w:rsidRPr="007B11CB">
        <w:trPr>
          <w:trHeight w:val="1440"/>
        </w:trPr>
        <w:tc>
          <w:tcPr>
            <w:tcW w:w="9422" w:type="dxa"/>
          </w:tcPr>
          <w:p w:rsidR="00264707" w:rsidRPr="007B11CB" w:rsidRDefault="00264707" w:rsidP="00395AEC">
            <w:pPr>
              <w:ind w:left="66"/>
              <w:jc w:val="both"/>
              <w:rPr>
                <w:rFonts w:ascii="Cambria" w:hAnsi="Cambria"/>
                <w:sz w:val="24"/>
                <w:szCs w:val="24"/>
              </w:rPr>
            </w:pPr>
          </w:p>
          <w:p w:rsidR="00264707" w:rsidRPr="007B11CB" w:rsidRDefault="00264707" w:rsidP="00395AEC">
            <w:pPr>
              <w:tabs>
                <w:tab w:val="center" w:pos="1701"/>
                <w:tab w:val="center" w:pos="4820"/>
                <w:tab w:val="center" w:pos="6946"/>
              </w:tabs>
              <w:ind w:left="786"/>
              <w:jc w:val="both"/>
              <w:rPr>
                <w:rFonts w:ascii="Cambria" w:hAnsi="Cambria"/>
                <w:sz w:val="24"/>
                <w:szCs w:val="24"/>
              </w:rPr>
            </w:pPr>
            <w:r w:rsidRPr="007B11CB">
              <w:rPr>
                <w:rFonts w:ascii="Cambria" w:hAnsi="Cambria"/>
                <w:sz w:val="24"/>
                <w:szCs w:val="24"/>
              </w:rPr>
              <w:tab/>
              <w:t>FLUX</w:t>
            </w:r>
            <w:r w:rsidRPr="007B11CB">
              <w:rPr>
                <w:rFonts w:ascii="Cambria" w:hAnsi="Cambria"/>
                <w:sz w:val="24"/>
                <w:szCs w:val="24"/>
              </w:rPr>
              <w:tab/>
              <w:t xml:space="preserve">CAPACITÉ </w:t>
            </w:r>
            <w:r w:rsidRPr="007B11CB">
              <w:rPr>
                <w:rFonts w:ascii="Cambria" w:hAnsi="Cambria"/>
                <w:sz w:val="24"/>
                <w:szCs w:val="24"/>
              </w:rPr>
              <w:tab/>
            </w:r>
            <w:r w:rsidRPr="007B11CB">
              <w:rPr>
                <w:rFonts w:ascii="Cambria" w:hAnsi="Cambria"/>
                <w:sz w:val="24"/>
                <w:szCs w:val="24"/>
              </w:rPr>
              <w:tab/>
            </w:r>
            <w:r w:rsidR="007B11CB" w:rsidRPr="007B11CB">
              <w:rPr>
                <w:rFonts w:ascii="Cambria" w:hAnsi="Cambria"/>
                <w:sz w:val="24"/>
                <w:szCs w:val="24"/>
              </w:rPr>
              <w:t xml:space="preserve">  </w:t>
            </w:r>
          </w:p>
          <w:p w:rsidR="00264707" w:rsidRPr="007B11CB" w:rsidRDefault="00264707" w:rsidP="00395AEC">
            <w:pPr>
              <w:tabs>
                <w:tab w:val="center" w:pos="3261"/>
                <w:tab w:val="center" w:pos="4820"/>
                <w:tab w:val="left" w:pos="5670"/>
                <w:tab w:val="left" w:pos="5954"/>
                <w:tab w:val="center" w:pos="6521"/>
              </w:tabs>
              <w:ind w:left="66"/>
              <w:jc w:val="both"/>
              <w:rPr>
                <w:rFonts w:ascii="Cambria" w:hAnsi="Cambria"/>
                <w:sz w:val="24"/>
                <w:szCs w:val="24"/>
              </w:rPr>
            </w:pPr>
            <w:r w:rsidRPr="007B11CB">
              <w:rPr>
                <w:rFonts w:ascii="Cambria" w:hAnsi="Cambria"/>
                <w:sz w:val="24"/>
                <w:szCs w:val="24"/>
              </w:rPr>
              <w:t xml:space="preserve">D'AUTOFINANCEMENT       </w:t>
            </w:r>
            <w:r w:rsidRPr="007B11CB">
              <w:rPr>
                <w:rFonts w:ascii="Cambria" w:hAnsi="Cambria"/>
                <w:sz w:val="40"/>
                <w:szCs w:val="40"/>
              </w:rPr>
              <w:t xml:space="preserve">= </w:t>
            </w:r>
            <w:r w:rsidRPr="007B11CB">
              <w:rPr>
                <w:rFonts w:ascii="Cambria" w:hAnsi="Cambria"/>
                <w:sz w:val="24"/>
                <w:szCs w:val="24"/>
              </w:rPr>
              <w:tab/>
            </w:r>
            <w:r w:rsidRPr="007B11CB">
              <w:rPr>
                <w:rFonts w:ascii="Cambria" w:hAnsi="Cambria"/>
                <w:sz w:val="24"/>
                <w:szCs w:val="24"/>
              </w:rPr>
              <w:tab/>
              <w:t xml:space="preserve">D'AUTOFINANCEMENT </w:t>
            </w:r>
            <w:r w:rsidRPr="007B11CB">
              <w:rPr>
                <w:rFonts w:ascii="Cambria" w:hAnsi="Cambria"/>
                <w:sz w:val="24"/>
                <w:szCs w:val="24"/>
              </w:rPr>
              <w:tab/>
            </w:r>
            <w:r w:rsidRPr="007B11CB">
              <w:rPr>
                <w:rFonts w:ascii="Cambria" w:hAnsi="Cambria"/>
                <w:b/>
                <w:sz w:val="40"/>
                <w:szCs w:val="40"/>
              </w:rPr>
              <w:t>-</w:t>
            </w:r>
            <w:r w:rsidR="007B11CB" w:rsidRPr="007B11CB">
              <w:rPr>
                <w:rFonts w:ascii="Cambria" w:hAnsi="Cambria"/>
                <w:sz w:val="24"/>
                <w:szCs w:val="24"/>
              </w:rPr>
              <w:tab/>
              <w:t>D</w:t>
            </w:r>
            <w:r w:rsidR="007B11CB">
              <w:rPr>
                <w:rFonts w:ascii="Cambria" w:hAnsi="Cambria"/>
                <w:sz w:val="24"/>
                <w:szCs w:val="24"/>
              </w:rPr>
              <w:t>IVIDENDES</w:t>
            </w:r>
          </w:p>
          <w:p w:rsidR="007B11CB" w:rsidRPr="007B11CB" w:rsidRDefault="00264707" w:rsidP="00395AEC">
            <w:pPr>
              <w:pStyle w:val="BodyText"/>
              <w:tabs>
                <w:tab w:val="center" w:pos="1701"/>
                <w:tab w:val="center" w:pos="4820"/>
                <w:tab w:val="left" w:pos="7088"/>
                <w:tab w:val="center" w:pos="7655"/>
              </w:tabs>
              <w:ind w:left="66"/>
              <w:rPr>
                <w:rFonts w:ascii="Cambria" w:hAnsi="Cambria"/>
                <w:noProof/>
                <w:szCs w:val="24"/>
              </w:rPr>
            </w:pPr>
            <w:r w:rsidRPr="007B11CB">
              <w:rPr>
                <w:rFonts w:ascii="Cambria" w:hAnsi="Cambria"/>
                <w:noProof/>
                <w:szCs w:val="24"/>
              </w:rPr>
              <w:tab/>
              <w:t xml:space="preserve">(de l'exercice </w:t>
            </w:r>
            <w:r w:rsidRPr="007B11CB">
              <w:rPr>
                <w:rFonts w:ascii="Cambria" w:hAnsi="Cambria"/>
                <w:b/>
                <w:noProof/>
                <w:szCs w:val="24"/>
              </w:rPr>
              <w:t>N</w:t>
            </w:r>
            <w:r w:rsidRPr="007B11CB">
              <w:rPr>
                <w:rFonts w:ascii="Cambria" w:hAnsi="Cambria"/>
                <w:noProof/>
                <w:szCs w:val="24"/>
              </w:rPr>
              <w:t>)</w:t>
            </w:r>
            <w:r w:rsidRPr="007B11CB">
              <w:rPr>
                <w:rFonts w:ascii="Cambria" w:hAnsi="Cambria"/>
                <w:noProof/>
                <w:szCs w:val="24"/>
              </w:rPr>
              <w:tab/>
              <w:t xml:space="preserve">(de l'exercice </w:t>
            </w:r>
            <w:r w:rsidRPr="007B11CB">
              <w:rPr>
                <w:rFonts w:ascii="Cambria" w:hAnsi="Cambria"/>
                <w:b/>
                <w:noProof/>
                <w:szCs w:val="24"/>
              </w:rPr>
              <w:t>N</w:t>
            </w:r>
            <w:r w:rsidRPr="007B11CB">
              <w:rPr>
                <w:rFonts w:ascii="Cambria" w:hAnsi="Cambria"/>
                <w:b/>
                <w:noProof/>
                <w:sz w:val="28"/>
                <w:szCs w:val="28"/>
              </w:rPr>
              <w:t>)</w:t>
            </w:r>
            <w:r w:rsidRPr="007B11CB">
              <w:rPr>
                <w:rFonts w:ascii="Cambria" w:hAnsi="Cambria"/>
                <w:noProof/>
                <w:szCs w:val="24"/>
              </w:rPr>
              <w:tab/>
            </w:r>
            <w:r w:rsidRPr="007B11CB">
              <w:rPr>
                <w:rFonts w:ascii="Cambria" w:hAnsi="Cambria"/>
                <w:noProof/>
                <w:szCs w:val="24"/>
              </w:rPr>
              <w:tab/>
            </w:r>
            <w:r w:rsidR="007B11CB" w:rsidRPr="007B11CB">
              <w:rPr>
                <w:rFonts w:ascii="Cambria" w:hAnsi="Cambria"/>
                <w:noProof/>
                <w:szCs w:val="24"/>
              </w:rPr>
              <w:t>(</w:t>
            </w:r>
            <w:r w:rsidR="007B11CB">
              <w:rPr>
                <w:rFonts w:ascii="Cambria" w:hAnsi="Cambria"/>
                <w:noProof/>
                <w:szCs w:val="24"/>
              </w:rPr>
              <w:t>distribués en N)</w:t>
            </w:r>
          </w:p>
          <w:p w:rsidR="00264707" w:rsidRPr="007B11CB" w:rsidRDefault="00264707" w:rsidP="00395AEC">
            <w:pPr>
              <w:pStyle w:val="BodyText"/>
              <w:tabs>
                <w:tab w:val="center" w:pos="1701"/>
                <w:tab w:val="center" w:pos="4820"/>
                <w:tab w:val="left" w:pos="7088"/>
                <w:tab w:val="center" w:pos="7655"/>
              </w:tabs>
              <w:ind w:left="66"/>
              <w:rPr>
                <w:rFonts w:ascii="Cambria" w:hAnsi="Cambria"/>
                <w:szCs w:val="24"/>
              </w:rPr>
            </w:pPr>
          </w:p>
        </w:tc>
      </w:tr>
    </w:tbl>
    <w:p w:rsidR="00264707" w:rsidRPr="007B11CB" w:rsidRDefault="00264707" w:rsidP="00395AEC">
      <w:pPr>
        <w:ind w:firstLine="720"/>
        <w:jc w:val="both"/>
        <w:rPr>
          <w:rFonts w:ascii="Cambria" w:hAnsi="Cambria"/>
          <w:sz w:val="24"/>
          <w:szCs w:val="24"/>
        </w:rPr>
      </w:pPr>
    </w:p>
    <w:p w:rsidR="007B11CB" w:rsidRPr="007B11CB" w:rsidRDefault="007B11CB" w:rsidP="001B0167">
      <w:pPr>
        <w:jc w:val="both"/>
        <w:outlineLvl w:val="0"/>
        <w:rPr>
          <w:rFonts w:ascii="Cambria" w:hAnsi="Cambria"/>
          <w:sz w:val="24"/>
          <w:szCs w:val="24"/>
          <w:u w:val="single"/>
        </w:rPr>
      </w:pPr>
      <w:r w:rsidRPr="007B11CB">
        <w:rPr>
          <w:rFonts w:ascii="Cambria" w:hAnsi="Cambria"/>
          <w:sz w:val="24"/>
          <w:szCs w:val="24"/>
          <w:u w:val="single"/>
        </w:rPr>
        <w:t>Remarque :</w:t>
      </w:r>
    </w:p>
    <w:p w:rsidR="007B11CB" w:rsidRDefault="007B11CB" w:rsidP="00395AEC">
      <w:pPr>
        <w:jc w:val="both"/>
        <w:rPr>
          <w:rFonts w:ascii="Cambria" w:hAnsi="Cambria"/>
          <w:sz w:val="24"/>
          <w:szCs w:val="24"/>
        </w:rPr>
      </w:pPr>
      <w:r w:rsidRPr="007B11CB">
        <w:rPr>
          <w:rFonts w:ascii="Cambria" w:hAnsi="Cambria"/>
          <w:sz w:val="24"/>
          <w:szCs w:val="24"/>
        </w:rPr>
        <w:t>Le paiement des dividendes doit avoir lieu dans les 9 mois qui suivent la clôture de l’exercice.</w:t>
      </w:r>
    </w:p>
    <w:p w:rsidR="007B11CB" w:rsidRPr="007B11CB" w:rsidRDefault="007B11CB" w:rsidP="00395AEC">
      <w:pPr>
        <w:pStyle w:val="BodyText"/>
        <w:tabs>
          <w:tab w:val="center" w:pos="1701"/>
          <w:tab w:val="center" w:pos="4820"/>
          <w:tab w:val="left" w:pos="7088"/>
          <w:tab w:val="center" w:pos="7655"/>
        </w:tabs>
        <w:rPr>
          <w:rFonts w:ascii="Cambria" w:hAnsi="Cambria"/>
          <w:noProof/>
          <w:szCs w:val="24"/>
        </w:rPr>
      </w:pPr>
      <w:r>
        <w:rPr>
          <w:rFonts w:ascii="Cambria" w:hAnsi="Cambria"/>
          <w:szCs w:val="24"/>
        </w:rPr>
        <w:t>Les dividendes distribués en N sont donc calculés sur la base</w:t>
      </w:r>
      <w:r w:rsidRPr="007B11CB">
        <w:rPr>
          <w:rFonts w:ascii="Cambria" w:hAnsi="Cambria"/>
          <w:noProof/>
          <w:szCs w:val="24"/>
        </w:rPr>
        <w:t xml:space="preserve"> du bénéfice de l'exercice </w:t>
      </w:r>
      <w:r w:rsidRPr="007B11CB">
        <w:rPr>
          <w:rFonts w:ascii="Cambria" w:hAnsi="Cambria"/>
          <w:b/>
          <w:noProof/>
          <w:szCs w:val="24"/>
        </w:rPr>
        <w:t xml:space="preserve">N </w:t>
      </w:r>
      <w:r>
        <w:rPr>
          <w:rFonts w:ascii="Cambria" w:hAnsi="Cambria"/>
          <w:b/>
          <w:noProof/>
          <w:szCs w:val="24"/>
        </w:rPr>
        <w:t>–</w:t>
      </w:r>
      <w:r w:rsidRPr="007B11CB">
        <w:rPr>
          <w:rFonts w:ascii="Cambria" w:hAnsi="Cambria"/>
          <w:b/>
          <w:noProof/>
          <w:szCs w:val="24"/>
        </w:rPr>
        <w:t xml:space="preserve"> 1</w:t>
      </w:r>
      <w:r>
        <w:rPr>
          <w:rFonts w:ascii="Cambria" w:hAnsi="Cambria"/>
          <w:noProof/>
          <w:szCs w:val="24"/>
        </w:rPr>
        <w:t>.</w:t>
      </w:r>
    </w:p>
    <w:p w:rsidR="007B11CB" w:rsidRPr="007B11CB" w:rsidRDefault="007B11CB" w:rsidP="00395AEC">
      <w:pPr>
        <w:jc w:val="both"/>
        <w:rPr>
          <w:rFonts w:ascii="Cambria" w:hAnsi="Cambria"/>
          <w:sz w:val="24"/>
          <w:szCs w:val="24"/>
        </w:rPr>
      </w:pPr>
    </w:p>
    <w:p w:rsidR="007B11CB" w:rsidRPr="00AD47CA" w:rsidRDefault="007B11CB" w:rsidP="001B0167">
      <w:pPr>
        <w:jc w:val="both"/>
        <w:outlineLvl w:val="0"/>
        <w:rPr>
          <w:rFonts w:ascii="Cambria" w:hAnsi="Cambria"/>
          <w:sz w:val="24"/>
          <w:szCs w:val="24"/>
          <w:u w:val="single"/>
        </w:rPr>
      </w:pPr>
      <w:r w:rsidRPr="00AD47CA">
        <w:rPr>
          <w:rFonts w:ascii="Cambria" w:hAnsi="Cambria"/>
          <w:sz w:val="24"/>
          <w:szCs w:val="24"/>
          <w:u w:val="single"/>
        </w:rPr>
        <w:t>Exemple :</w:t>
      </w:r>
    </w:p>
    <w:p w:rsidR="007B11CB" w:rsidRDefault="007B11CB" w:rsidP="001B0167">
      <w:pPr>
        <w:jc w:val="both"/>
        <w:outlineLvl w:val="0"/>
        <w:rPr>
          <w:rFonts w:ascii="Cambria" w:hAnsi="Cambria"/>
          <w:sz w:val="24"/>
          <w:szCs w:val="24"/>
        </w:rPr>
      </w:pPr>
      <w:r>
        <w:rPr>
          <w:rFonts w:ascii="Cambria" w:hAnsi="Cambria"/>
          <w:sz w:val="24"/>
          <w:szCs w:val="24"/>
        </w:rPr>
        <w:t>On a : CAF(N) = 10 000 € ; Résultat (N-1) = 2 000 € ; Résultat (N) = 5 000</w:t>
      </w:r>
    </w:p>
    <w:p w:rsidR="007B11CB" w:rsidRDefault="007B11CB" w:rsidP="00395AEC">
      <w:pPr>
        <w:jc w:val="both"/>
        <w:rPr>
          <w:rFonts w:ascii="Cambria" w:hAnsi="Cambria"/>
          <w:sz w:val="24"/>
          <w:szCs w:val="24"/>
        </w:rPr>
      </w:pPr>
      <w:r>
        <w:rPr>
          <w:rFonts w:ascii="Cambria" w:hAnsi="Cambria"/>
          <w:sz w:val="24"/>
          <w:szCs w:val="24"/>
        </w:rPr>
        <w:t>Les associés décident de distribuer 50% du bénéfice chaque année.</w:t>
      </w:r>
    </w:p>
    <w:p w:rsidR="007B11CB" w:rsidRDefault="007B11CB" w:rsidP="00395AEC">
      <w:pPr>
        <w:jc w:val="both"/>
        <w:rPr>
          <w:rFonts w:ascii="Cambria" w:hAnsi="Cambria"/>
          <w:sz w:val="24"/>
          <w:szCs w:val="24"/>
        </w:rPr>
      </w:pPr>
    </w:p>
    <w:p w:rsidR="007B11CB" w:rsidRDefault="007B11CB" w:rsidP="001B0167">
      <w:pPr>
        <w:jc w:val="both"/>
        <w:outlineLvl w:val="0"/>
        <w:rPr>
          <w:rFonts w:ascii="Cambria" w:hAnsi="Cambria"/>
          <w:sz w:val="24"/>
          <w:szCs w:val="24"/>
        </w:rPr>
      </w:pPr>
      <w:r>
        <w:rPr>
          <w:rFonts w:ascii="Cambria" w:hAnsi="Cambria"/>
          <w:sz w:val="24"/>
          <w:szCs w:val="24"/>
        </w:rPr>
        <w:t>Calculer l’autofinancement de l’entreprise en N.</w:t>
      </w:r>
    </w:p>
    <w:p w:rsidR="007B11CB" w:rsidRDefault="007B11CB" w:rsidP="00395AEC">
      <w:pPr>
        <w:jc w:val="both"/>
        <w:rPr>
          <w:rFonts w:ascii="Cambria" w:hAnsi="Cambria"/>
          <w:sz w:val="24"/>
          <w:szCs w:val="24"/>
        </w:rPr>
      </w:pPr>
    </w:p>
    <w:p w:rsidR="007B11CB" w:rsidRPr="00AD47CA" w:rsidRDefault="007B11CB" w:rsidP="001B0167">
      <w:pPr>
        <w:jc w:val="both"/>
        <w:outlineLvl w:val="0"/>
        <w:rPr>
          <w:rFonts w:ascii="Cambria" w:hAnsi="Cambria"/>
          <w:sz w:val="24"/>
          <w:szCs w:val="24"/>
          <w:u w:val="single"/>
        </w:rPr>
      </w:pPr>
      <w:r w:rsidRPr="00AD47CA">
        <w:rPr>
          <w:rFonts w:ascii="Cambria" w:hAnsi="Cambria"/>
          <w:sz w:val="24"/>
          <w:szCs w:val="24"/>
          <w:u w:val="single"/>
        </w:rPr>
        <w:t>Solution</w:t>
      </w:r>
      <w:r w:rsidR="00AD47CA">
        <w:rPr>
          <w:rFonts w:ascii="Cambria" w:hAnsi="Cambria"/>
          <w:sz w:val="24"/>
          <w:szCs w:val="24"/>
          <w:u w:val="single"/>
        </w:rPr>
        <w:t> :</w:t>
      </w:r>
    </w:p>
    <w:p w:rsidR="00AD47CA" w:rsidRDefault="00AD47CA" w:rsidP="001B0167">
      <w:pPr>
        <w:jc w:val="both"/>
        <w:outlineLvl w:val="0"/>
        <w:rPr>
          <w:rFonts w:ascii="Cambria" w:hAnsi="Cambria"/>
          <w:sz w:val="24"/>
          <w:szCs w:val="24"/>
        </w:rPr>
      </w:pPr>
      <w:r>
        <w:rPr>
          <w:rFonts w:ascii="Cambria" w:hAnsi="Cambria"/>
          <w:sz w:val="24"/>
          <w:szCs w:val="24"/>
        </w:rPr>
        <w:t>Autofinancement (N) = 10 000 – 2 000 × 50 % = 9 000 €</w:t>
      </w:r>
    </w:p>
    <w:p w:rsidR="00AD47CA" w:rsidRDefault="00AD47CA" w:rsidP="00395AEC">
      <w:pPr>
        <w:jc w:val="both"/>
        <w:rPr>
          <w:rFonts w:ascii="Cambria" w:hAnsi="Cambria"/>
          <w:sz w:val="24"/>
          <w:szCs w:val="24"/>
        </w:rPr>
      </w:pPr>
    </w:p>
    <w:p w:rsidR="003240C6" w:rsidRDefault="003240C6" w:rsidP="00395AEC">
      <w:pPr>
        <w:jc w:val="both"/>
        <w:rPr>
          <w:rFonts w:ascii="Cambria" w:hAnsi="Cambria"/>
          <w:sz w:val="24"/>
          <w:szCs w:val="24"/>
        </w:rPr>
      </w:pPr>
      <w:r w:rsidRPr="007B11CB">
        <w:rPr>
          <w:rFonts w:ascii="Cambria" w:hAnsi="Cambria"/>
          <w:sz w:val="24"/>
          <w:szCs w:val="24"/>
        </w:rPr>
        <w:t xml:space="preserve">Bien que mesuré en fin d'exercice, le flux d'autofinancement se constitue progressivement tout au long de celui-ci, sécrété par les différentes opérations auxquelles se livre </w:t>
      </w:r>
      <w:r w:rsidR="00E35FB7" w:rsidRPr="007B11CB">
        <w:rPr>
          <w:rFonts w:ascii="Cambria" w:hAnsi="Cambria"/>
          <w:sz w:val="24"/>
          <w:szCs w:val="24"/>
        </w:rPr>
        <w:br/>
      </w:r>
      <w:r w:rsidRPr="007B11CB">
        <w:rPr>
          <w:rFonts w:ascii="Cambria" w:hAnsi="Cambria"/>
          <w:sz w:val="24"/>
          <w:szCs w:val="24"/>
        </w:rPr>
        <w:t>l'entreprise ; celle-ci en dispose donc, au moins en part</w:t>
      </w:r>
      <w:r w:rsidR="00E35FB7" w:rsidRPr="007B11CB">
        <w:rPr>
          <w:rFonts w:ascii="Cambria" w:hAnsi="Cambria"/>
          <w:sz w:val="24"/>
          <w:szCs w:val="24"/>
        </w:rPr>
        <w:t>ie, avant la fin de l'exercice.</w:t>
      </w:r>
      <w:r w:rsidRPr="007B11CB">
        <w:rPr>
          <w:rFonts w:ascii="Cambria" w:hAnsi="Cambria"/>
          <w:sz w:val="24"/>
          <w:szCs w:val="24"/>
        </w:rPr>
        <w:t xml:space="preserve"> </w:t>
      </w:r>
    </w:p>
    <w:p w:rsidR="00AD47CA" w:rsidRPr="007B11CB" w:rsidRDefault="00AD47CA" w:rsidP="00395AEC">
      <w:pPr>
        <w:jc w:val="both"/>
        <w:rPr>
          <w:rFonts w:ascii="Cambria" w:hAnsi="Cambria"/>
          <w:sz w:val="24"/>
          <w:szCs w:val="24"/>
        </w:rPr>
      </w:pPr>
    </w:p>
    <w:p w:rsidR="00AD47CA" w:rsidRPr="00AD47CA" w:rsidRDefault="00AD47CA" w:rsidP="00395AEC">
      <w:pPr>
        <w:jc w:val="both"/>
        <w:rPr>
          <w:rFonts w:asciiTheme="majorHAnsi" w:hAnsiTheme="majorHAnsi"/>
          <w:sz w:val="24"/>
          <w:szCs w:val="24"/>
        </w:rPr>
      </w:pPr>
      <w:r w:rsidRPr="00AD47CA">
        <w:rPr>
          <w:rFonts w:asciiTheme="majorHAnsi" w:hAnsiTheme="majorHAnsi"/>
          <w:sz w:val="24"/>
          <w:szCs w:val="24"/>
        </w:rPr>
        <w:t>L’autofinancement permet </w:t>
      </w:r>
      <w:r>
        <w:rPr>
          <w:rFonts w:asciiTheme="majorHAnsi" w:hAnsiTheme="majorHAnsi"/>
          <w:sz w:val="24"/>
          <w:szCs w:val="24"/>
        </w:rPr>
        <w:t xml:space="preserve">notamment </w:t>
      </w:r>
      <w:r w:rsidRPr="00AD47CA">
        <w:rPr>
          <w:rFonts w:asciiTheme="majorHAnsi" w:hAnsiTheme="majorHAnsi"/>
          <w:sz w:val="24"/>
          <w:szCs w:val="24"/>
        </w:rPr>
        <w:t>:</w:t>
      </w:r>
    </w:p>
    <w:p w:rsidR="00AD47CA" w:rsidRPr="00AD47CA" w:rsidRDefault="00AD47CA" w:rsidP="00395AEC">
      <w:pPr>
        <w:ind w:left="708"/>
        <w:jc w:val="both"/>
        <w:rPr>
          <w:rFonts w:asciiTheme="majorHAnsi" w:hAnsiTheme="majorHAnsi"/>
          <w:sz w:val="24"/>
          <w:szCs w:val="24"/>
        </w:rPr>
      </w:pPr>
      <w:r>
        <w:rPr>
          <w:rFonts w:asciiTheme="majorHAnsi" w:hAnsiTheme="majorHAnsi"/>
          <w:sz w:val="24"/>
          <w:szCs w:val="24"/>
        </w:rPr>
        <w:t>- de renouveler les immobilisations ;</w:t>
      </w:r>
    </w:p>
    <w:p w:rsidR="00AD47CA" w:rsidRPr="00AD47CA" w:rsidRDefault="00AD47CA" w:rsidP="00395AEC">
      <w:pPr>
        <w:ind w:left="708"/>
        <w:jc w:val="both"/>
        <w:rPr>
          <w:rFonts w:asciiTheme="majorHAnsi" w:hAnsiTheme="majorHAnsi"/>
          <w:sz w:val="24"/>
          <w:szCs w:val="24"/>
        </w:rPr>
      </w:pPr>
      <w:r w:rsidRPr="00AD47CA">
        <w:rPr>
          <w:rFonts w:asciiTheme="majorHAnsi" w:hAnsiTheme="majorHAnsi"/>
          <w:sz w:val="24"/>
          <w:szCs w:val="24"/>
        </w:rPr>
        <w:t>- de rembourser les emprunts (capital emprunté)</w:t>
      </w:r>
      <w:r>
        <w:rPr>
          <w:rFonts w:asciiTheme="majorHAnsi" w:hAnsiTheme="majorHAnsi"/>
          <w:sz w:val="24"/>
          <w:szCs w:val="24"/>
        </w:rPr>
        <w:t> ;</w:t>
      </w:r>
    </w:p>
    <w:p w:rsidR="00AD47CA" w:rsidRPr="00AD47CA" w:rsidRDefault="00AD47CA" w:rsidP="00395AEC">
      <w:pPr>
        <w:ind w:left="708"/>
        <w:jc w:val="both"/>
        <w:rPr>
          <w:rFonts w:asciiTheme="majorHAnsi" w:hAnsiTheme="majorHAnsi"/>
          <w:sz w:val="24"/>
          <w:szCs w:val="24"/>
        </w:rPr>
      </w:pPr>
      <w:r w:rsidRPr="00AD47CA">
        <w:rPr>
          <w:rFonts w:asciiTheme="majorHAnsi" w:hAnsiTheme="majorHAnsi"/>
          <w:sz w:val="24"/>
          <w:szCs w:val="24"/>
        </w:rPr>
        <w:t>- de financer des projets d’investissement</w:t>
      </w:r>
      <w:r>
        <w:rPr>
          <w:rFonts w:asciiTheme="majorHAnsi" w:hAnsiTheme="majorHAnsi"/>
          <w:sz w:val="24"/>
          <w:szCs w:val="24"/>
        </w:rPr>
        <w:t>.</w:t>
      </w:r>
    </w:p>
    <w:p w:rsidR="003240C6" w:rsidRPr="007B11CB" w:rsidRDefault="003240C6" w:rsidP="00395AEC">
      <w:pPr>
        <w:jc w:val="both"/>
        <w:rPr>
          <w:rFonts w:ascii="Cambria" w:hAnsi="Cambria"/>
          <w:sz w:val="24"/>
          <w:szCs w:val="24"/>
        </w:rPr>
      </w:pPr>
    </w:p>
    <w:p w:rsidR="003240C6" w:rsidRPr="007B11CB" w:rsidRDefault="003240C6" w:rsidP="00395AEC">
      <w:pPr>
        <w:jc w:val="both"/>
        <w:rPr>
          <w:rFonts w:ascii="Cambria" w:hAnsi="Cambria"/>
          <w:sz w:val="24"/>
          <w:szCs w:val="24"/>
        </w:rPr>
      </w:pPr>
    </w:p>
    <w:p w:rsidR="00AD67A2" w:rsidRPr="0026358D" w:rsidRDefault="00AD67A2" w:rsidP="00395AEC">
      <w:pPr>
        <w:jc w:val="both"/>
        <w:rPr>
          <w:rFonts w:asciiTheme="majorHAnsi" w:hAnsiTheme="majorHAnsi"/>
          <w:b/>
          <w:i/>
          <w:sz w:val="26"/>
          <w:szCs w:val="26"/>
        </w:rPr>
      </w:pPr>
      <w:r w:rsidRPr="0026358D">
        <w:rPr>
          <w:b/>
          <w:i/>
          <w:sz w:val="26"/>
          <w:szCs w:val="26"/>
        </w:rPr>
        <w:t>→</w:t>
      </w:r>
      <w:r>
        <w:rPr>
          <w:rFonts w:asciiTheme="majorHAnsi" w:hAnsiTheme="majorHAnsi"/>
          <w:b/>
          <w:i/>
          <w:sz w:val="26"/>
          <w:szCs w:val="26"/>
        </w:rPr>
        <w:t xml:space="preserve"> Application 4</w:t>
      </w:r>
    </w:p>
    <w:p w:rsidR="003240C6" w:rsidRPr="00C74E3E" w:rsidRDefault="003240C6" w:rsidP="001B0167">
      <w:pPr>
        <w:jc w:val="both"/>
        <w:outlineLvl w:val="0"/>
        <w:rPr>
          <w:rFonts w:ascii="Cambria" w:hAnsi="Cambria"/>
          <w:sz w:val="24"/>
          <w:szCs w:val="24"/>
        </w:rPr>
      </w:pPr>
      <w:r w:rsidRPr="00C74E3E">
        <w:rPr>
          <w:rFonts w:ascii="Cambria" w:hAnsi="Cambria"/>
          <w:sz w:val="24"/>
          <w:szCs w:val="24"/>
        </w:rPr>
        <w:br w:type="page"/>
      </w:r>
      <w:r w:rsidRPr="00C642B7">
        <w:rPr>
          <w:rFonts w:ascii="Cambria" w:hAnsi="Cambria"/>
          <w:b/>
          <w:sz w:val="32"/>
          <w:szCs w:val="32"/>
          <w:u w:val="single"/>
        </w:rPr>
        <w:t>III - Les ratios</w:t>
      </w:r>
      <w:r w:rsidR="007C39E3">
        <w:rPr>
          <w:rFonts w:ascii="Cambria" w:hAnsi="Cambria"/>
          <w:b/>
          <w:sz w:val="32"/>
          <w:szCs w:val="32"/>
          <w:u w:val="single"/>
        </w:rPr>
        <w:t xml:space="preserve"> analysant l’activité</w:t>
      </w:r>
    </w:p>
    <w:p w:rsidR="003240C6" w:rsidRDefault="003240C6">
      <w:pPr>
        <w:rPr>
          <w:rFonts w:ascii="Cambria" w:hAnsi="Cambria"/>
          <w:sz w:val="24"/>
          <w:szCs w:val="24"/>
        </w:rPr>
      </w:pPr>
    </w:p>
    <w:p w:rsidR="004D6677" w:rsidRDefault="004D6677">
      <w:pPr>
        <w:rPr>
          <w:rFonts w:ascii="Cambria" w:hAnsi="Cambria"/>
          <w:sz w:val="24"/>
          <w:szCs w:val="24"/>
        </w:rPr>
      </w:pPr>
    </w:p>
    <w:p w:rsidR="007C39E3" w:rsidRPr="007C39E3" w:rsidRDefault="004D6677">
      <w:pPr>
        <w:rPr>
          <w:rFonts w:asciiTheme="majorHAnsi" w:hAnsiTheme="majorHAnsi"/>
          <w:sz w:val="24"/>
          <w:szCs w:val="24"/>
        </w:rPr>
      </w:pPr>
      <w:r w:rsidRPr="007C39E3">
        <w:rPr>
          <w:rFonts w:asciiTheme="majorHAnsi" w:hAnsiTheme="majorHAnsi"/>
          <w:sz w:val="24"/>
          <w:szCs w:val="24"/>
        </w:rPr>
        <w:t xml:space="preserve">Le calcul de ratios permet </w:t>
      </w:r>
      <w:r w:rsidR="007C39E3" w:rsidRPr="007C39E3">
        <w:rPr>
          <w:rFonts w:asciiTheme="majorHAnsi" w:hAnsiTheme="majorHAnsi"/>
          <w:sz w:val="24"/>
          <w:szCs w:val="24"/>
        </w:rPr>
        <w:t xml:space="preserve">de compléter l’analyse par les SIG . </w:t>
      </w:r>
    </w:p>
    <w:p w:rsidR="004D6677" w:rsidRPr="007C39E3" w:rsidRDefault="004D6677">
      <w:pPr>
        <w:rPr>
          <w:rFonts w:asciiTheme="majorHAnsi" w:hAnsiTheme="majorHAnsi"/>
          <w:sz w:val="24"/>
          <w:szCs w:val="24"/>
        </w:rPr>
      </w:pPr>
      <w:r w:rsidRPr="007C39E3">
        <w:rPr>
          <w:rFonts w:asciiTheme="majorHAnsi" w:hAnsiTheme="majorHAnsi"/>
          <w:sz w:val="24"/>
          <w:szCs w:val="24"/>
        </w:rPr>
        <w:t xml:space="preserve">Leur interprétation n’a de sens, la plupart du temps, qu’en comparaison dans le temps ou bien avec des normes de secteur. </w:t>
      </w:r>
    </w:p>
    <w:p w:rsidR="004D6677" w:rsidRPr="007C39E3" w:rsidRDefault="004D6677">
      <w:pPr>
        <w:rPr>
          <w:rFonts w:asciiTheme="majorHAnsi" w:hAnsiTheme="majorHAnsi"/>
          <w:sz w:val="24"/>
          <w:szCs w:val="24"/>
        </w:rPr>
      </w:pPr>
    </w:p>
    <w:p w:rsidR="007C39E3" w:rsidRPr="007C39E3" w:rsidRDefault="007C39E3" w:rsidP="007C39E3">
      <w:pPr>
        <w:ind w:right="1"/>
        <w:rPr>
          <w:rFonts w:asciiTheme="majorHAnsi" w:hAnsiTheme="majorHAnsi"/>
          <w:color w:val="000000"/>
          <w:sz w:val="24"/>
          <w:szCs w:val="24"/>
        </w:rPr>
      </w:pPr>
      <w:r w:rsidRPr="007C39E3">
        <w:rPr>
          <w:rFonts w:asciiTheme="majorHAnsi" w:hAnsiTheme="majorHAnsi"/>
          <w:color w:val="000000"/>
          <w:sz w:val="24"/>
          <w:szCs w:val="24"/>
        </w:rPr>
        <w:t>Si on se limite à l’activité, donc au compte de résultat, les principaux ratios utilisés sont les suivants :</w:t>
      </w:r>
    </w:p>
    <w:p w:rsidR="007C39E3" w:rsidRDefault="007C39E3" w:rsidP="007C39E3">
      <w:pPr>
        <w:ind w:right="1"/>
        <w:rPr>
          <w:rFonts w:asciiTheme="majorHAnsi" w:hAnsiTheme="majorHAnsi"/>
          <w:color w:val="000000"/>
          <w:sz w:val="24"/>
          <w:szCs w:val="24"/>
        </w:rPr>
      </w:pPr>
    </w:p>
    <w:p w:rsidR="002D6239" w:rsidRPr="007C39E3" w:rsidRDefault="002D6239" w:rsidP="007C39E3">
      <w:pPr>
        <w:ind w:right="1"/>
        <w:rPr>
          <w:rFonts w:asciiTheme="majorHAnsi" w:hAnsiTheme="majorHAnsi"/>
          <w:color w:val="000000"/>
          <w:sz w:val="24"/>
          <w:szCs w:val="24"/>
        </w:rPr>
      </w:pPr>
    </w:p>
    <w:tbl>
      <w:tblPr>
        <w:tblW w:w="9034" w:type="dxa"/>
        <w:jc w:val="center"/>
        <w:tblInd w:w="250" w:type="dxa"/>
        <w:tblLayout w:type="fixed"/>
        <w:tblCellMar>
          <w:left w:w="70" w:type="dxa"/>
          <w:right w:w="70" w:type="dxa"/>
        </w:tblCellMar>
        <w:tblLook w:val="0000"/>
      </w:tblPr>
      <w:tblGrid>
        <w:gridCol w:w="2372"/>
        <w:gridCol w:w="2977"/>
        <w:gridCol w:w="3685"/>
      </w:tblGrid>
      <w:tr w:rsidR="007C39E3" w:rsidRPr="007C39E3">
        <w:trPr>
          <w:cantSplit/>
          <w:trHeight w:val="356"/>
          <w:jc w:val="center"/>
        </w:trPr>
        <w:tc>
          <w:tcPr>
            <w:tcW w:w="2372" w:type="dxa"/>
            <w:tcBorders>
              <w:top w:val="single" w:sz="4" w:space="0" w:color="000000"/>
              <w:left w:val="single" w:sz="4" w:space="0" w:color="000000"/>
              <w:bottom w:val="single" w:sz="4" w:space="0" w:color="000000"/>
              <w:right w:val="single" w:sz="4" w:space="0" w:color="000000"/>
            </w:tcBorders>
            <w:vAlign w:val="center"/>
          </w:tcPr>
          <w:p w:rsidR="007C39E3" w:rsidRPr="007C39E3" w:rsidRDefault="007C39E3" w:rsidP="007C39E3">
            <w:pPr>
              <w:pStyle w:val="Textetableau"/>
              <w:ind w:right="1"/>
              <w:jc w:val="center"/>
              <w:rPr>
                <w:rFonts w:asciiTheme="majorHAnsi" w:hAnsiTheme="majorHAnsi" w:cs="Times New Roman"/>
                <w:b/>
                <w:bCs/>
                <w:i/>
                <w:iCs/>
                <w:color w:val="000000"/>
                <w:sz w:val="24"/>
                <w:szCs w:val="24"/>
              </w:rPr>
            </w:pPr>
            <w:r w:rsidRPr="007C39E3">
              <w:rPr>
                <w:rFonts w:asciiTheme="majorHAnsi" w:hAnsiTheme="majorHAnsi" w:cs="Times New Roman"/>
                <w:b/>
                <w:bCs/>
                <w:i/>
                <w:iCs/>
                <w:color w:val="000000"/>
                <w:sz w:val="24"/>
                <w:szCs w:val="24"/>
              </w:rPr>
              <w:t>Ratio</w:t>
            </w:r>
          </w:p>
        </w:tc>
        <w:tc>
          <w:tcPr>
            <w:tcW w:w="2977" w:type="dxa"/>
            <w:tcBorders>
              <w:top w:val="single" w:sz="4" w:space="0" w:color="000000"/>
              <w:left w:val="single" w:sz="4" w:space="0" w:color="000000"/>
              <w:bottom w:val="single" w:sz="4" w:space="0" w:color="000000"/>
              <w:right w:val="single" w:sz="4" w:space="0" w:color="000000"/>
            </w:tcBorders>
            <w:vAlign w:val="center"/>
          </w:tcPr>
          <w:p w:rsidR="007C39E3" w:rsidRPr="007C39E3" w:rsidRDefault="007C39E3" w:rsidP="007C39E3">
            <w:pPr>
              <w:pStyle w:val="Textetableau"/>
              <w:ind w:right="1"/>
              <w:jc w:val="center"/>
              <w:rPr>
                <w:rFonts w:asciiTheme="majorHAnsi" w:hAnsiTheme="majorHAnsi" w:cs="Times New Roman"/>
                <w:b/>
                <w:bCs/>
                <w:i/>
                <w:iCs/>
                <w:color w:val="000000"/>
                <w:sz w:val="24"/>
                <w:szCs w:val="24"/>
              </w:rPr>
            </w:pPr>
            <w:r w:rsidRPr="007C39E3">
              <w:rPr>
                <w:rFonts w:asciiTheme="majorHAnsi" w:hAnsiTheme="majorHAnsi" w:cs="Times New Roman"/>
                <w:b/>
                <w:bCs/>
                <w:i/>
                <w:iCs/>
                <w:color w:val="000000"/>
                <w:sz w:val="24"/>
                <w:szCs w:val="24"/>
              </w:rPr>
              <w:t>Calcul</w:t>
            </w:r>
          </w:p>
        </w:tc>
        <w:tc>
          <w:tcPr>
            <w:tcW w:w="3685" w:type="dxa"/>
            <w:tcBorders>
              <w:top w:val="single" w:sz="4" w:space="0" w:color="000000"/>
              <w:left w:val="single" w:sz="4" w:space="0" w:color="000000"/>
              <w:bottom w:val="single" w:sz="4" w:space="0" w:color="000000"/>
              <w:right w:val="single" w:sz="4" w:space="0" w:color="000000"/>
            </w:tcBorders>
            <w:vAlign w:val="center"/>
          </w:tcPr>
          <w:p w:rsidR="007C39E3" w:rsidRPr="007C39E3" w:rsidRDefault="007C39E3" w:rsidP="007C39E3">
            <w:pPr>
              <w:pStyle w:val="Textetableau"/>
              <w:ind w:right="1"/>
              <w:jc w:val="center"/>
              <w:rPr>
                <w:rFonts w:asciiTheme="majorHAnsi" w:hAnsiTheme="majorHAnsi" w:cs="Times New Roman"/>
                <w:b/>
                <w:bCs/>
                <w:i/>
                <w:iCs/>
                <w:color w:val="000000"/>
                <w:sz w:val="24"/>
                <w:szCs w:val="24"/>
              </w:rPr>
            </w:pPr>
            <w:r w:rsidRPr="007C39E3">
              <w:rPr>
                <w:rFonts w:asciiTheme="majorHAnsi" w:hAnsiTheme="majorHAnsi" w:cs="Times New Roman"/>
                <w:b/>
                <w:bCs/>
                <w:i/>
                <w:iCs/>
                <w:color w:val="000000"/>
                <w:sz w:val="24"/>
                <w:szCs w:val="24"/>
              </w:rPr>
              <w:t>Précisions</w:t>
            </w:r>
          </w:p>
        </w:tc>
      </w:tr>
      <w:tr w:rsidR="007C39E3" w:rsidRPr="007C39E3">
        <w:trPr>
          <w:trHeight w:val="713"/>
          <w:jc w:val="center"/>
        </w:trPr>
        <w:tc>
          <w:tcPr>
            <w:tcW w:w="2372" w:type="dxa"/>
            <w:tcBorders>
              <w:left w:val="single" w:sz="4" w:space="0" w:color="000000"/>
              <w:bottom w:val="single" w:sz="4" w:space="0" w:color="000000"/>
            </w:tcBorders>
            <w:vAlign w:val="center"/>
          </w:tcPr>
          <w:p w:rsidR="007C39E3" w:rsidRPr="007C39E3" w:rsidRDefault="007C39E3" w:rsidP="007C39E3">
            <w:pPr>
              <w:pStyle w:val="Textetableau"/>
              <w:ind w:right="1"/>
              <w:rPr>
                <w:rFonts w:asciiTheme="majorHAnsi" w:hAnsiTheme="majorHAnsi" w:cs="Times New Roman"/>
                <w:i/>
                <w:iCs/>
                <w:color w:val="000000"/>
                <w:sz w:val="24"/>
                <w:szCs w:val="24"/>
              </w:rPr>
            </w:pPr>
            <w:r w:rsidRPr="007C39E3">
              <w:rPr>
                <w:rFonts w:asciiTheme="majorHAnsi" w:hAnsiTheme="majorHAnsi" w:cs="Times New Roman"/>
                <w:i/>
                <w:iCs/>
                <w:color w:val="000000"/>
                <w:sz w:val="24"/>
                <w:szCs w:val="24"/>
              </w:rPr>
              <w:t>Taux de variation du chiffre d’affaires HT (CAHT)</w:t>
            </w:r>
          </w:p>
        </w:tc>
        <w:tc>
          <w:tcPr>
            <w:tcW w:w="2977" w:type="dxa"/>
            <w:tcBorders>
              <w:left w:val="single" w:sz="4" w:space="0" w:color="000000"/>
              <w:bottom w:val="single" w:sz="4" w:space="0" w:color="000000"/>
              <w:right w:val="single" w:sz="4" w:space="0" w:color="000000"/>
            </w:tcBorders>
            <w:vAlign w:val="center"/>
          </w:tcPr>
          <w:p w:rsidR="007C39E3" w:rsidRPr="007C39E3" w:rsidRDefault="007C39E3" w:rsidP="007C39E3">
            <w:pPr>
              <w:pStyle w:val="Textetableau"/>
              <w:snapToGrid w:val="0"/>
              <w:ind w:right="1"/>
              <w:jc w:val="center"/>
              <w:rPr>
                <w:rFonts w:asciiTheme="majorHAnsi" w:hAnsiTheme="majorHAnsi" w:cs="Times New Roman"/>
                <w:color w:val="000000"/>
                <w:sz w:val="24"/>
                <w:szCs w:val="24"/>
              </w:rPr>
            </w:pPr>
            <w:r>
              <w:rPr>
                <w:rFonts w:ascii="Cambria Math" w:hAnsiTheme="majorHAnsi" w:cs="Times New Roman"/>
                <w:color w:val="000000"/>
                <w:sz w:val="24"/>
                <w:szCs w:val="24"/>
              </w:rPr>
              <w:br/>
            </w:r>
            <m:oMathPara>
              <m:oMath>
                <m:f>
                  <m:fPr>
                    <m:ctrlPr>
                      <w:rPr>
                        <w:rFonts w:ascii="Cambria Math" w:hAnsiTheme="majorHAnsi" w:cs="Times New Roman"/>
                        <w:i/>
                        <w:color w:val="000000"/>
                        <w:sz w:val="24"/>
                        <w:szCs w:val="24"/>
                      </w:rPr>
                    </m:ctrlPr>
                  </m:fPr>
                  <m:num>
                    <m:r>
                      <m:rPr>
                        <m:sty m:val="p"/>
                      </m:rPr>
                      <w:rPr>
                        <w:rFonts w:ascii="Cambria Math" w:hAnsiTheme="majorHAnsi" w:cs="Times New Roman"/>
                        <w:color w:val="000000"/>
                        <w:sz w:val="24"/>
                        <w:szCs w:val="24"/>
                      </w:rPr>
                      <m:t>CAHT</m:t>
                    </m:r>
                    <m:d>
                      <m:dPr>
                        <m:ctrlPr>
                          <w:rPr>
                            <w:rFonts w:ascii="Cambria Math" w:hAnsiTheme="majorHAnsi" w:cs="Times New Roman"/>
                            <w:color w:val="000000"/>
                            <w:sz w:val="24"/>
                            <w:szCs w:val="24"/>
                          </w:rPr>
                        </m:ctrlPr>
                      </m:dPr>
                      <m:e>
                        <m:r>
                          <m:rPr>
                            <m:sty m:val="p"/>
                          </m:rPr>
                          <w:rPr>
                            <w:rFonts w:ascii="Cambria Math" w:hAnsiTheme="majorHAnsi" w:cs="Times New Roman"/>
                            <w:color w:val="000000"/>
                            <w:sz w:val="24"/>
                            <w:szCs w:val="24"/>
                          </w:rPr>
                          <m:t>N</m:t>
                        </m:r>
                      </m:e>
                    </m:d>
                    <m:r>
                      <m:rPr>
                        <m:sty m:val="p"/>
                      </m:rPr>
                      <w:rPr>
                        <w:rFonts w:ascii="Cambria Math" w:hAnsiTheme="majorHAnsi" w:cs="Times New Roman"/>
                        <w:color w:val="000000"/>
                        <w:sz w:val="24"/>
                        <w:szCs w:val="24"/>
                      </w:rPr>
                      <m:t>-</m:t>
                    </m:r>
                    <m:r>
                      <m:rPr>
                        <m:sty m:val="p"/>
                      </m:rPr>
                      <w:rPr>
                        <w:rFonts w:ascii="Cambria Math" w:hAnsiTheme="majorHAnsi" w:cs="Times New Roman"/>
                        <w:color w:val="000000"/>
                        <w:sz w:val="24"/>
                        <w:szCs w:val="24"/>
                      </w:rPr>
                      <m:t xml:space="preserve"> CAHT(N</m:t>
                    </m:r>
                    <m:r>
                      <m:rPr>
                        <m:sty m:val="p"/>
                      </m:rPr>
                      <w:rPr>
                        <w:rFonts w:ascii="Cambria Math" w:hAnsiTheme="majorHAnsi" w:cs="Times New Roman"/>
                        <w:color w:val="000000"/>
                        <w:sz w:val="24"/>
                        <w:szCs w:val="24"/>
                      </w:rPr>
                      <m:t>-</m:t>
                    </m:r>
                    <m:r>
                      <m:rPr>
                        <m:sty m:val="p"/>
                      </m:rPr>
                      <w:rPr>
                        <w:rFonts w:ascii="Cambria Math" w:hAnsiTheme="majorHAnsi" w:cs="Times New Roman"/>
                        <w:color w:val="000000"/>
                        <w:sz w:val="24"/>
                        <w:szCs w:val="24"/>
                      </w:rPr>
                      <m:t>1)</m:t>
                    </m:r>
                  </m:num>
                  <m:den>
                    <m:r>
                      <m:rPr>
                        <m:sty m:val="p"/>
                      </m:rPr>
                      <w:rPr>
                        <w:rFonts w:ascii="Cambria Math" w:hAnsiTheme="majorHAnsi" w:cs="Times New Roman"/>
                        <w:color w:val="000000"/>
                        <w:sz w:val="24"/>
                        <w:szCs w:val="24"/>
                      </w:rPr>
                      <m:t>CAHT(N</m:t>
                    </m:r>
                    <m:r>
                      <m:rPr>
                        <m:sty m:val="p"/>
                      </m:rPr>
                      <w:rPr>
                        <w:rFonts w:ascii="Cambria Math" w:hAnsiTheme="majorHAnsi" w:cs="Times New Roman"/>
                        <w:color w:val="000000"/>
                        <w:sz w:val="24"/>
                        <w:szCs w:val="24"/>
                      </w:rPr>
                      <m:t>-</m:t>
                    </m:r>
                    <m:r>
                      <m:rPr>
                        <m:sty m:val="p"/>
                      </m:rPr>
                      <w:rPr>
                        <w:rFonts w:ascii="Cambria Math" w:hAnsiTheme="majorHAnsi" w:cs="Times New Roman"/>
                        <w:color w:val="000000"/>
                        <w:sz w:val="24"/>
                        <w:szCs w:val="24"/>
                      </w:rPr>
                      <m:t>1)</m:t>
                    </m:r>
                  </m:den>
                </m:f>
              </m:oMath>
            </m:oMathPara>
          </w:p>
          <w:p w:rsidR="007C39E3" w:rsidRPr="007C39E3" w:rsidRDefault="007C39E3" w:rsidP="007C39E3">
            <w:pPr>
              <w:pStyle w:val="Textetableau"/>
              <w:snapToGrid w:val="0"/>
              <w:ind w:right="1"/>
              <w:jc w:val="center"/>
              <w:rPr>
                <w:rFonts w:asciiTheme="majorHAnsi" w:hAnsiTheme="majorHAnsi" w:cs="Times New Roman"/>
                <w:color w:val="000000"/>
                <w:sz w:val="24"/>
                <w:szCs w:val="24"/>
                <w:lang w:val="en-GB"/>
              </w:rPr>
            </w:pPr>
          </w:p>
        </w:tc>
        <w:tc>
          <w:tcPr>
            <w:tcW w:w="3685" w:type="dxa"/>
            <w:tcBorders>
              <w:left w:val="single" w:sz="4" w:space="0" w:color="000000"/>
              <w:bottom w:val="single" w:sz="4" w:space="0" w:color="000000"/>
              <w:right w:val="single" w:sz="4" w:space="0" w:color="000000"/>
            </w:tcBorders>
            <w:vAlign w:val="center"/>
          </w:tcPr>
          <w:p w:rsidR="007C39E3" w:rsidRPr="007C39E3" w:rsidRDefault="007C39E3" w:rsidP="009D4437">
            <w:pPr>
              <w:pStyle w:val="Textetableau"/>
              <w:snapToGrid w:val="0"/>
              <w:ind w:right="1"/>
              <w:rPr>
                <w:rFonts w:asciiTheme="majorHAnsi" w:hAnsiTheme="majorHAnsi" w:cs="Times New Roman"/>
                <w:color w:val="000000"/>
                <w:sz w:val="24"/>
                <w:szCs w:val="24"/>
              </w:rPr>
            </w:pPr>
            <w:r w:rsidRPr="007C39E3">
              <w:rPr>
                <w:rFonts w:asciiTheme="majorHAnsi" w:hAnsiTheme="majorHAnsi" w:cs="Times New Roman"/>
                <w:color w:val="000000"/>
                <w:sz w:val="24"/>
                <w:szCs w:val="24"/>
              </w:rPr>
              <w:t>Permet de suivre l’évolution du niveau d’activité (le taux de variation de la VA peut également être calculé)</w:t>
            </w:r>
          </w:p>
        </w:tc>
      </w:tr>
      <w:tr w:rsidR="007C39E3" w:rsidRPr="007C39E3">
        <w:trPr>
          <w:jc w:val="center"/>
        </w:trPr>
        <w:tc>
          <w:tcPr>
            <w:tcW w:w="2372" w:type="dxa"/>
            <w:tcBorders>
              <w:left w:val="single" w:sz="4" w:space="0" w:color="000000"/>
              <w:bottom w:val="single" w:sz="4" w:space="0" w:color="000000"/>
            </w:tcBorders>
            <w:vAlign w:val="center"/>
          </w:tcPr>
          <w:p w:rsidR="007C39E3" w:rsidRPr="007C39E3" w:rsidRDefault="007C39E3" w:rsidP="007C39E3">
            <w:pPr>
              <w:pStyle w:val="Textetableau"/>
              <w:snapToGrid w:val="0"/>
              <w:ind w:right="1"/>
              <w:rPr>
                <w:rFonts w:asciiTheme="majorHAnsi" w:hAnsiTheme="majorHAnsi" w:cs="Times New Roman"/>
                <w:i/>
                <w:iCs/>
                <w:color w:val="000000"/>
                <w:sz w:val="24"/>
                <w:szCs w:val="24"/>
              </w:rPr>
            </w:pPr>
            <w:r w:rsidRPr="007C39E3">
              <w:rPr>
                <w:rFonts w:asciiTheme="majorHAnsi" w:hAnsiTheme="majorHAnsi" w:cs="Times New Roman"/>
                <w:i/>
                <w:iCs/>
                <w:color w:val="000000"/>
                <w:sz w:val="24"/>
                <w:szCs w:val="24"/>
              </w:rPr>
              <w:t>Taux de marge commerciale</w:t>
            </w:r>
          </w:p>
        </w:tc>
        <w:tc>
          <w:tcPr>
            <w:tcW w:w="2977" w:type="dxa"/>
            <w:tcBorders>
              <w:left w:val="single" w:sz="4" w:space="0" w:color="000000"/>
              <w:bottom w:val="single" w:sz="4" w:space="0" w:color="000000"/>
              <w:right w:val="single" w:sz="4" w:space="0" w:color="000000"/>
            </w:tcBorders>
            <w:vAlign w:val="center"/>
          </w:tcPr>
          <w:p w:rsidR="007C39E3" w:rsidRPr="007C39E3" w:rsidRDefault="007C39E3" w:rsidP="007C39E3">
            <w:pPr>
              <w:pStyle w:val="Textetableau"/>
              <w:snapToGrid w:val="0"/>
              <w:ind w:right="1"/>
              <w:jc w:val="center"/>
              <w:rPr>
                <w:rFonts w:asciiTheme="majorHAnsi" w:hAnsiTheme="majorHAnsi" w:cs="Times New Roman"/>
                <w:color w:val="000000"/>
                <w:sz w:val="24"/>
                <w:szCs w:val="24"/>
              </w:rPr>
            </w:pPr>
          </w:p>
          <w:p w:rsidR="007C39E3" w:rsidRPr="007C39E3" w:rsidRDefault="00D46600" w:rsidP="007C39E3">
            <w:pPr>
              <w:pStyle w:val="Textetableau"/>
              <w:snapToGrid w:val="0"/>
              <w:ind w:right="1"/>
              <w:jc w:val="center"/>
              <w:rPr>
                <w:rFonts w:asciiTheme="majorHAnsi" w:hAnsiTheme="majorHAnsi" w:cs="Times New Roman"/>
                <w:color w:val="000000"/>
                <w:sz w:val="24"/>
                <w:szCs w:val="24"/>
              </w:rPr>
            </w:pPr>
            <m:oMathPara>
              <m:oMath>
                <m:f>
                  <m:fPr>
                    <m:ctrlPr>
                      <w:rPr>
                        <w:rFonts w:ascii="Cambria Math" w:hAnsiTheme="majorHAnsi" w:cs="Times New Roman"/>
                        <w:i/>
                        <w:color w:val="000000"/>
                        <w:sz w:val="24"/>
                        <w:szCs w:val="24"/>
                      </w:rPr>
                    </m:ctrlPr>
                  </m:fPr>
                  <m:num>
                    <m:r>
                      <m:rPr>
                        <m:sty m:val="p"/>
                      </m:rPr>
                      <w:rPr>
                        <w:rFonts w:ascii="Cambria Math" w:hAnsiTheme="majorHAnsi" w:cs="Times New Roman"/>
                        <w:color w:val="000000"/>
                        <w:sz w:val="24"/>
                        <w:szCs w:val="24"/>
                      </w:rPr>
                      <m:t>Marge commerciale</m:t>
                    </m:r>
                  </m:num>
                  <m:den>
                    <m:r>
                      <m:rPr>
                        <m:sty m:val="p"/>
                      </m:rPr>
                      <w:rPr>
                        <w:rFonts w:ascii="Cambria Math" w:hAnsiTheme="majorHAnsi" w:cs="Times New Roman"/>
                        <w:color w:val="000000"/>
                        <w:sz w:val="24"/>
                        <w:szCs w:val="24"/>
                      </w:rPr>
                      <m:t>Ventes de marchandises</m:t>
                    </m:r>
                  </m:den>
                </m:f>
              </m:oMath>
            </m:oMathPara>
          </w:p>
          <w:p w:rsidR="007C39E3" w:rsidRPr="007C39E3" w:rsidRDefault="007C39E3" w:rsidP="007C39E3">
            <w:pPr>
              <w:pStyle w:val="Textetableau"/>
              <w:snapToGrid w:val="0"/>
              <w:ind w:right="1"/>
              <w:jc w:val="center"/>
              <w:rPr>
                <w:rFonts w:asciiTheme="majorHAnsi" w:hAnsiTheme="majorHAnsi" w:cs="Times New Roman"/>
                <w:color w:val="000000"/>
                <w:sz w:val="24"/>
                <w:szCs w:val="24"/>
              </w:rPr>
            </w:pPr>
          </w:p>
        </w:tc>
        <w:tc>
          <w:tcPr>
            <w:tcW w:w="3685" w:type="dxa"/>
            <w:tcBorders>
              <w:left w:val="single" w:sz="4" w:space="0" w:color="000000"/>
              <w:bottom w:val="single" w:sz="4" w:space="0" w:color="000000"/>
              <w:right w:val="single" w:sz="4" w:space="0" w:color="000000"/>
            </w:tcBorders>
            <w:vAlign w:val="center"/>
          </w:tcPr>
          <w:p w:rsidR="007C39E3" w:rsidRPr="007C39E3" w:rsidRDefault="007C39E3" w:rsidP="009D4437">
            <w:pPr>
              <w:pStyle w:val="Textetableau"/>
              <w:snapToGrid w:val="0"/>
              <w:ind w:right="1"/>
              <w:rPr>
                <w:rFonts w:asciiTheme="majorHAnsi" w:hAnsiTheme="majorHAnsi" w:cs="Times New Roman"/>
                <w:color w:val="000000"/>
                <w:sz w:val="24"/>
                <w:szCs w:val="24"/>
              </w:rPr>
            </w:pPr>
            <w:r w:rsidRPr="007C39E3">
              <w:rPr>
                <w:rFonts w:asciiTheme="majorHAnsi" w:hAnsiTheme="majorHAnsi" w:cs="Times New Roman"/>
                <w:color w:val="000000"/>
                <w:sz w:val="24"/>
                <w:szCs w:val="24"/>
              </w:rPr>
              <w:t>Mesure la performance commerciale de l’entreprise</w:t>
            </w:r>
          </w:p>
        </w:tc>
      </w:tr>
      <w:tr w:rsidR="007C39E3" w:rsidRPr="007C39E3">
        <w:trPr>
          <w:jc w:val="center"/>
        </w:trPr>
        <w:tc>
          <w:tcPr>
            <w:tcW w:w="2372" w:type="dxa"/>
            <w:tcBorders>
              <w:left w:val="single" w:sz="4" w:space="0" w:color="000000"/>
              <w:bottom w:val="single" w:sz="4" w:space="0" w:color="000000"/>
            </w:tcBorders>
            <w:vAlign w:val="center"/>
          </w:tcPr>
          <w:p w:rsidR="007C39E3" w:rsidRPr="007C39E3" w:rsidRDefault="007C39E3" w:rsidP="007C39E3">
            <w:pPr>
              <w:pStyle w:val="Textetableau"/>
              <w:snapToGrid w:val="0"/>
              <w:ind w:right="1"/>
              <w:rPr>
                <w:rFonts w:asciiTheme="majorHAnsi" w:hAnsiTheme="majorHAnsi" w:cs="Times New Roman"/>
                <w:i/>
                <w:iCs/>
                <w:color w:val="000000"/>
                <w:sz w:val="24"/>
                <w:szCs w:val="24"/>
              </w:rPr>
            </w:pPr>
            <w:r w:rsidRPr="007C39E3">
              <w:rPr>
                <w:rFonts w:asciiTheme="majorHAnsi" w:hAnsiTheme="majorHAnsi" w:cs="Times New Roman"/>
                <w:i/>
                <w:iCs/>
                <w:color w:val="000000"/>
                <w:sz w:val="24"/>
                <w:szCs w:val="24"/>
              </w:rPr>
              <w:t>Taux de profitabilité</w:t>
            </w:r>
          </w:p>
        </w:tc>
        <w:tc>
          <w:tcPr>
            <w:tcW w:w="2977" w:type="dxa"/>
            <w:tcBorders>
              <w:left w:val="single" w:sz="4" w:space="0" w:color="000000"/>
              <w:bottom w:val="single" w:sz="4" w:space="0" w:color="000000"/>
              <w:right w:val="single" w:sz="4" w:space="0" w:color="000000"/>
            </w:tcBorders>
            <w:vAlign w:val="center"/>
          </w:tcPr>
          <w:p w:rsidR="007C39E3" w:rsidRPr="007C39E3" w:rsidRDefault="007C39E3" w:rsidP="007C39E3">
            <w:pPr>
              <w:pStyle w:val="Textetableau"/>
              <w:snapToGrid w:val="0"/>
              <w:ind w:right="1"/>
              <w:jc w:val="center"/>
              <w:rPr>
                <w:rFonts w:asciiTheme="majorHAnsi" w:hAnsiTheme="majorHAnsi" w:cs="Times New Roman"/>
                <w:color w:val="000000"/>
                <w:sz w:val="24"/>
                <w:szCs w:val="24"/>
              </w:rPr>
            </w:pPr>
            <w:r>
              <w:rPr>
                <w:rFonts w:ascii="Cambria Math" w:hAnsiTheme="majorHAnsi" w:cs="Times New Roman"/>
                <w:color w:val="000000"/>
                <w:sz w:val="24"/>
                <w:szCs w:val="24"/>
              </w:rPr>
              <w:br/>
            </w:r>
            <m:oMathPara>
              <m:oMathParaPr>
                <m:jc m:val="center"/>
              </m:oMathParaPr>
              <m:oMath>
                <m:f>
                  <m:fPr>
                    <m:ctrlPr>
                      <w:rPr>
                        <w:rFonts w:ascii="Cambria Math" w:hAnsiTheme="majorHAnsi" w:cs="Times New Roman"/>
                        <w:i/>
                        <w:color w:val="000000"/>
                        <w:sz w:val="24"/>
                        <w:szCs w:val="24"/>
                      </w:rPr>
                    </m:ctrlPr>
                  </m:fPr>
                  <m:num>
                    <m:r>
                      <m:rPr>
                        <m:sty m:val="p"/>
                      </m:rPr>
                      <w:rPr>
                        <w:rFonts w:ascii="Cambria Math" w:hAnsiTheme="majorHAnsi" w:cs="Times New Roman"/>
                        <w:color w:val="000000"/>
                        <w:sz w:val="24"/>
                        <w:szCs w:val="24"/>
                      </w:rPr>
                      <m:t>R</m:t>
                    </m:r>
                    <m:r>
                      <m:rPr>
                        <m:sty m:val="p"/>
                      </m:rPr>
                      <w:rPr>
                        <w:rFonts w:ascii="Cambria Math" w:hAnsiTheme="majorHAnsi" w:cs="Times New Roman"/>
                        <w:color w:val="000000"/>
                        <w:sz w:val="24"/>
                        <w:szCs w:val="24"/>
                      </w:rPr>
                      <m:t>é</m:t>
                    </m:r>
                    <m:r>
                      <m:rPr>
                        <m:sty m:val="p"/>
                      </m:rPr>
                      <w:rPr>
                        <w:rFonts w:ascii="Cambria Math" w:hAnsiTheme="majorHAnsi" w:cs="Times New Roman"/>
                        <w:color w:val="000000"/>
                        <w:sz w:val="24"/>
                        <w:szCs w:val="24"/>
                      </w:rPr>
                      <m:t xml:space="preserve">sultat de </m:t>
                    </m:r>
                    <m:sSup>
                      <m:sSupPr>
                        <m:ctrlPr>
                          <w:rPr>
                            <w:rFonts w:ascii="Cambria Math" w:hAnsiTheme="majorHAnsi" w:cs="Times New Roman"/>
                            <w:color w:val="000000"/>
                            <w:sz w:val="24"/>
                            <w:szCs w:val="24"/>
                          </w:rPr>
                        </m:ctrlPr>
                      </m:sSupPr>
                      <m:e>
                        <m:r>
                          <m:rPr>
                            <m:sty m:val="p"/>
                          </m:rPr>
                          <w:rPr>
                            <w:rFonts w:ascii="Cambria Math" w:hAnsiTheme="majorHAnsi" w:cs="Times New Roman"/>
                            <w:color w:val="000000"/>
                            <w:sz w:val="24"/>
                            <w:szCs w:val="24"/>
                          </w:rPr>
                          <m:t>l</m:t>
                        </m:r>
                      </m:e>
                      <m:sup>
                        <m:r>
                          <m:rPr>
                            <m:sty m:val="p"/>
                          </m:rPr>
                          <w:rPr>
                            <w:rFonts w:ascii="Cambria Math" w:hAnsi="Cambria Math" w:cs="Times New Roman"/>
                            <w:color w:val="000000"/>
                            <w:sz w:val="24"/>
                            <w:szCs w:val="24"/>
                          </w:rPr>
                          <m:t>'</m:t>
                        </m:r>
                      </m:sup>
                    </m:sSup>
                    <m:r>
                      <m:rPr>
                        <m:sty m:val="p"/>
                      </m:rPr>
                      <w:rPr>
                        <w:rFonts w:ascii="Cambria Math" w:hAnsiTheme="majorHAnsi" w:cs="Times New Roman"/>
                        <w:color w:val="000000"/>
                        <w:sz w:val="24"/>
                        <w:szCs w:val="24"/>
                      </w:rPr>
                      <m:t>exercice</m:t>
                    </m:r>
                  </m:num>
                  <m:den>
                    <m:r>
                      <m:rPr>
                        <m:sty m:val="p"/>
                      </m:rPr>
                      <w:rPr>
                        <w:rFonts w:ascii="Cambria Math" w:hAnsiTheme="majorHAnsi" w:cs="Times New Roman"/>
                        <w:color w:val="000000"/>
                        <w:sz w:val="24"/>
                        <w:szCs w:val="24"/>
                      </w:rPr>
                      <m:t>CAHT</m:t>
                    </m:r>
                  </m:den>
                </m:f>
              </m:oMath>
            </m:oMathPara>
          </w:p>
          <w:p w:rsidR="007C39E3" w:rsidRPr="007C39E3" w:rsidRDefault="007C39E3" w:rsidP="007C39E3">
            <w:pPr>
              <w:pStyle w:val="Textetableau"/>
              <w:snapToGrid w:val="0"/>
              <w:ind w:right="1"/>
              <w:jc w:val="center"/>
              <w:rPr>
                <w:rFonts w:asciiTheme="majorHAnsi" w:hAnsiTheme="majorHAnsi" w:cs="Times New Roman"/>
                <w:color w:val="000000"/>
                <w:sz w:val="24"/>
                <w:szCs w:val="24"/>
              </w:rPr>
            </w:pPr>
          </w:p>
        </w:tc>
        <w:tc>
          <w:tcPr>
            <w:tcW w:w="3685" w:type="dxa"/>
            <w:tcBorders>
              <w:left w:val="single" w:sz="4" w:space="0" w:color="000000"/>
              <w:bottom w:val="single" w:sz="4" w:space="0" w:color="000000"/>
              <w:right w:val="single" w:sz="4" w:space="0" w:color="000000"/>
            </w:tcBorders>
            <w:vAlign w:val="center"/>
          </w:tcPr>
          <w:p w:rsidR="007C39E3" w:rsidRPr="007C39E3" w:rsidRDefault="007C39E3" w:rsidP="009D4437">
            <w:pPr>
              <w:pStyle w:val="Textetableau"/>
              <w:snapToGrid w:val="0"/>
              <w:ind w:right="1"/>
              <w:rPr>
                <w:rFonts w:asciiTheme="majorHAnsi" w:hAnsiTheme="majorHAnsi" w:cs="Times New Roman"/>
                <w:color w:val="000000"/>
                <w:sz w:val="24"/>
                <w:szCs w:val="24"/>
              </w:rPr>
            </w:pPr>
            <w:r w:rsidRPr="007C39E3">
              <w:rPr>
                <w:rFonts w:asciiTheme="majorHAnsi" w:hAnsiTheme="majorHAnsi" w:cs="Times New Roman"/>
                <w:color w:val="000000"/>
                <w:sz w:val="24"/>
                <w:szCs w:val="24"/>
              </w:rPr>
              <w:t>Informe sur  l’aptitude de l’entreprise à générer un résultat</w:t>
            </w:r>
          </w:p>
        </w:tc>
      </w:tr>
      <w:tr w:rsidR="007C39E3" w:rsidRPr="007C39E3">
        <w:trPr>
          <w:trHeight w:val="2795"/>
          <w:jc w:val="center"/>
        </w:trPr>
        <w:tc>
          <w:tcPr>
            <w:tcW w:w="2372" w:type="dxa"/>
            <w:tcBorders>
              <w:left w:val="single" w:sz="4" w:space="0" w:color="000000"/>
              <w:bottom w:val="single" w:sz="4" w:space="0" w:color="000000"/>
            </w:tcBorders>
            <w:vAlign w:val="center"/>
          </w:tcPr>
          <w:p w:rsidR="007C39E3" w:rsidRPr="007C39E3" w:rsidRDefault="009D4437" w:rsidP="009D4437">
            <w:pPr>
              <w:pStyle w:val="Textetableau"/>
              <w:snapToGrid w:val="0"/>
              <w:ind w:right="1"/>
              <w:rPr>
                <w:rFonts w:asciiTheme="majorHAnsi" w:hAnsiTheme="majorHAnsi" w:cs="Times New Roman"/>
                <w:i/>
                <w:iCs/>
                <w:color w:val="000000"/>
                <w:sz w:val="24"/>
                <w:szCs w:val="24"/>
              </w:rPr>
            </w:pPr>
            <w:r>
              <w:rPr>
                <w:rFonts w:asciiTheme="majorHAnsi" w:hAnsiTheme="majorHAnsi" w:cs="Times New Roman"/>
                <w:i/>
                <w:iCs/>
                <w:color w:val="000000"/>
                <w:sz w:val="24"/>
                <w:szCs w:val="24"/>
              </w:rPr>
              <w:t>Répartition de la valeur ajoutée (VA) entre ses bénéficiaires</w:t>
            </w:r>
          </w:p>
        </w:tc>
        <w:tc>
          <w:tcPr>
            <w:tcW w:w="2977" w:type="dxa"/>
            <w:tcBorders>
              <w:left w:val="single" w:sz="4" w:space="0" w:color="000000"/>
              <w:bottom w:val="single" w:sz="4" w:space="0" w:color="000000"/>
              <w:right w:val="single" w:sz="4" w:space="0" w:color="000000"/>
            </w:tcBorders>
            <w:vAlign w:val="center"/>
          </w:tcPr>
          <w:p w:rsidR="009D4437" w:rsidRDefault="009D4437" w:rsidP="007C39E3">
            <w:pPr>
              <w:pStyle w:val="Textetableau"/>
              <w:snapToGrid w:val="0"/>
              <w:ind w:right="1"/>
              <w:jc w:val="center"/>
              <w:rPr>
                <w:rFonts w:asciiTheme="majorHAnsi" w:hAnsiTheme="majorHAnsi" w:cs="Times New Roman"/>
                <w:color w:val="000000"/>
                <w:sz w:val="24"/>
                <w:szCs w:val="24"/>
              </w:rPr>
            </w:pPr>
          </w:p>
          <w:p w:rsidR="009D4437" w:rsidRDefault="00D46600" w:rsidP="009D4437">
            <w:pPr>
              <w:pStyle w:val="Textetableau"/>
              <w:snapToGrid w:val="0"/>
              <w:ind w:right="1"/>
              <w:jc w:val="center"/>
              <w:rPr>
                <w:rFonts w:asciiTheme="majorHAnsi" w:hAnsiTheme="majorHAnsi" w:cs="Times New Roman"/>
                <w:color w:val="000000"/>
                <w:sz w:val="24"/>
                <w:szCs w:val="24"/>
              </w:rPr>
            </w:pPr>
            <m:oMathPara>
              <m:oMath>
                <m:f>
                  <m:fPr>
                    <m:ctrlPr>
                      <w:rPr>
                        <w:rFonts w:ascii="Cambria Math" w:hAnsiTheme="majorHAnsi" w:cs="Times New Roman"/>
                        <w:i/>
                        <w:color w:val="000000"/>
                        <w:sz w:val="24"/>
                        <w:szCs w:val="24"/>
                      </w:rPr>
                    </m:ctrlPr>
                  </m:fPr>
                  <m:num>
                    <m:r>
                      <m:rPr>
                        <m:sty m:val="p"/>
                      </m:rPr>
                      <w:rPr>
                        <w:rFonts w:ascii="Cambria Math" w:hAnsiTheme="majorHAnsi" w:cs="Times New Roman"/>
                        <w:color w:val="000000"/>
                        <w:sz w:val="24"/>
                        <w:szCs w:val="24"/>
                      </w:rPr>
                      <m:t>Charges de personnel</m:t>
                    </m:r>
                  </m:num>
                  <m:den>
                    <m:r>
                      <m:rPr>
                        <m:sty m:val="p"/>
                      </m:rPr>
                      <w:rPr>
                        <w:rFonts w:ascii="Cambria Math" w:hAnsiTheme="majorHAnsi" w:cs="Times New Roman"/>
                        <w:color w:val="000000"/>
                        <w:sz w:val="24"/>
                        <w:szCs w:val="24"/>
                      </w:rPr>
                      <m:t>VA</m:t>
                    </m:r>
                  </m:den>
                </m:f>
              </m:oMath>
            </m:oMathPara>
          </w:p>
          <w:p w:rsidR="009D4437" w:rsidRDefault="009D4437" w:rsidP="009D4437">
            <w:pPr>
              <w:pStyle w:val="Textetableau"/>
              <w:snapToGrid w:val="0"/>
              <w:ind w:right="1"/>
              <w:jc w:val="center"/>
              <w:rPr>
                <w:rFonts w:asciiTheme="majorHAnsi" w:hAnsiTheme="majorHAnsi" w:cs="Times New Roman"/>
                <w:color w:val="000000"/>
                <w:sz w:val="24"/>
                <w:szCs w:val="24"/>
              </w:rPr>
            </w:pPr>
          </w:p>
          <w:p w:rsidR="009D4437" w:rsidRDefault="00D46600" w:rsidP="009D4437">
            <w:pPr>
              <w:pStyle w:val="Textetableau"/>
              <w:snapToGrid w:val="0"/>
              <w:ind w:right="1"/>
              <w:jc w:val="center"/>
              <w:rPr>
                <w:rFonts w:asciiTheme="majorHAnsi" w:hAnsiTheme="majorHAnsi" w:cs="Times New Roman"/>
                <w:color w:val="000000"/>
                <w:sz w:val="24"/>
                <w:szCs w:val="24"/>
              </w:rPr>
            </w:pPr>
            <m:oMathPara>
              <m:oMath>
                <m:f>
                  <m:fPr>
                    <m:ctrlPr>
                      <w:rPr>
                        <w:rFonts w:ascii="Cambria Math" w:hAnsiTheme="majorHAnsi" w:cs="Times New Roman"/>
                        <w:i/>
                        <w:color w:val="000000"/>
                        <w:sz w:val="24"/>
                        <w:szCs w:val="24"/>
                      </w:rPr>
                    </m:ctrlPr>
                  </m:fPr>
                  <m:num>
                    <m:r>
                      <m:rPr>
                        <m:sty m:val="p"/>
                      </m:rPr>
                      <w:rPr>
                        <w:rFonts w:ascii="Cambria Math" w:hAnsiTheme="majorHAnsi" w:cs="Times New Roman"/>
                        <w:color w:val="000000"/>
                        <w:sz w:val="24"/>
                        <w:szCs w:val="24"/>
                      </w:rPr>
                      <m:t>Charges d</m:t>
                    </m:r>
                    <m:r>
                      <m:rPr>
                        <m:sty m:val="p"/>
                      </m:rPr>
                      <w:rPr>
                        <w:rFonts w:ascii="Cambria Math" w:hAnsi="Cambria Math" w:cs="Times New Roman"/>
                        <w:color w:val="000000"/>
                        <w:sz w:val="24"/>
                        <w:szCs w:val="24"/>
                      </w:rPr>
                      <m:t>'</m:t>
                    </m:r>
                    <m:r>
                      <m:rPr>
                        <m:sty m:val="p"/>
                      </m:rPr>
                      <w:rPr>
                        <w:rFonts w:ascii="Cambria Math" w:hAnsiTheme="majorHAnsi" w:cs="Times New Roman"/>
                        <w:color w:val="000000"/>
                        <w:sz w:val="24"/>
                        <w:szCs w:val="24"/>
                      </w:rPr>
                      <m:t>int</m:t>
                    </m:r>
                    <m:r>
                      <m:rPr>
                        <m:sty m:val="p"/>
                      </m:rPr>
                      <w:rPr>
                        <w:rFonts w:ascii="Cambria Math" w:hAnsiTheme="majorHAnsi" w:cs="Times New Roman"/>
                        <w:color w:val="000000"/>
                        <w:sz w:val="24"/>
                        <w:szCs w:val="24"/>
                      </w:rPr>
                      <m:t>é</m:t>
                    </m:r>
                    <m:r>
                      <m:rPr>
                        <m:sty m:val="p"/>
                      </m:rPr>
                      <w:rPr>
                        <w:rFonts w:ascii="Cambria Math" w:hAnsiTheme="majorHAnsi" w:cs="Times New Roman"/>
                        <w:color w:val="000000"/>
                        <w:sz w:val="24"/>
                        <w:szCs w:val="24"/>
                      </w:rPr>
                      <m:t>r</m:t>
                    </m:r>
                    <m:r>
                      <m:rPr>
                        <m:sty m:val="p"/>
                      </m:rPr>
                      <w:rPr>
                        <w:rFonts w:ascii="Cambria Math" w:hAnsiTheme="majorHAnsi" w:cs="Times New Roman"/>
                        <w:color w:val="000000"/>
                        <w:sz w:val="24"/>
                        <w:szCs w:val="24"/>
                      </w:rPr>
                      <m:t>ê</m:t>
                    </m:r>
                    <m:r>
                      <m:rPr>
                        <m:sty m:val="p"/>
                      </m:rPr>
                      <w:rPr>
                        <w:rFonts w:ascii="Cambria Math" w:hAnsiTheme="majorHAnsi" w:cs="Times New Roman"/>
                        <w:color w:val="000000"/>
                        <w:sz w:val="24"/>
                        <w:szCs w:val="24"/>
                      </w:rPr>
                      <m:t>ts</m:t>
                    </m:r>
                  </m:num>
                  <m:den>
                    <m:r>
                      <m:rPr>
                        <m:sty m:val="p"/>
                      </m:rPr>
                      <w:rPr>
                        <w:rFonts w:ascii="Cambria Math" w:hAnsiTheme="majorHAnsi" w:cs="Times New Roman"/>
                        <w:color w:val="000000"/>
                        <w:sz w:val="24"/>
                        <w:szCs w:val="24"/>
                      </w:rPr>
                      <m:t>VA</m:t>
                    </m:r>
                  </m:den>
                </m:f>
              </m:oMath>
            </m:oMathPara>
          </w:p>
          <w:p w:rsidR="009D4437" w:rsidRPr="009D4437" w:rsidRDefault="009D4437" w:rsidP="009D4437">
            <w:pPr>
              <w:pStyle w:val="Textetableau"/>
              <w:snapToGrid w:val="0"/>
              <w:ind w:right="1"/>
              <w:jc w:val="center"/>
              <w:rPr>
                <w:rFonts w:asciiTheme="majorHAnsi" w:hAnsiTheme="majorHAnsi" w:cs="Times New Roman"/>
                <w:color w:val="000000"/>
                <w:sz w:val="24"/>
                <w:szCs w:val="24"/>
              </w:rPr>
            </w:pPr>
          </w:p>
          <w:p w:rsidR="009D4437" w:rsidRDefault="00D46600" w:rsidP="009D4437">
            <w:pPr>
              <w:pStyle w:val="Textetableau"/>
              <w:snapToGrid w:val="0"/>
              <w:ind w:right="1"/>
              <w:jc w:val="center"/>
              <w:rPr>
                <w:rFonts w:asciiTheme="majorHAnsi" w:hAnsiTheme="majorHAnsi" w:cs="Times New Roman"/>
                <w:color w:val="000000"/>
                <w:sz w:val="24"/>
                <w:szCs w:val="24"/>
              </w:rPr>
            </w:pPr>
            <m:oMathPara>
              <m:oMath>
                <m:f>
                  <m:fPr>
                    <m:ctrlPr>
                      <w:rPr>
                        <w:rFonts w:ascii="Cambria Math" w:hAnsiTheme="majorHAnsi" w:cs="Times New Roman"/>
                        <w:color w:val="000000"/>
                        <w:sz w:val="24"/>
                        <w:szCs w:val="24"/>
                      </w:rPr>
                    </m:ctrlPr>
                  </m:fPr>
                  <m:num>
                    <m:r>
                      <m:rPr>
                        <m:sty m:val="p"/>
                      </m:rPr>
                      <w:rPr>
                        <w:rFonts w:ascii="Cambria Math" w:hAnsiTheme="majorHAnsi" w:cs="Times New Roman"/>
                        <w:color w:val="000000"/>
                        <w:sz w:val="24"/>
                        <w:szCs w:val="24"/>
                      </w:rPr>
                      <m:t>Imp</m:t>
                    </m:r>
                    <m:r>
                      <m:rPr>
                        <m:sty m:val="p"/>
                      </m:rPr>
                      <w:rPr>
                        <w:rFonts w:ascii="Cambria Math" w:hAnsiTheme="majorHAnsi" w:cs="Times New Roman"/>
                        <w:color w:val="000000"/>
                        <w:sz w:val="24"/>
                        <w:szCs w:val="24"/>
                      </w:rPr>
                      <m:t>ô</m:t>
                    </m:r>
                    <m:r>
                      <m:rPr>
                        <m:sty m:val="p"/>
                      </m:rPr>
                      <w:rPr>
                        <w:rFonts w:ascii="Cambria Math" w:hAnsiTheme="majorHAnsi" w:cs="Times New Roman"/>
                        <w:color w:val="000000"/>
                        <w:sz w:val="24"/>
                        <w:szCs w:val="24"/>
                      </w:rPr>
                      <m:t>ts et taxes</m:t>
                    </m:r>
                  </m:num>
                  <m:den>
                    <m:r>
                      <m:rPr>
                        <m:sty m:val="p"/>
                      </m:rPr>
                      <w:rPr>
                        <w:rFonts w:ascii="Cambria Math" w:hAnsiTheme="majorHAnsi" w:cs="Times New Roman"/>
                        <w:color w:val="000000"/>
                        <w:sz w:val="24"/>
                        <w:szCs w:val="24"/>
                      </w:rPr>
                      <m:t>VA</m:t>
                    </m:r>
                  </m:den>
                </m:f>
              </m:oMath>
            </m:oMathPara>
          </w:p>
          <w:p w:rsidR="009D4437" w:rsidRPr="007C39E3" w:rsidRDefault="009D4437" w:rsidP="007230FC">
            <w:pPr>
              <w:pStyle w:val="Textetableau"/>
              <w:snapToGrid w:val="0"/>
              <w:ind w:right="1"/>
              <w:rPr>
                <w:rFonts w:asciiTheme="majorHAnsi" w:hAnsiTheme="majorHAnsi" w:cs="Times New Roman"/>
                <w:color w:val="000000"/>
                <w:sz w:val="24"/>
                <w:szCs w:val="24"/>
              </w:rPr>
            </w:pPr>
          </w:p>
        </w:tc>
        <w:tc>
          <w:tcPr>
            <w:tcW w:w="3685" w:type="dxa"/>
            <w:tcBorders>
              <w:left w:val="single" w:sz="4" w:space="0" w:color="000000"/>
              <w:bottom w:val="single" w:sz="4" w:space="0" w:color="000000"/>
              <w:right w:val="single" w:sz="4" w:space="0" w:color="000000"/>
            </w:tcBorders>
          </w:tcPr>
          <w:p w:rsidR="007C39E3" w:rsidRDefault="007C39E3" w:rsidP="002203AC">
            <w:pPr>
              <w:pStyle w:val="Textetableau"/>
              <w:snapToGrid w:val="0"/>
              <w:ind w:right="1"/>
              <w:rPr>
                <w:rFonts w:asciiTheme="majorHAnsi" w:hAnsiTheme="majorHAnsi" w:cs="Times New Roman"/>
                <w:color w:val="000000"/>
                <w:sz w:val="24"/>
                <w:szCs w:val="24"/>
              </w:rPr>
            </w:pPr>
            <w:r w:rsidRPr="007C39E3">
              <w:rPr>
                <w:rFonts w:asciiTheme="majorHAnsi" w:hAnsiTheme="majorHAnsi" w:cs="Times New Roman"/>
                <w:color w:val="000000"/>
                <w:sz w:val="24"/>
                <w:szCs w:val="24"/>
              </w:rPr>
              <w:t xml:space="preserve"> </w:t>
            </w:r>
          </w:p>
          <w:p w:rsidR="009D4437" w:rsidRDefault="009D4437" w:rsidP="002203AC">
            <w:pPr>
              <w:pStyle w:val="Textetableau"/>
              <w:snapToGrid w:val="0"/>
              <w:ind w:right="1"/>
              <w:rPr>
                <w:rFonts w:asciiTheme="majorHAnsi" w:hAnsiTheme="majorHAnsi" w:cs="Times New Roman"/>
                <w:color w:val="000000"/>
                <w:sz w:val="24"/>
                <w:szCs w:val="24"/>
              </w:rPr>
            </w:pPr>
            <w:r>
              <w:rPr>
                <w:rFonts w:asciiTheme="majorHAnsi" w:hAnsiTheme="majorHAnsi" w:cs="Times New Roman"/>
                <w:color w:val="000000"/>
                <w:sz w:val="24"/>
                <w:szCs w:val="24"/>
              </w:rPr>
              <w:t>Part de la VA qui revient aux salariés</w:t>
            </w:r>
          </w:p>
          <w:p w:rsidR="009D4437" w:rsidRDefault="009D4437" w:rsidP="002203AC">
            <w:pPr>
              <w:pStyle w:val="Textetableau"/>
              <w:snapToGrid w:val="0"/>
              <w:ind w:right="1"/>
              <w:rPr>
                <w:rFonts w:asciiTheme="majorHAnsi" w:hAnsiTheme="majorHAnsi" w:cs="Times New Roman"/>
                <w:color w:val="000000"/>
                <w:sz w:val="24"/>
                <w:szCs w:val="24"/>
              </w:rPr>
            </w:pPr>
          </w:p>
          <w:p w:rsidR="009D4437" w:rsidRDefault="009D4437" w:rsidP="002203AC">
            <w:pPr>
              <w:pStyle w:val="Textetableau"/>
              <w:snapToGrid w:val="0"/>
              <w:ind w:right="1"/>
              <w:rPr>
                <w:rFonts w:asciiTheme="majorHAnsi" w:hAnsiTheme="majorHAnsi" w:cs="Times New Roman"/>
                <w:color w:val="000000"/>
                <w:sz w:val="24"/>
                <w:szCs w:val="24"/>
              </w:rPr>
            </w:pPr>
            <w:r>
              <w:rPr>
                <w:rFonts w:asciiTheme="majorHAnsi" w:hAnsiTheme="majorHAnsi" w:cs="Times New Roman"/>
                <w:color w:val="000000"/>
                <w:sz w:val="24"/>
                <w:szCs w:val="24"/>
              </w:rPr>
              <w:t>Part de la VA qui revient aux prêteurs</w:t>
            </w:r>
          </w:p>
          <w:p w:rsidR="009D4437" w:rsidRDefault="009D4437" w:rsidP="002203AC">
            <w:pPr>
              <w:pStyle w:val="Textetableau"/>
              <w:snapToGrid w:val="0"/>
              <w:ind w:right="1"/>
              <w:rPr>
                <w:rFonts w:asciiTheme="majorHAnsi" w:hAnsiTheme="majorHAnsi" w:cs="Times New Roman"/>
                <w:color w:val="000000"/>
                <w:sz w:val="24"/>
                <w:szCs w:val="24"/>
              </w:rPr>
            </w:pPr>
          </w:p>
          <w:p w:rsidR="009D4437" w:rsidRPr="007C39E3" w:rsidRDefault="009D4437" w:rsidP="009D4437">
            <w:pPr>
              <w:pStyle w:val="Textetableau"/>
              <w:snapToGrid w:val="0"/>
              <w:ind w:right="1"/>
              <w:rPr>
                <w:rFonts w:asciiTheme="majorHAnsi" w:hAnsiTheme="majorHAnsi" w:cs="Times New Roman"/>
                <w:color w:val="000000"/>
                <w:sz w:val="24"/>
                <w:szCs w:val="24"/>
              </w:rPr>
            </w:pPr>
            <w:r>
              <w:rPr>
                <w:rFonts w:asciiTheme="majorHAnsi" w:hAnsiTheme="majorHAnsi" w:cs="Times New Roman"/>
                <w:color w:val="000000"/>
                <w:sz w:val="24"/>
                <w:szCs w:val="24"/>
              </w:rPr>
              <w:t>Part de la VA qui revient à l’Etat</w:t>
            </w:r>
          </w:p>
        </w:tc>
      </w:tr>
    </w:tbl>
    <w:p w:rsidR="002D6239" w:rsidRDefault="002D6239" w:rsidP="00AD67A2">
      <w:pPr>
        <w:jc w:val="both"/>
        <w:rPr>
          <w:b/>
          <w:i/>
          <w:sz w:val="26"/>
          <w:szCs w:val="26"/>
        </w:rPr>
      </w:pPr>
    </w:p>
    <w:p w:rsidR="002D6239" w:rsidRDefault="002D6239" w:rsidP="00AD67A2">
      <w:pPr>
        <w:jc w:val="both"/>
        <w:rPr>
          <w:b/>
          <w:i/>
          <w:sz w:val="26"/>
          <w:szCs w:val="26"/>
        </w:rPr>
      </w:pPr>
    </w:p>
    <w:p w:rsidR="002D6239" w:rsidRDefault="002D6239" w:rsidP="00AD67A2">
      <w:pPr>
        <w:jc w:val="both"/>
        <w:rPr>
          <w:b/>
          <w:i/>
          <w:sz w:val="26"/>
          <w:szCs w:val="26"/>
        </w:rPr>
      </w:pPr>
    </w:p>
    <w:p w:rsidR="00AD67A2" w:rsidRPr="0026358D" w:rsidRDefault="00AD67A2" w:rsidP="00AD67A2">
      <w:pPr>
        <w:jc w:val="both"/>
        <w:rPr>
          <w:rFonts w:asciiTheme="majorHAnsi" w:hAnsiTheme="majorHAnsi"/>
          <w:b/>
          <w:i/>
          <w:sz w:val="26"/>
          <w:szCs w:val="26"/>
        </w:rPr>
      </w:pPr>
      <w:r w:rsidRPr="0026358D">
        <w:rPr>
          <w:b/>
          <w:i/>
          <w:sz w:val="26"/>
          <w:szCs w:val="26"/>
        </w:rPr>
        <w:t>→</w:t>
      </w:r>
      <w:r>
        <w:rPr>
          <w:rFonts w:asciiTheme="majorHAnsi" w:hAnsiTheme="majorHAnsi"/>
          <w:b/>
          <w:i/>
          <w:sz w:val="26"/>
          <w:szCs w:val="26"/>
        </w:rPr>
        <w:t xml:space="preserve"> Application</w:t>
      </w:r>
      <w:r w:rsidR="002D6239">
        <w:rPr>
          <w:rFonts w:asciiTheme="majorHAnsi" w:hAnsiTheme="majorHAnsi"/>
          <w:b/>
          <w:i/>
          <w:sz w:val="26"/>
          <w:szCs w:val="26"/>
        </w:rPr>
        <w:t>s</w:t>
      </w:r>
      <w:r>
        <w:rPr>
          <w:rFonts w:asciiTheme="majorHAnsi" w:hAnsiTheme="majorHAnsi"/>
          <w:b/>
          <w:i/>
          <w:sz w:val="26"/>
          <w:szCs w:val="26"/>
        </w:rPr>
        <w:t xml:space="preserve"> 5 et 6</w:t>
      </w:r>
      <w:r w:rsidR="00517FFA">
        <w:rPr>
          <w:rFonts w:asciiTheme="majorHAnsi" w:hAnsiTheme="majorHAnsi"/>
          <w:b/>
          <w:i/>
          <w:sz w:val="26"/>
          <w:szCs w:val="26"/>
        </w:rPr>
        <w:t xml:space="preserve"> </w:t>
      </w:r>
      <w:r w:rsidR="007B29DB">
        <w:rPr>
          <w:rFonts w:asciiTheme="majorHAnsi" w:hAnsiTheme="majorHAnsi"/>
          <w:b/>
          <w:i/>
          <w:sz w:val="26"/>
          <w:szCs w:val="26"/>
        </w:rPr>
        <w:t>(Cas de synthèse)</w:t>
      </w:r>
      <w:r>
        <w:rPr>
          <w:rFonts w:asciiTheme="majorHAnsi" w:hAnsiTheme="majorHAnsi"/>
          <w:b/>
          <w:i/>
          <w:sz w:val="26"/>
          <w:szCs w:val="26"/>
        </w:rPr>
        <w:t xml:space="preserve"> </w:t>
      </w:r>
    </w:p>
    <w:p w:rsidR="009463AF" w:rsidRPr="009463AF" w:rsidRDefault="009463AF" w:rsidP="003A657E">
      <w:pPr>
        <w:ind w:left="288"/>
        <w:jc w:val="center"/>
        <w:rPr>
          <w:rFonts w:ascii="Cambria" w:hAnsi="Cambria"/>
          <w:b/>
          <w:sz w:val="24"/>
          <w:szCs w:val="24"/>
        </w:rPr>
      </w:pPr>
    </w:p>
    <w:p w:rsidR="003240C6" w:rsidRPr="003A657E" w:rsidRDefault="003240C6" w:rsidP="001B0167">
      <w:pPr>
        <w:ind w:left="288"/>
        <w:jc w:val="center"/>
        <w:outlineLvl w:val="0"/>
        <w:rPr>
          <w:rFonts w:ascii="Cambria" w:hAnsi="Cambria"/>
          <w:b/>
          <w:caps/>
          <w:sz w:val="40"/>
          <w:szCs w:val="40"/>
          <w:u w:val="single"/>
        </w:rPr>
      </w:pPr>
      <w:r w:rsidRPr="00C74E3E">
        <w:rPr>
          <w:rFonts w:ascii="Cambria" w:hAnsi="Cambria"/>
          <w:sz w:val="24"/>
          <w:szCs w:val="24"/>
        </w:rPr>
        <w:br w:type="page"/>
      </w:r>
      <w:r w:rsidR="003A657E" w:rsidRPr="003A657E">
        <w:rPr>
          <w:rFonts w:ascii="Cambria" w:hAnsi="Cambria"/>
          <w:b/>
          <w:caps/>
          <w:sz w:val="40"/>
          <w:szCs w:val="40"/>
          <w:u w:val="single"/>
        </w:rPr>
        <w:t>CHAPITRE 2 : L’ANALYSE DU BILAN</w:t>
      </w:r>
    </w:p>
    <w:p w:rsidR="003240C6" w:rsidRPr="003A657E" w:rsidRDefault="003240C6" w:rsidP="003A657E">
      <w:pPr>
        <w:ind w:left="288"/>
        <w:jc w:val="center"/>
        <w:rPr>
          <w:rFonts w:ascii="Cambria" w:hAnsi="Cambria"/>
          <w:b/>
          <w:caps/>
          <w:sz w:val="40"/>
          <w:szCs w:val="40"/>
          <w:u w:val="single"/>
        </w:rPr>
      </w:pPr>
    </w:p>
    <w:p w:rsidR="003240C6" w:rsidRPr="003A657E" w:rsidRDefault="003240C6" w:rsidP="001B0167">
      <w:pPr>
        <w:jc w:val="both"/>
        <w:outlineLvl w:val="0"/>
        <w:rPr>
          <w:rFonts w:ascii="Cambria" w:hAnsi="Cambria"/>
          <w:b/>
          <w:sz w:val="32"/>
          <w:szCs w:val="32"/>
          <w:u w:val="single"/>
        </w:rPr>
      </w:pPr>
      <w:r w:rsidRPr="003A657E">
        <w:rPr>
          <w:rFonts w:ascii="Cambria" w:hAnsi="Cambria"/>
          <w:b/>
          <w:sz w:val="32"/>
          <w:szCs w:val="32"/>
          <w:u w:val="single"/>
        </w:rPr>
        <w:t>I – Le bilan fonctionnel</w:t>
      </w:r>
    </w:p>
    <w:p w:rsidR="003240C6" w:rsidRPr="003A657E" w:rsidRDefault="003240C6" w:rsidP="003A657E">
      <w:pPr>
        <w:jc w:val="both"/>
        <w:rPr>
          <w:rFonts w:ascii="Cambria" w:hAnsi="Cambria"/>
          <w:b/>
          <w:sz w:val="32"/>
          <w:szCs w:val="32"/>
          <w:u w:val="single"/>
        </w:rPr>
      </w:pPr>
    </w:p>
    <w:p w:rsidR="009364A1" w:rsidRDefault="006A46E4">
      <w:pPr>
        <w:rPr>
          <w:rFonts w:ascii="Cambria" w:hAnsi="Cambria"/>
          <w:sz w:val="24"/>
          <w:szCs w:val="24"/>
        </w:rPr>
      </w:pPr>
      <w:r>
        <w:rPr>
          <w:rFonts w:ascii="Cambria" w:hAnsi="Cambria"/>
          <w:sz w:val="24"/>
          <w:szCs w:val="24"/>
        </w:rPr>
        <w:t>Le bilan comptable est un document trop lourd pour être analysé directement. Certains postes vont être regroupés pour faire apparaître des rubriques homogènes reflétant les grandes fonctions de l’entreprise : financement, investissement et exploitation.</w:t>
      </w:r>
    </w:p>
    <w:p w:rsidR="00CE5820" w:rsidRDefault="00CE5820" w:rsidP="00CE5820">
      <w:pPr>
        <w:jc w:val="both"/>
        <w:rPr>
          <w:rFonts w:ascii="Cambria" w:hAnsi="Cambria"/>
          <w:sz w:val="24"/>
          <w:szCs w:val="24"/>
        </w:rPr>
      </w:pPr>
    </w:p>
    <w:p w:rsidR="00CE5820" w:rsidRPr="00CE5820" w:rsidRDefault="00CE5820" w:rsidP="00CE5820">
      <w:pPr>
        <w:jc w:val="both"/>
        <w:rPr>
          <w:rFonts w:ascii="Cambria" w:hAnsi="Cambria"/>
          <w:sz w:val="24"/>
          <w:szCs w:val="24"/>
        </w:rPr>
      </w:pPr>
      <w:r w:rsidRPr="00CE5820">
        <w:rPr>
          <w:rFonts w:ascii="Cambria" w:hAnsi="Cambria"/>
          <w:sz w:val="24"/>
          <w:szCs w:val="24"/>
        </w:rPr>
        <w:t>Les fonctions de financement et d’investissement relèvent du longt terme : souscription d’un emprunt bancaire ; acquisition d’immobilisations…</w:t>
      </w:r>
    </w:p>
    <w:p w:rsidR="00CE5820" w:rsidRDefault="00CE5820" w:rsidP="00CE5820">
      <w:pPr>
        <w:jc w:val="both"/>
        <w:rPr>
          <w:rFonts w:ascii="Cambria" w:hAnsi="Cambria"/>
          <w:sz w:val="24"/>
          <w:szCs w:val="24"/>
        </w:rPr>
      </w:pPr>
      <w:r w:rsidRPr="00CE5820">
        <w:rPr>
          <w:rFonts w:ascii="Cambria" w:hAnsi="Cambria"/>
          <w:sz w:val="24"/>
          <w:szCs w:val="24"/>
        </w:rPr>
        <w:t>La fonction d’exploitation relève du court terme (stocks, créances clients, dettes fournisseurs…).</w:t>
      </w:r>
    </w:p>
    <w:p w:rsidR="00522C18" w:rsidRPr="00CE5820" w:rsidRDefault="00522C18" w:rsidP="00CE5820">
      <w:pPr>
        <w:jc w:val="both"/>
        <w:rPr>
          <w:rFonts w:ascii="Cambria" w:hAnsi="Cambria"/>
          <w:sz w:val="24"/>
          <w:szCs w:val="24"/>
        </w:rPr>
      </w:pPr>
      <w:r>
        <w:rPr>
          <w:rFonts w:ascii="Cambria" w:hAnsi="Cambria"/>
          <w:sz w:val="24"/>
          <w:szCs w:val="24"/>
        </w:rPr>
        <w:t>Le bilan fonctionnel se décompose donc en quatre grandes masses :</w:t>
      </w:r>
    </w:p>
    <w:p w:rsidR="006A46E4" w:rsidRDefault="006A46E4" w:rsidP="0063477F">
      <w:pPr>
        <w:jc w:val="both"/>
        <w:rPr>
          <w:rFonts w:ascii="Cambria" w:hAnsi="Cambria"/>
          <w:sz w:val="24"/>
          <w:szCs w:val="24"/>
        </w:rPr>
      </w:pPr>
    </w:p>
    <w:p w:rsidR="00012380" w:rsidRDefault="00DA77EA" w:rsidP="00CE5820">
      <w:pPr>
        <w:jc w:val="center"/>
        <w:rPr>
          <w:rFonts w:ascii="Cambria" w:hAnsi="Cambria"/>
          <w:sz w:val="24"/>
          <w:szCs w:val="24"/>
        </w:rPr>
      </w:pPr>
      <w:r w:rsidRPr="00CE5820">
        <w:rPr>
          <w:b/>
          <w:i/>
          <w:iCs/>
          <w:color w:val="000000"/>
          <w:sz w:val="24"/>
          <w:szCs w:val="24"/>
        </w:rPr>
        <w:object w:dxaOrig="5738" w:dyaOrig="3419">
          <v:shape id="_x0000_i1027" type="#_x0000_t75" style="width:287.25pt;height:170.8pt" o:ole="">
            <v:imagedata r:id="rId10" o:title=""/>
          </v:shape>
          <o:OLEObject Type="Embed" ProgID="Excel.Sheet.12" ShapeID="_x0000_i1027" DrawAspect="Content" ObjectID="_1271706786" r:id="rId11"/>
        </w:object>
      </w:r>
    </w:p>
    <w:p w:rsidR="00CE5820" w:rsidRDefault="00CE5820" w:rsidP="0063477F">
      <w:pPr>
        <w:jc w:val="both"/>
        <w:rPr>
          <w:rFonts w:ascii="Cambria" w:hAnsi="Cambria"/>
          <w:sz w:val="24"/>
          <w:szCs w:val="24"/>
          <w:u w:val="single"/>
        </w:rPr>
      </w:pPr>
    </w:p>
    <w:p w:rsidR="00D7362D" w:rsidRPr="00D7362D" w:rsidRDefault="00D7362D" w:rsidP="001B0167">
      <w:pPr>
        <w:jc w:val="both"/>
        <w:outlineLvl w:val="0"/>
        <w:rPr>
          <w:rFonts w:ascii="Cambria" w:hAnsi="Cambria"/>
          <w:sz w:val="24"/>
          <w:szCs w:val="24"/>
          <w:u w:val="single"/>
        </w:rPr>
      </w:pPr>
      <w:r w:rsidRPr="00D7362D">
        <w:rPr>
          <w:rFonts w:ascii="Cambria" w:hAnsi="Cambria"/>
          <w:sz w:val="24"/>
          <w:szCs w:val="24"/>
          <w:u w:val="single"/>
        </w:rPr>
        <w:t>Utilité d’un bilan fonctionnel :</w:t>
      </w:r>
    </w:p>
    <w:p w:rsidR="00D7362D" w:rsidRDefault="00D7362D" w:rsidP="0063477F">
      <w:pPr>
        <w:jc w:val="both"/>
        <w:rPr>
          <w:rFonts w:ascii="Cambria" w:hAnsi="Cambria"/>
          <w:sz w:val="24"/>
          <w:szCs w:val="24"/>
        </w:rPr>
      </w:pPr>
      <w:r>
        <w:rPr>
          <w:rFonts w:ascii="Cambria" w:hAnsi="Cambria"/>
          <w:sz w:val="24"/>
          <w:szCs w:val="24"/>
        </w:rPr>
        <w:t>On dira que l’entreprise respecte l’équilibre financier si les ressources stables financent les emplois stables et si possible le cycle d’</w:t>
      </w:r>
      <w:r w:rsidR="00771641">
        <w:rPr>
          <w:rFonts w:ascii="Cambria" w:hAnsi="Cambria"/>
          <w:sz w:val="24"/>
          <w:szCs w:val="24"/>
        </w:rPr>
        <w:t>exploitation.</w:t>
      </w:r>
    </w:p>
    <w:p w:rsidR="00771641" w:rsidRDefault="00771641" w:rsidP="0063477F">
      <w:pPr>
        <w:jc w:val="both"/>
        <w:rPr>
          <w:rFonts w:ascii="Cambria" w:hAnsi="Cambria"/>
          <w:sz w:val="24"/>
          <w:szCs w:val="24"/>
        </w:rPr>
      </w:pPr>
    </w:p>
    <w:p w:rsidR="00A46B3E" w:rsidRPr="00C74E3E" w:rsidRDefault="00A46B3E" w:rsidP="0063477F">
      <w:pPr>
        <w:jc w:val="both"/>
        <w:rPr>
          <w:rFonts w:ascii="Cambria" w:hAnsi="Cambria"/>
          <w:sz w:val="24"/>
          <w:szCs w:val="24"/>
        </w:rPr>
      </w:pPr>
    </w:p>
    <w:p w:rsidR="00CE5820" w:rsidRDefault="00CE5820" w:rsidP="001B0167">
      <w:pPr>
        <w:tabs>
          <w:tab w:val="left" w:pos="0"/>
          <w:tab w:val="left" w:pos="576"/>
        </w:tabs>
        <w:ind w:left="720"/>
        <w:jc w:val="both"/>
        <w:outlineLvl w:val="0"/>
        <w:rPr>
          <w:rFonts w:ascii="Cambria" w:hAnsi="Cambria"/>
          <w:b/>
          <w:sz w:val="28"/>
          <w:szCs w:val="28"/>
          <w:u w:val="single"/>
        </w:rPr>
      </w:pPr>
      <w:r>
        <w:rPr>
          <w:rFonts w:ascii="Cambria" w:hAnsi="Cambria"/>
          <w:b/>
          <w:sz w:val="28"/>
          <w:szCs w:val="28"/>
          <w:u w:val="single"/>
        </w:rPr>
        <w:t xml:space="preserve">A – Principes d’élaboration du bilan fonctionnel </w:t>
      </w:r>
    </w:p>
    <w:p w:rsidR="003240C6" w:rsidRPr="002A5D9D" w:rsidRDefault="003240C6" w:rsidP="0063477F">
      <w:pPr>
        <w:ind w:left="720"/>
        <w:jc w:val="both"/>
        <w:rPr>
          <w:rFonts w:ascii="Cambria" w:hAnsi="Cambria"/>
          <w:b/>
          <w:sz w:val="28"/>
          <w:szCs w:val="28"/>
          <w:u w:val="single"/>
        </w:rPr>
      </w:pPr>
    </w:p>
    <w:p w:rsidR="00CE5820" w:rsidRDefault="00CE5820" w:rsidP="0063477F">
      <w:pPr>
        <w:tabs>
          <w:tab w:val="left" w:pos="-1560"/>
          <w:tab w:val="left" w:pos="0"/>
          <w:tab w:val="left" w:pos="288"/>
          <w:tab w:val="left" w:pos="576"/>
          <w:tab w:val="left" w:pos="720"/>
          <w:tab w:val="left" w:pos="1440"/>
          <w:tab w:val="center" w:pos="4536"/>
        </w:tabs>
        <w:jc w:val="both"/>
        <w:rPr>
          <w:rFonts w:ascii="Cambria" w:hAnsi="Cambria"/>
          <w:sz w:val="24"/>
          <w:szCs w:val="24"/>
        </w:rPr>
      </w:pPr>
      <w:r>
        <w:rPr>
          <w:rFonts w:ascii="Cambria" w:hAnsi="Cambria"/>
          <w:sz w:val="24"/>
          <w:szCs w:val="24"/>
        </w:rPr>
        <w:t xml:space="preserve">L’établissement d’un </w:t>
      </w:r>
      <w:r w:rsidR="003240C6" w:rsidRPr="00C74E3E">
        <w:rPr>
          <w:rFonts w:ascii="Cambria" w:hAnsi="Cambria"/>
          <w:sz w:val="24"/>
          <w:szCs w:val="24"/>
        </w:rPr>
        <w:t>bilan fonctionnel</w:t>
      </w:r>
      <w:r>
        <w:rPr>
          <w:rFonts w:ascii="Cambria" w:hAnsi="Cambria"/>
          <w:sz w:val="24"/>
          <w:szCs w:val="24"/>
        </w:rPr>
        <w:t xml:space="preserve"> repose sur les principes suivants : </w:t>
      </w:r>
    </w:p>
    <w:p w:rsidR="00CE5820" w:rsidRDefault="00CE5820" w:rsidP="00DA77EA">
      <w:pPr>
        <w:pStyle w:val="ListParagraph"/>
        <w:numPr>
          <w:ilvl w:val="1"/>
          <w:numId w:val="5"/>
        </w:numPr>
        <w:tabs>
          <w:tab w:val="left" w:pos="-1560"/>
          <w:tab w:val="left" w:pos="0"/>
          <w:tab w:val="left" w:pos="288"/>
          <w:tab w:val="left" w:pos="576"/>
          <w:tab w:val="left" w:pos="720"/>
          <w:tab w:val="left" w:pos="1440"/>
          <w:tab w:val="center" w:pos="4536"/>
        </w:tabs>
        <w:ind w:left="993" w:hanging="284"/>
        <w:jc w:val="both"/>
        <w:rPr>
          <w:rFonts w:ascii="Cambria" w:hAnsi="Cambria"/>
          <w:sz w:val="24"/>
          <w:szCs w:val="24"/>
        </w:rPr>
      </w:pPr>
      <w:r>
        <w:rPr>
          <w:rFonts w:ascii="Cambria" w:hAnsi="Cambria"/>
          <w:sz w:val="24"/>
          <w:szCs w:val="24"/>
        </w:rPr>
        <w:t>Les postes de l’actif sont reclassés pour leur montant brut, c’est-à-dire avant déduction des amortissements et dépréciations</w:t>
      </w:r>
      <w:r w:rsidR="00DA77EA">
        <w:rPr>
          <w:rFonts w:ascii="Cambria" w:hAnsi="Cambria"/>
          <w:sz w:val="24"/>
          <w:szCs w:val="24"/>
        </w:rPr>
        <w:t xml:space="preserve"> (qui constituent des ressources stables</w:t>
      </w:r>
      <w:r w:rsidR="006974C0">
        <w:rPr>
          <w:rFonts w:ascii="Cambria" w:hAnsi="Cambria"/>
          <w:sz w:val="24"/>
          <w:szCs w:val="24"/>
        </w:rPr>
        <w:t xml:space="preserve"> permettant de financer le renouvellement des immobilisations</w:t>
      </w:r>
      <w:r w:rsidR="00DA77EA">
        <w:rPr>
          <w:rFonts w:ascii="Cambria" w:hAnsi="Cambria"/>
          <w:sz w:val="24"/>
          <w:szCs w:val="24"/>
        </w:rPr>
        <w:t>)</w:t>
      </w:r>
      <w:r>
        <w:rPr>
          <w:rFonts w:ascii="Cambria" w:hAnsi="Cambria"/>
          <w:sz w:val="24"/>
          <w:szCs w:val="24"/>
        </w:rPr>
        <w:t>.</w:t>
      </w:r>
    </w:p>
    <w:p w:rsidR="00DA77EA" w:rsidRPr="00DA77EA" w:rsidRDefault="00CE5820" w:rsidP="00DA77EA">
      <w:pPr>
        <w:pStyle w:val="ListParagraph"/>
        <w:numPr>
          <w:ilvl w:val="1"/>
          <w:numId w:val="5"/>
        </w:numPr>
        <w:ind w:left="993" w:hanging="284"/>
        <w:jc w:val="both"/>
        <w:rPr>
          <w:rFonts w:ascii="Cambria" w:hAnsi="Cambria"/>
          <w:sz w:val="24"/>
          <w:szCs w:val="24"/>
        </w:rPr>
      </w:pPr>
      <w:r w:rsidRPr="00DA77EA">
        <w:rPr>
          <w:rFonts w:ascii="Cambria" w:hAnsi="Cambria"/>
          <w:sz w:val="24"/>
          <w:szCs w:val="24"/>
        </w:rPr>
        <w:t>Les postes stables figurent toujours en haut de bilan et les postes à court terme (circulant) en bas de bilan</w:t>
      </w:r>
      <w:r w:rsidR="00DA77EA" w:rsidRPr="00DA77EA">
        <w:rPr>
          <w:rFonts w:ascii="Cambria" w:hAnsi="Cambria"/>
          <w:sz w:val="24"/>
          <w:szCs w:val="24"/>
        </w:rPr>
        <w:t xml:space="preserve">. Les ressources stables comprennent les ressources propres de l’entreprise (capitaux propres, amortissements, dépréciations et provisions) et les emprunts. </w:t>
      </w:r>
      <w:r w:rsidR="00DA77EA">
        <w:rPr>
          <w:rFonts w:ascii="Cambria" w:hAnsi="Cambria"/>
          <w:sz w:val="24"/>
          <w:szCs w:val="24"/>
        </w:rPr>
        <w:t xml:space="preserve">Les emplois stables </w:t>
      </w:r>
      <w:r w:rsidR="00DA77EA" w:rsidRPr="00DA77EA">
        <w:rPr>
          <w:rFonts w:ascii="Cambria" w:hAnsi="Cambria"/>
          <w:sz w:val="24"/>
          <w:szCs w:val="24"/>
        </w:rPr>
        <w:t xml:space="preserve">correspondent </w:t>
      </w:r>
      <w:r w:rsidR="00DA77EA">
        <w:rPr>
          <w:rFonts w:ascii="Cambria" w:hAnsi="Cambria"/>
          <w:sz w:val="24"/>
          <w:szCs w:val="24"/>
        </w:rPr>
        <w:t>aux immobilisations en valeur brute</w:t>
      </w:r>
      <w:r w:rsidR="00DA77EA" w:rsidRPr="00DA77EA">
        <w:rPr>
          <w:rFonts w:ascii="Cambria" w:hAnsi="Cambria"/>
          <w:sz w:val="24"/>
          <w:szCs w:val="24"/>
        </w:rPr>
        <w:t>.</w:t>
      </w:r>
    </w:p>
    <w:p w:rsidR="00CE5820" w:rsidRDefault="00DA77EA" w:rsidP="00DA77EA">
      <w:pPr>
        <w:pStyle w:val="ListParagraph"/>
        <w:numPr>
          <w:ilvl w:val="1"/>
          <w:numId w:val="5"/>
        </w:numPr>
        <w:tabs>
          <w:tab w:val="left" w:pos="-1560"/>
          <w:tab w:val="left" w:pos="0"/>
          <w:tab w:val="left" w:pos="288"/>
          <w:tab w:val="left" w:pos="576"/>
          <w:tab w:val="left" w:pos="720"/>
          <w:tab w:val="left" w:pos="1440"/>
          <w:tab w:val="center" w:pos="4536"/>
        </w:tabs>
        <w:ind w:left="993" w:hanging="284"/>
        <w:jc w:val="both"/>
        <w:rPr>
          <w:rFonts w:ascii="Cambria" w:hAnsi="Cambria"/>
          <w:sz w:val="24"/>
          <w:szCs w:val="24"/>
        </w:rPr>
      </w:pPr>
      <w:r>
        <w:rPr>
          <w:rFonts w:ascii="Cambria" w:hAnsi="Cambria"/>
          <w:sz w:val="24"/>
          <w:szCs w:val="24"/>
        </w:rPr>
        <w:t>Au niveau des poste à court terme</w:t>
      </w:r>
      <w:r w:rsidR="00522C18">
        <w:rPr>
          <w:rFonts w:ascii="Cambria" w:hAnsi="Cambria"/>
          <w:sz w:val="24"/>
          <w:szCs w:val="24"/>
        </w:rPr>
        <w:t xml:space="preserve"> (actif circulant et dettes circulantes)</w:t>
      </w:r>
      <w:r>
        <w:rPr>
          <w:rFonts w:ascii="Cambria" w:hAnsi="Cambria"/>
          <w:sz w:val="24"/>
          <w:szCs w:val="24"/>
        </w:rPr>
        <w:t xml:space="preserve">, on distinguera ceux qui relèvent de l’exploitation pure, ceux qui ne sont pas directement lié au cycle d’exploitation (hors exploitation) et ceux qui relèvent de la trésorerie. </w:t>
      </w:r>
    </w:p>
    <w:p w:rsidR="003240C6" w:rsidRPr="00C74E3E" w:rsidRDefault="003240C6" w:rsidP="0063477F">
      <w:pPr>
        <w:tabs>
          <w:tab w:val="left" w:pos="-1560"/>
          <w:tab w:val="left" w:pos="720"/>
          <w:tab w:val="center" w:pos="4536"/>
        </w:tabs>
        <w:jc w:val="both"/>
        <w:rPr>
          <w:rFonts w:ascii="Cambria" w:hAnsi="Cambria"/>
          <w:sz w:val="24"/>
          <w:szCs w:val="24"/>
        </w:rPr>
      </w:pPr>
    </w:p>
    <w:p w:rsidR="00771641" w:rsidRDefault="003240C6" w:rsidP="001B0167">
      <w:pPr>
        <w:tabs>
          <w:tab w:val="left" w:pos="-1560"/>
          <w:tab w:val="left" w:pos="720"/>
          <w:tab w:val="center" w:pos="4536"/>
        </w:tabs>
        <w:ind w:left="709"/>
        <w:jc w:val="both"/>
        <w:outlineLvl w:val="0"/>
        <w:rPr>
          <w:rFonts w:ascii="Cambria" w:hAnsi="Cambria"/>
          <w:b/>
          <w:sz w:val="28"/>
          <w:szCs w:val="28"/>
          <w:u w:val="single"/>
        </w:rPr>
      </w:pPr>
      <w:r w:rsidRPr="007B02CA">
        <w:rPr>
          <w:rFonts w:ascii="Cambria" w:hAnsi="Cambria"/>
          <w:b/>
          <w:sz w:val="28"/>
          <w:szCs w:val="28"/>
          <w:u w:val="single"/>
        </w:rPr>
        <w:t xml:space="preserve">B </w:t>
      </w:r>
      <w:r w:rsidR="00771641">
        <w:rPr>
          <w:rFonts w:ascii="Cambria" w:hAnsi="Cambria"/>
          <w:b/>
          <w:sz w:val="28"/>
          <w:szCs w:val="28"/>
          <w:u w:val="single"/>
        </w:rPr>
        <w:t>–</w:t>
      </w:r>
      <w:r w:rsidRPr="007B02CA">
        <w:rPr>
          <w:rFonts w:ascii="Cambria" w:hAnsi="Cambria"/>
          <w:b/>
          <w:sz w:val="28"/>
          <w:szCs w:val="28"/>
          <w:u w:val="single"/>
        </w:rPr>
        <w:t xml:space="preserve"> </w:t>
      </w:r>
      <w:r w:rsidR="00771641">
        <w:rPr>
          <w:rFonts w:ascii="Cambria" w:hAnsi="Cambria"/>
          <w:b/>
          <w:sz w:val="28"/>
          <w:szCs w:val="28"/>
          <w:u w:val="single"/>
        </w:rPr>
        <w:t>Présentation du bilan fonctionnel (version simplifiée)</w:t>
      </w:r>
    </w:p>
    <w:p w:rsidR="00771641" w:rsidRDefault="00771641" w:rsidP="0063477F">
      <w:pPr>
        <w:tabs>
          <w:tab w:val="left" w:pos="-1560"/>
          <w:tab w:val="left" w:pos="720"/>
          <w:tab w:val="center" w:pos="4536"/>
        </w:tabs>
        <w:jc w:val="both"/>
        <w:rPr>
          <w:rFonts w:ascii="Cambria" w:hAnsi="Cambria"/>
          <w:b/>
          <w:sz w:val="28"/>
          <w:szCs w:val="28"/>
          <w:u w:val="single"/>
        </w:rPr>
      </w:pPr>
    </w:p>
    <w:p w:rsidR="00771641" w:rsidRPr="0099789D" w:rsidRDefault="00771641" w:rsidP="001B0167">
      <w:pPr>
        <w:tabs>
          <w:tab w:val="left" w:pos="-1560"/>
          <w:tab w:val="left" w:pos="720"/>
          <w:tab w:val="left" w:pos="0"/>
          <w:tab w:val="left" w:pos="288"/>
          <w:tab w:val="left" w:pos="720"/>
          <w:tab w:val="left" w:pos="1440"/>
          <w:tab w:val="left" w:pos="0"/>
          <w:tab w:val="left" w:pos="288"/>
          <w:tab w:val="left" w:pos="720"/>
          <w:tab w:val="left" w:pos="1440"/>
          <w:tab w:val="left" w:pos="0"/>
          <w:tab w:val="left" w:pos="288"/>
          <w:tab w:val="left" w:pos="720"/>
          <w:tab w:val="center" w:pos="4536"/>
        </w:tabs>
        <w:jc w:val="center"/>
        <w:outlineLvl w:val="0"/>
        <w:rPr>
          <w:rFonts w:ascii="Cambria" w:hAnsi="Cambria"/>
          <w:b/>
          <w:sz w:val="24"/>
          <w:szCs w:val="24"/>
          <w:u w:val="single"/>
        </w:rPr>
      </w:pPr>
      <w:r w:rsidRPr="0099789D">
        <w:rPr>
          <w:rFonts w:ascii="Cambria" w:hAnsi="Cambria"/>
          <w:b/>
          <w:sz w:val="24"/>
          <w:szCs w:val="24"/>
          <w:u w:val="single"/>
        </w:rPr>
        <w:t>BILAN FONCTIONNEL</w:t>
      </w:r>
    </w:p>
    <w:p w:rsidR="00771641" w:rsidRPr="00530324" w:rsidRDefault="00771641" w:rsidP="00771641">
      <w:pPr>
        <w:pStyle w:val="TITRETABLEAU"/>
        <w:tabs>
          <w:tab w:val="left" w:pos="9072"/>
        </w:tabs>
        <w:rPr>
          <w:color w:val="000000"/>
          <w:sz w:val="24"/>
          <w:szCs w:val="24"/>
        </w:rPr>
      </w:pPr>
      <w:r w:rsidRPr="00530324">
        <w:rPr>
          <w:color w:val="000000"/>
          <w:sz w:val="24"/>
          <w:szCs w:val="24"/>
        </w:rPr>
        <w:t>Actif                                                        Passif</w:t>
      </w:r>
    </w:p>
    <w:tbl>
      <w:tblPr>
        <w:tblW w:w="0" w:type="auto"/>
        <w:jc w:val="center"/>
        <w:tblInd w:w="250" w:type="dxa"/>
        <w:tblLayout w:type="fixed"/>
        <w:tblCellMar>
          <w:left w:w="70" w:type="dxa"/>
          <w:right w:w="70" w:type="dxa"/>
        </w:tblCellMar>
        <w:tblLook w:val="0000"/>
      </w:tblPr>
      <w:tblGrid>
        <w:gridCol w:w="4330"/>
        <w:gridCol w:w="4678"/>
      </w:tblGrid>
      <w:tr w:rsidR="00771641" w:rsidRPr="00530324">
        <w:trPr>
          <w:cantSplit/>
          <w:trHeight w:val="989"/>
          <w:jc w:val="center"/>
        </w:trPr>
        <w:tc>
          <w:tcPr>
            <w:tcW w:w="4330" w:type="dxa"/>
            <w:tcBorders>
              <w:top w:val="single" w:sz="4" w:space="0" w:color="auto"/>
              <w:left w:val="single" w:sz="4" w:space="0" w:color="auto"/>
              <w:bottom w:val="single" w:sz="4" w:space="0" w:color="000000"/>
              <w:right w:val="single" w:sz="4" w:space="0" w:color="000000"/>
            </w:tcBorders>
          </w:tcPr>
          <w:p w:rsidR="00771641" w:rsidRPr="001C2389" w:rsidRDefault="00771641" w:rsidP="002203AC">
            <w:pPr>
              <w:pStyle w:val="Textetableau"/>
              <w:tabs>
                <w:tab w:val="left" w:pos="9072"/>
              </w:tabs>
              <w:snapToGrid w:val="0"/>
              <w:rPr>
                <w:b/>
                <w:i/>
                <w:iCs/>
                <w:color w:val="000000"/>
                <w:sz w:val="24"/>
                <w:szCs w:val="24"/>
                <w:u w:val="single"/>
              </w:rPr>
            </w:pPr>
            <w:r w:rsidRPr="001C2389">
              <w:rPr>
                <w:b/>
                <w:i/>
                <w:iCs/>
                <w:color w:val="000000"/>
                <w:sz w:val="24"/>
                <w:szCs w:val="24"/>
                <w:u w:val="single"/>
              </w:rPr>
              <w:t>Emplois stables</w:t>
            </w:r>
          </w:p>
          <w:p w:rsidR="00771641" w:rsidRDefault="00771641" w:rsidP="002203AC">
            <w:pPr>
              <w:pStyle w:val="Textetableau"/>
              <w:tabs>
                <w:tab w:val="left" w:pos="9072"/>
              </w:tabs>
              <w:snapToGrid w:val="0"/>
              <w:rPr>
                <w:iCs/>
                <w:color w:val="000000"/>
                <w:sz w:val="24"/>
                <w:szCs w:val="24"/>
              </w:rPr>
            </w:pPr>
            <w:r>
              <w:rPr>
                <w:iCs/>
                <w:color w:val="000000"/>
                <w:sz w:val="24"/>
                <w:szCs w:val="24"/>
              </w:rPr>
              <w:t>Immobilisations</w:t>
            </w:r>
            <w:r w:rsidRPr="00530324">
              <w:rPr>
                <w:iCs/>
                <w:color w:val="000000"/>
                <w:sz w:val="24"/>
                <w:szCs w:val="24"/>
              </w:rPr>
              <w:t xml:space="preserve"> brut</w:t>
            </w:r>
            <w:r>
              <w:rPr>
                <w:iCs/>
                <w:color w:val="000000"/>
                <w:sz w:val="24"/>
                <w:szCs w:val="24"/>
              </w:rPr>
              <w:t>es</w:t>
            </w:r>
          </w:p>
          <w:p w:rsidR="00771641" w:rsidRDefault="00771641" w:rsidP="002203AC">
            <w:pPr>
              <w:pStyle w:val="Textetableau"/>
              <w:tabs>
                <w:tab w:val="left" w:pos="9072"/>
              </w:tabs>
              <w:snapToGrid w:val="0"/>
              <w:rPr>
                <w:iCs/>
                <w:color w:val="000000"/>
                <w:sz w:val="24"/>
                <w:szCs w:val="24"/>
              </w:rPr>
            </w:pPr>
            <w:r>
              <w:rPr>
                <w:iCs/>
                <w:color w:val="000000"/>
                <w:sz w:val="24"/>
                <w:szCs w:val="24"/>
              </w:rPr>
              <w:t>(sauf IC / immos. financières)</w:t>
            </w:r>
          </w:p>
          <w:p w:rsidR="00771641" w:rsidRPr="00530324" w:rsidRDefault="00771641" w:rsidP="002203AC">
            <w:pPr>
              <w:pStyle w:val="Textetableau"/>
              <w:tabs>
                <w:tab w:val="left" w:pos="9072"/>
              </w:tabs>
              <w:snapToGrid w:val="0"/>
              <w:rPr>
                <w:i/>
                <w:iCs/>
                <w:color w:val="000000"/>
                <w:sz w:val="24"/>
                <w:szCs w:val="24"/>
              </w:rPr>
            </w:pPr>
          </w:p>
        </w:tc>
        <w:tc>
          <w:tcPr>
            <w:tcW w:w="4678" w:type="dxa"/>
            <w:vMerge w:val="restart"/>
            <w:tcBorders>
              <w:top w:val="single" w:sz="4" w:space="0" w:color="auto"/>
              <w:left w:val="single" w:sz="4" w:space="0" w:color="000000"/>
              <w:right w:val="single" w:sz="4" w:space="0" w:color="auto"/>
            </w:tcBorders>
          </w:tcPr>
          <w:p w:rsidR="00771641" w:rsidRDefault="00771641" w:rsidP="002203AC">
            <w:pPr>
              <w:pStyle w:val="Textetableau"/>
              <w:tabs>
                <w:tab w:val="left" w:pos="9072"/>
              </w:tabs>
              <w:rPr>
                <w:color w:val="000000"/>
                <w:sz w:val="24"/>
                <w:szCs w:val="24"/>
              </w:rPr>
            </w:pPr>
            <w:r w:rsidRPr="001C2389">
              <w:rPr>
                <w:b/>
                <w:i/>
                <w:iCs/>
                <w:color w:val="000000"/>
                <w:sz w:val="24"/>
                <w:szCs w:val="24"/>
                <w:u w:val="single"/>
              </w:rPr>
              <w:t xml:space="preserve">Ressources </w:t>
            </w:r>
            <w:r>
              <w:rPr>
                <w:b/>
                <w:i/>
                <w:iCs/>
                <w:color w:val="000000"/>
                <w:sz w:val="24"/>
                <w:szCs w:val="24"/>
                <w:u w:val="single"/>
              </w:rPr>
              <w:t>stables</w:t>
            </w:r>
          </w:p>
          <w:p w:rsidR="00771641" w:rsidRPr="00530324" w:rsidRDefault="00771641" w:rsidP="002203AC">
            <w:pPr>
              <w:pStyle w:val="Textetableau"/>
              <w:tabs>
                <w:tab w:val="left" w:pos="9072"/>
              </w:tabs>
              <w:rPr>
                <w:color w:val="000000"/>
                <w:sz w:val="24"/>
                <w:szCs w:val="24"/>
              </w:rPr>
            </w:pPr>
            <w:r w:rsidRPr="00530324">
              <w:rPr>
                <w:color w:val="000000"/>
                <w:sz w:val="24"/>
                <w:szCs w:val="24"/>
              </w:rPr>
              <w:t>Capitaux propres</w:t>
            </w:r>
          </w:p>
          <w:p w:rsidR="00771641" w:rsidRPr="00530324" w:rsidRDefault="00771641" w:rsidP="002203AC">
            <w:pPr>
              <w:pStyle w:val="Textetableau"/>
              <w:tabs>
                <w:tab w:val="left" w:pos="9072"/>
              </w:tabs>
              <w:rPr>
                <w:color w:val="000000"/>
                <w:sz w:val="24"/>
                <w:szCs w:val="24"/>
              </w:rPr>
            </w:pPr>
            <w:r w:rsidRPr="00530324">
              <w:rPr>
                <w:color w:val="000000"/>
                <w:sz w:val="24"/>
                <w:szCs w:val="24"/>
              </w:rPr>
              <w:t>Provisions pour risques et charges</w:t>
            </w:r>
          </w:p>
          <w:p w:rsidR="00771641" w:rsidRPr="00530324" w:rsidRDefault="00771641" w:rsidP="002203AC">
            <w:pPr>
              <w:pStyle w:val="Textetableau"/>
              <w:tabs>
                <w:tab w:val="left" w:pos="9072"/>
              </w:tabs>
              <w:rPr>
                <w:color w:val="000000"/>
                <w:sz w:val="24"/>
                <w:szCs w:val="24"/>
              </w:rPr>
            </w:pPr>
            <w:r w:rsidRPr="00530324">
              <w:rPr>
                <w:color w:val="000000"/>
                <w:sz w:val="24"/>
                <w:szCs w:val="24"/>
              </w:rPr>
              <w:t xml:space="preserve">Amortissements et dépr. </w:t>
            </w:r>
            <w:r>
              <w:rPr>
                <w:color w:val="000000"/>
                <w:sz w:val="24"/>
                <w:szCs w:val="24"/>
              </w:rPr>
              <w:t xml:space="preserve">(colonne 2 </w:t>
            </w:r>
            <w:r w:rsidRPr="00530324">
              <w:rPr>
                <w:color w:val="000000"/>
                <w:sz w:val="24"/>
                <w:szCs w:val="24"/>
              </w:rPr>
              <w:t>de l’actif</w:t>
            </w:r>
            <w:r>
              <w:rPr>
                <w:color w:val="000000"/>
                <w:sz w:val="24"/>
                <w:szCs w:val="24"/>
              </w:rPr>
              <w:t>)</w:t>
            </w:r>
          </w:p>
          <w:p w:rsidR="00771641" w:rsidRPr="00530324" w:rsidRDefault="00771641" w:rsidP="002203AC">
            <w:pPr>
              <w:pStyle w:val="Textetableau"/>
              <w:tabs>
                <w:tab w:val="left" w:pos="9072"/>
              </w:tabs>
              <w:rPr>
                <w:color w:val="000000"/>
                <w:sz w:val="24"/>
                <w:szCs w:val="24"/>
              </w:rPr>
            </w:pPr>
            <w:r w:rsidRPr="00530324">
              <w:rPr>
                <w:color w:val="000000"/>
                <w:sz w:val="24"/>
                <w:szCs w:val="24"/>
              </w:rPr>
              <w:t>Dettes financières</w:t>
            </w:r>
            <w:r w:rsidR="0092098D">
              <w:rPr>
                <w:color w:val="000000"/>
                <w:sz w:val="24"/>
                <w:szCs w:val="24"/>
              </w:rPr>
              <w:t xml:space="preserve"> dont dettes financières divers</w:t>
            </w:r>
            <w:bookmarkStart w:id="1" w:name="_GoBack"/>
            <w:bookmarkEnd w:id="1"/>
            <w:r w:rsidRPr="00530324">
              <w:rPr>
                <w:color w:val="000000"/>
                <w:sz w:val="24"/>
                <w:szCs w:val="24"/>
              </w:rPr>
              <w:t xml:space="preserve"> (sauf CBC</w:t>
            </w:r>
            <w:r>
              <w:rPr>
                <w:color w:val="000000"/>
                <w:sz w:val="24"/>
                <w:szCs w:val="24"/>
              </w:rPr>
              <w:t xml:space="preserve"> et IC</w:t>
            </w:r>
            <w:r w:rsidRPr="00530324">
              <w:rPr>
                <w:color w:val="000000"/>
                <w:sz w:val="24"/>
                <w:szCs w:val="24"/>
              </w:rPr>
              <w:t>)</w:t>
            </w:r>
          </w:p>
          <w:p w:rsidR="00771641" w:rsidRPr="00530324" w:rsidRDefault="00D46600" w:rsidP="002203AC">
            <w:pPr>
              <w:pStyle w:val="Textetableau"/>
              <w:tabs>
                <w:tab w:val="left" w:pos="9072"/>
              </w:tabs>
              <w:snapToGrid w:val="0"/>
              <w:rPr>
                <w:b/>
                <w:i/>
                <w:iCs/>
                <w:color w:val="000000"/>
                <w:sz w:val="24"/>
                <w:szCs w:val="24"/>
              </w:rPr>
            </w:pPr>
            <w:r w:rsidRPr="00D46600">
              <w:rPr>
                <w:b/>
                <w:i/>
                <w:iCs/>
                <w:noProof/>
                <w:color w:val="000000"/>
                <w:sz w:val="24"/>
                <w:szCs w:val="24"/>
                <w:lang w:eastAsia="fr-FR"/>
              </w:rPr>
              <w:pict>
                <v:shapetype id="_x0000_t32" coordsize="21600,21600" o:spt="32" o:oned="t" path="m0,0l21600,21600e" filled="f">
                  <v:path arrowok="t" fillok="f" o:connecttype="none"/>
                  <o:lock v:ext="edit" shapetype="t"/>
                </v:shapetype>
                <v:shape id="_x0000_s1081" type="#_x0000_t32" style="position:absolute;margin-left:-3.7pt;margin-top:8.4pt;width:231.75pt;height:0;z-index:251674624" o:connectortype="straight"/>
              </w:pict>
            </w:r>
          </w:p>
          <w:p w:rsidR="00771641" w:rsidRPr="00F560D0" w:rsidRDefault="00771641" w:rsidP="002203AC">
            <w:pPr>
              <w:pStyle w:val="Textetableau"/>
              <w:tabs>
                <w:tab w:val="left" w:pos="9072"/>
              </w:tabs>
              <w:snapToGrid w:val="0"/>
              <w:rPr>
                <w:b/>
                <w:bCs/>
                <w:color w:val="000000"/>
                <w:sz w:val="24"/>
                <w:szCs w:val="24"/>
                <w:u w:val="single"/>
              </w:rPr>
            </w:pPr>
            <w:r w:rsidRPr="00F560D0">
              <w:rPr>
                <w:b/>
                <w:i/>
                <w:iCs/>
                <w:color w:val="000000"/>
                <w:sz w:val="24"/>
                <w:szCs w:val="24"/>
                <w:u w:val="single"/>
              </w:rPr>
              <w:t>Dettes</w:t>
            </w:r>
            <w:r>
              <w:rPr>
                <w:b/>
                <w:i/>
                <w:iCs/>
                <w:color w:val="000000"/>
                <w:sz w:val="24"/>
                <w:szCs w:val="24"/>
                <w:u w:val="single"/>
              </w:rPr>
              <w:t xml:space="preserve"> circulantes </w:t>
            </w:r>
            <w:r w:rsidRPr="00F560D0">
              <w:rPr>
                <w:b/>
                <w:i/>
                <w:iCs/>
                <w:color w:val="000000"/>
                <w:sz w:val="24"/>
                <w:szCs w:val="24"/>
                <w:u w:val="single"/>
              </w:rPr>
              <w:t>d’exploitation (D</w:t>
            </w:r>
            <w:r w:rsidR="001442FE">
              <w:rPr>
                <w:b/>
                <w:i/>
                <w:iCs/>
                <w:color w:val="000000"/>
                <w:sz w:val="24"/>
                <w:szCs w:val="24"/>
                <w:u w:val="single"/>
              </w:rPr>
              <w:t>C</w:t>
            </w:r>
            <w:r w:rsidRPr="00F560D0">
              <w:rPr>
                <w:b/>
                <w:i/>
                <w:iCs/>
                <w:color w:val="000000"/>
                <w:sz w:val="24"/>
                <w:szCs w:val="24"/>
                <w:u w:val="single"/>
              </w:rPr>
              <w:t>E)</w:t>
            </w:r>
          </w:p>
          <w:p w:rsidR="00771641" w:rsidRPr="00530324" w:rsidRDefault="00771641" w:rsidP="002203AC">
            <w:pPr>
              <w:pStyle w:val="Textetableau"/>
              <w:tabs>
                <w:tab w:val="left" w:pos="9072"/>
              </w:tabs>
              <w:snapToGrid w:val="0"/>
              <w:rPr>
                <w:color w:val="000000"/>
                <w:sz w:val="24"/>
                <w:szCs w:val="24"/>
              </w:rPr>
            </w:pPr>
            <w:r w:rsidRPr="00530324">
              <w:rPr>
                <w:color w:val="000000"/>
                <w:sz w:val="24"/>
                <w:szCs w:val="24"/>
              </w:rPr>
              <w:t>Avances et acomptes</w:t>
            </w:r>
            <w:r>
              <w:rPr>
                <w:color w:val="000000"/>
                <w:sz w:val="24"/>
                <w:szCs w:val="24"/>
              </w:rPr>
              <w:t xml:space="preserve"> reçus</w:t>
            </w:r>
          </w:p>
          <w:p w:rsidR="00771641" w:rsidRDefault="00771641" w:rsidP="002203AC">
            <w:pPr>
              <w:pStyle w:val="Textetableau"/>
              <w:tabs>
                <w:tab w:val="left" w:pos="9072"/>
              </w:tabs>
              <w:snapToGrid w:val="0"/>
              <w:rPr>
                <w:color w:val="000000"/>
                <w:sz w:val="24"/>
                <w:szCs w:val="24"/>
              </w:rPr>
            </w:pPr>
            <w:r w:rsidRPr="00530324">
              <w:rPr>
                <w:color w:val="000000"/>
                <w:sz w:val="24"/>
                <w:szCs w:val="24"/>
              </w:rPr>
              <w:t>Dettes fournisseurs</w:t>
            </w:r>
          </w:p>
          <w:p w:rsidR="0092098D" w:rsidRPr="00530324" w:rsidRDefault="0092098D" w:rsidP="002203AC">
            <w:pPr>
              <w:pStyle w:val="Textetableau"/>
              <w:tabs>
                <w:tab w:val="left" w:pos="9072"/>
              </w:tabs>
              <w:snapToGrid w:val="0"/>
              <w:rPr>
                <w:color w:val="000000"/>
                <w:sz w:val="24"/>
                <w:szCs w:val="24"/>
              </w:rPr>
            </w:pPr>
            <w:r>
              <w:rPr>
                <w:color w:val="000000"/>
                <w:sz w:val="24"/>
                <w:szCs w:val="24"/>
              </w:rPr>
              <w:t>Autres dettes</w:t>
            </w:r>
          </w:p>
          <w:p w:rsidR="00771641" w:rsidRPr="00530324" w:rsidRDefault="00771641" w:rsidP="002203AC">
            <w:pPr>
              <w:pStyle w:val="Textetableau"/>
              <w:tabs>
                <w:tab w:val="left" w:pos="9072"/>
              </w:tabs>
              <w:snapToGrid w:val="0"/>
              <w:rPr>
                <w:color w:val="000000"/>
                <w:sz w:val="24"/>
                <w:szCs w:val="24"/>
              </w:rPr>
            </w:pPr>
            <w:r>
              <w:rPr>
                <w:color w:val="000000"/>
                <w:sz w:val="24"/>
                <w:szCs w:val="24"/>
              </w:rPr>
              <w:t xml:space="preserve">Dettes fiscales </w:t>
            </w:r>
            <w:r w:rsidRPr="00530324">
              <w:rPr>
                <w:color w:val="000000"/>
                <w:sz w:val="24"/>
                <w:szCs w:val="24"/>
              </w:rPr>
              <w:t>et sociales</w:t>
            </w:r>
            <w:r>
              <w:rPr>
                <w:color w:val="000000"/>
                <w:sz w:val="24"/>
                <w:szCs w:val="24"/>
              </w:rPr>
              <w:t xml:space="preserve"> </w:t>
            </w:r>
          </w:p>
          <w:p w:rsidR="00771641" w:rsidRPr="00530324" w:rsidRDefault="00771641" w:rsidP="002203AC">
            <w:pPr>
              <w:pStyle w:val="Textetableau"/>
              <w:tabs>
                <w:tab w:val="left" w:pos="9072"/>
              </w:tabs>
              <w:snapToGrid w:val="0"/>
              <w:rPr>
                <w:color w:val="000000"/>
                <w:sz w:val="24"/>
                <w:szCs w:val="24"/>
              </w:rPr>
            </w:pPr>
            <w:r w:rsidRPr="00530324">
              <w:rPr>
                <w:color w:val="000000"/>
                <w:sz w:val="24"/>
                <w:szCs w:val="24"/>
              </w:rPr>
              <w:t>Produits constatés d’avance</w:t>
            </w:r>
          </w:p>
          <w:p w:rsidR="00771641" w:rsidRPr="00F560D0" w:rsidRDefault="00771641" w:rsidP="002203AC">
            <w:pPr>
              <w:pStyle w:val="Textetableau"/>
              <w:tabs>
                <w:tab w:val="left" w:pos="9072"/>
              </w:tabs>
              <w:snapToGrid w:val="0"/>
              <w:rPr>
                <w:color w:val="000000"/>
                <w:sz w:val="24"/>
                <w:szCs w:val="24"/>
                <w:u w:val="single"/>
              </w:rPr>
            </w:pPr>
          </w:p>
          <w:p w:rsidR="00771641" w:rsidRPr="00530324" w:rsidRDefault="00771641" w:rsidP="002203AC">
            <w:pPr>
              <w:pStyle w:val="Textetableau"/>
              <w:tabs>
                <w:tab w:val="left" w:pos="9072"/>
              </w:tabs>
              <w:snapToGrid w:val="0"/>
              <w:rPr>
                <w:b/>
                <w:i/>
                <w:iCs/>
                <w:color w:val="000000"/>
                <w:sz w:val="24"/>
                <w:szCs w:val="24"/>
              </w:rPr>
            </w:pPr>
            <w:r w:rsidRPr="00F560D0">
              <w:rPr>
                <w:b/>
                <w:i/>
                <w:iCs/>
                <w:color w:val="000000"/>
                <w:sz w:val="24"/>
                <w:szCs w:val="24"/>
                <w:u w:val="single"/>
              </w:rPr>
              <w:t>Dettes</w:t>
            </w:r>
            <w:r>
              <w:rPr>
                <w:b/>
                <w:i/>
                <w:iCs/>
                <w:color w:val="000000"/>
                <w:sz w:val="24"/>
                <w:szCs w:val="24"/>
                <w:u w:val="single"/>
              </w:rPr>
              <w:t xml:space="preserve"> circulantes</w:t>
            </w:r>
            <w:r w:rsidRPr="00F560D0">
              <w:rPr>
                <w:b/>
                <w:i/>
                <w:iCs/>
                <w:color w:val="000000"/>
                <w:sz w:val="24"/>
                <w:szCs w:val="24"/>
                <w:u w:val="single"/>
              </w:rPr>
              <w:t xml:space="preserve"> hors exploitation (D</w:t>
            </w:r>
            <w:r w:rsidR="001442FE">
              <w:rPr>
                <w:b/>
                <w:i/>
                <w:iCs/>
                <w:color w:val="000000"/>
                <w:sz w:val="24"/>
                <w:szCs w:val="24"/>
                <w:u w:val="single"/>
              </w:rPr>
              <w:t>C</w:t>
            </w:r>
            <w:r w:rsidRPr="00F560D0">
              <w:rPr>
                <w:b/>
                <w:i/>
                <w:iCs/>
                <w:color w:val="000000"/>
                <w:sz w:val="24"/>
                <w:szCs w:val="24"/>
                <w:u w:val="single"/>
              </w:rPr>
              <w:t>HE</w:t>
            </w:r>
            <w:r w:rsidRPr="00530324">
              <w:rPr>
                <w:b/>
                <w:i/>
                <w:iCs/>
                <w:color w:val="000000"/>
                <w:sz w:val="24"/>
                <w:szCs w:val="24"/>
              </w:rPr>
              <w:t>)</w:t>
            </w:r>
          </w:p>
          <w:p w:rsidR="00771641" w:rsidRPr="00530324" w:rsidRDefault="00771641" w:rsidP="002203AC">
            <w:pPr>
              <w:pStyle w:val="Textetableau"/>
              <w:tabs>
                <w:tab w:val="left" w:pos="9072"/>
              </w:tabs>
              <w:snapToGrid w:val="0"/>
              <w:rPr>
                <w:color w:val="000000"/>
                <w:sz w:val="24"/>
                <w:szCs w:val="24"/>
              </w:rPr>
            </w:pPr>
            <w:r w:rsidRPr="00530324">
              <w:rPr>
                <w:color w:val="000000"/>
                <w:sz w:val="24"/>
                <w:szCs w:val="24"/>
              </w:rPr>
              <w:t>Dettes sur immobilisations</w:t>
            </w:r>
          </w:p>
          <w:p w:rsidR="00771641" w:rsidRDefault="00771641" w:rsidP="002203AC">
            <w:pPr>
              <w:pStyle w:val="Textetableau"/>
              <w:tabs>
                <w:tab w:val="left" w:pos="9072"/>
              </w:tabs>
              <w:snapToGrid w:val="0"/>
              <w:rPr>
                <w:color w:val="000000"/>
                <w:sz w:val="24"/>
                <w:szCs w:val="24"/>
              </w:rPr>
            </w:pPr>
            <w:r w:rsidRPr="00530324">
              <w:rPr>
                <w:color w:val="000000"/>
                <w:sz w:val="24"/>
                <w:szCs w:val="24"/>
              </w:rPr>
              <w:t>Intérêts courus</w:t>
            </w:r>
            <w:r>
              <w:rPr>
                <w:color w:val="000000"/>
                <w:sz w:val="24"/>
                <w:szCs w:val="24"/>
              </w:rPr>
              <w:t xml:space="preserve"> / dettes financières</w:t>
            </w:r>
          </w:p>
          <w:p w:rsidR="00771641" w:rsidRPr="00530324" w:rsidRDefault="00771641" w:rsidP="002203AC">
            <w:pPr>
              <w:pStyle w:val="Textetableau"/>
              <w:tabs>
                <w:tab w:val="left" w:pos="9072"/>
              </w:tabs>
              <w:snapToGrid w:val="0"/>
              <w:rPr>
                <w:color w:val="000000"/>
                <w:sz w:val="24"/>
                <w:szCs w:val="24"/>
              </w:rPr>
            </w:pPr>
          </w:p>
          <w:p w:rsidR="00771641" w:rsidRPr="005D6956" w:rsidRDefault="00771641" w:rsidP="002203AC">
            <w:pPr>
              <w:pStyle w:val="Textetableau"/>
              <w:tabs>
                <w:tab w:val="left" w:pos="9072"/>
              </w:tabs>
              <w:snapToGrid w:val="0"/>
              <w:rPr>
                <w:b/>
                <w:i/>
                <w:iCs/>
                <w:color w:val="000000"/>
                <w:sz w:val="24"/>
                <w:szCs w:val="24"/>
                <w:u w:val="single"/>
              </w:rPr>
            </w:pPr>
            <w:r w:rsidRPr="005D6956">
              <w:rPr>
                <w:b/>
                <w:i/>
                <w:iCs/>
                <w:color w:val="000000"/>
                <w:sz w:val="24"/>
                <w:szCs w:val="24"/>
                <w:u w:val="single"/>
              </w:rPr>
              <w:t>Trésorerie passive (TP)</w:t>
            </w:r>
          </w:p>
          <w:p w:rsidR="00771641" w:rsidRPr="00530324" w:rsidRDefault="00771641" w:rsidP="002203AC">
            <w:pPr>
              <w:pStyle w:val="Textetableau"/>
              <w:tabs>
                <w:tab w:val="left" w:pos="9072"/>
              </w:tabs>
              <w:snapToGrid w:val="0"/>
              <w:rPr>
                <w:color w:val="000000"/>
                <w:sz w:val="24"/>
                <w:szCs w:val="24"/>
              </w:rPr>
            </w:pPr>
            <w:r w:rsidRPr="00530324">
              <w:rPr>
                <w:color w:val="000000"/>
                <w:sz w:val="24"/>
                <w:szCs w:val="24"/>
              </w:rPr>
              <w:t>Concours bancaires courants (CBC)</w:t>
            </w:r>
            <w:r>
              <w:rPr>
                <w:color w:val="000000"/>
                <w:sz w:val="24"/>
                <w:szCs w:val="24"/>
              </w:rPr>
              <w:t xml:space="preserve"> </w:t>
            </w:r>
          </w:p>
        </w:tc>
      </w:tr>
      <w:tr w:rsidR="00771641" w:rsidRPr="00530324">
        <w:trPr>
          <w:trHeight w:val="3854"/>
          <w:jc w:val="center"/>
        </w:trPr>
        <w:tc>
          <w:tcPr>
            <w:tcW w:w="4330" w:type="dxa"/>
            <w:tcBorders>
              <w:left w:val="single" w:sz="4" w:space="0" w:color="auto"/>
              <w:bottom w:val="single" w:sz="4" w:space="0" w:color="auto"/>
            </w:tcBorders>
          </w:tcPr>
          <w:p w:rsidR="00771641" w:rsidRPr="001C2389" w:rsidRDefault="00771641" w:rsidP="002203AC">
            <w:pPr>
              <w:pStyle w:val="Textetableau"/>
              <w:tabs>
                <w:tab w:val="left" w:pos="9072"/>
              </w:tabs>
              <w:snapToGrid w:val="0"/>
              <w:rPr>
                <w:b/>
                <w:i/>
                <w:iCs/>
                <w:color w:val="000000"/>
                <w:sz w:val="24"/>
                <w:szCs w:val="24"/>
                <w:u w:val="single"/>
              </w:rPr>
            </w:pPr>
          </w:p>
          <w:p w:rsidR="00771641" w:rsidRPr="001C2389" w:rsidRDefault="00771641" w:rsidP="002203AC">
            <w:pPr>
              <w:pStyle w:val="Textetableau"/>
              <w:tabs>
                <w:tab w:val="left" w:pos="9072"/>
              </w:tabs>
              <w:snapToGrid w:val="0"/>
              <w:rPr>
                <w:b/>
                <w:color w:val="000000"/>
                <w:sz w:val="24"/>
                <w:szCs w:val="24"/>
                <w:u w:val="single"/>
              </w:rPr>
            </w:pPr>
            <w:r w:rsidRPr="001C2389">
              <w:rPr>
                <w:b/>
                <w:i/>
                <w:iCs/>
                <w:color w:val="000000"/>
                <w:sz w:val="24"/>
                <w:szCs w:val="24"/>
                <w:u w:val="single"/>
              </w:rPr>
              <w:t>Actif circulant d’exploitation (ACE)</w:t>
            </w:r>
          </w:p>
          <w:p w:rsidR="00771641" w:rsidRPr="00530324" w:rsidRDefault="00771641" w:rsidP="002203AC">
            <w:pPr>
              <w:pStyle w:val="Textetableau"/>
              <w:tabs>
                <w:tab w:val="left" w:pos="9072"/>
              </w:tabs>
              <w:snapToGrid w:val="0"/>
              <w:rPr>
                <w:color w:val="000000"/>
                <w:sz w:val="24"/>
                <w:szCs w:val="24"/>
              </w:rPr>
            </w:pPr>
            <w:r w:rsidRPr="00530324">
              <w:rPr>
                <w:color w:val="000000"/>
                <w:sz w:val="24"/>
                <w:szCs w:val="24"/>
              </w:rPr>
              <w:t>Stocks</w:t>
            </w:r>
          </w:p>
          <w:p w:rsidR="00771641" w:rsidRPr="00530324" w:rsidRDefault="00771641" w:rsidP="002203AC">
            <w:pPr>
              <w:pStyle w:val="Textetableau"/>
              <w:tabs>
                <w:tab w:val="left" w:pos="9072"/>
              </w:tabs>
              <w:snapToGrid w:val="0"/>
              <w:rPr>
                <w:color w:val="000000"/>
                <w:sz w:val="24"/>
                <w:szCs w:val="24"/>
              </w:rPr>
            </w:pPr>
            <w:r w:rsidRPr="00530324">
              <w:rPr>
                <w:color w:val="000000"/>
                <w:sz w:val="24"/>
                <w:szCs w:val="24"/>
              </w:rPr>
              <w:t>Avances et acomptes versés</w:t>
            </w:r>
            <w:r>
              <w:rPr>
                <w:color w:val="000000"/>
                <w:sz w:val="24"/>
                <w:szCs w:val="24"/>
              </w:rPr>
              <w:t xml:space="preserve"> / commandes</w:t>
            </w:r>
          </w:p>
          <w:p w:rsidR="00771641" w:rsidRPr="00530324" w:rsidRDefault="00771641" w:rsidP="002203AC">
            <w:pPr>
              <w:pStyle w:val="Textetableau"/>
              <w:tabs>
                <w:tab w:val="left" w:pos="9072"/>
              </w:tabs>
              <w:snapToGrid w:val="0"/>
              <w:rPr>
                <w:color w:val="000000"/>
                <w:sz w:val="24"/>
                <w:szCs w:val="24"/>
              </w:rPr>
            </w:pPr>
            <w:r w:rsidRPr="00530324">
              <w:rPr>
                <w:color w:val="000000"/>
                <w:sz w:val="24"/>
                <w:szCs w:val="24"/>
              </w:rPr>
              <w:t>Créances clients</w:t>
            </w:r>
            <w:r>
              <w:rPr>
                <w:color w:val="000000"/>
                <w:sz w:val="24"/>
                <w:szCs w:val="24"/>
              </w:rPr>
              <w:t xml:space="preserve"> </w:t>
            </w:r>
          </w:p>
          <w:p w:rsidR="00771641" w:rsidRPr="007564F8" w:rsidRDefault="00771641" w:rsidP="002203AC">
            <w:pPr>
              <w:pStyle w:val="Textetableau"/>
              <w:tabs>
                <w:tab w:val="left" w:pos="9072"/>
              </w:tabs>
              <w:snapToGrid w:val="0"/>
              <w:rPr>
                <w:color w:val="000000"/>
                <w:sz w:val="16"/>
                <w:szCs w:val="16"/>
              </w:rPr>
            </w:pPr>
            <w:r>
              <w:rPr>
                <w:color w:val="000000"/>
                <w:sz w:val="24"/>
                <w:szCs w:val="24"/>
              </w:rPr>
              <w:t xml:space="preserve">Autres créances </w:t>
            </w:r>
            <w:r w:rsidR="0062620A" w:rsidRPr="007564F8">
              <w:rPr>
                <w:color w:val="000000"/>
                <w:sz w:val="16"/>
                <w:szCs w:val="16"/>
              </w:rPr>
              <w:t xml:space="preserve">(sauf </w:t>
            </w:r>
            <w:r w:rsidR="007564F8" w:rsidRPr="007564F8">
              <w:rPr>
                <w:color w:val="000000"/>
                <w:sz w:val="16"/>
                <w:szCs w:val="16"/>
              </w:rPr>
              <w:t>créances sur cessions d’immob.</w:t>
            </w:r>
            <w:r w:rsidR="0062620A" w:rsidRPr="007564F8">
              <w:rPr>
                <w:color w:val="000000"/>
                <w:sz w:val="16"/>
                <w:szCs w:val="16"/>
              </w:rPr>
              <w:t>)</w:t>
            </w:r>
          </w:p>
          <w:p w:rsidR="00771641" w:rsidRDefault="00771641" w:rsidP="002203AC">
            <w:pPr>
              <w:pStyle w:val="Textetableau"/>
              <w:tabs>
                <w:tab w:val="left" w:pos="9072"/>
              </w:tabs>
              <w:snapToGrid w:val="0"/>
              <w:rPr>
                <w:color w:val="000000"/>
                <w:sz w:val="24"/>
                <w:szCs w:val="24"/>
              </w:rPr>
            </w:pPr>
            <w:r w:rsidRPr="00530324">
              <w:rPr>
                <w:color w:val="000000"/>
                <w:sz w:val="24"/>
                <w:szCs w:val="24"/>
              </w:rPr>
              <w:t>Charges constatées d’avance</w:t>
            </w:r>
          </w:p>
          <w:p w:rsidR="00771641" w:rsidRPr="00530324" w:rsidRDefault="00771641" w:rsidP="002203AC">
            <w:pPr>
              <w:pStyle w:val="Textetableau"/>
              <w:tabs>
                <w:tab w:val="left" w:pos="9072"/>
              </w:tabs>
              <w:snapToGrid w:val="0"/>
              <w:rPr>
                <w:color w:val="000000"/>
                <w:sz w:val="24"/>
                <w:szCs w:val="24"/>
              </w:rPr>
            </w:pPr>
          </w:p>
          <w:p w:rsidR="00771641" w:rsidRPr="001C2389" w:rsidRDefault="00771641" w:rsidP="002203AC">
            <w:pPr>
              <w:pStyle w:val="Textetableau"/>
              <w:tabs>
                <w:tab w:val="left" w:pos="9072"/>
              </w:tabs>
              <w:snapToGrid w:val="0"/>
              <w:rPr>
                <w:b/>
                <w:i/>
                <w:iCs/>
                <w:color w:val="000000"/>
                <w:sz w:val="24"/>
                <w:szCs w:val="24"/>
                <w:u w:val="single"/>
              </w:rPr>
            </w:pPr>
            <w:r w:rsidRPr="001C2389">
              <w:rPr>
                <w:b/>
                <w:i/>
                <w:iCs/>
                <w:color w:val="000000"/>
                <w:sz w:val="24"/>
                <w:szCs w:val="24"/>
                <w:u w:val="single"/>
              </w:rPr>
              <w:t>Actif circulant hors exploitation (ACHE)</w:t>
            </w:r>
          </w:p>
          <w:p w:rsidR="00771641" w:rsidRPr="00530324" w:rsidRDefault="00771641" w:rsidP="002203AC">
            <w:pPr>
              <w:pStyle w:val="Textetableau"/>
              <w:tabs>
                <w:tab w:val="left" w:pos="9072"/>
              </w:tabs>
              <w:snapToGrid w:val="0"/>
              <w:rPr>
                <w:color w:val="000000"/>
                <w:sz w:val="24"/>
                <w:szCs w:val="24"/>
              </w:rPr>
            </w:pPr>
            <w:r w:rsidRPr="00530324">
              <w:rPr>
                <w:color w:val="000000"/>
                <w:sz w:val="24"/>
                <w:szCs w:val="24"/>
              </w:rPr>
              <w:t>V</w:t>
            </w:r>
            <w:r w:rsidR="0062620A">
              <w:rPr>
                <w:color w:val="000000"/>
                <w:sz w:val="24"/>
                <w:szCs w:val="24"/>
              </w:rPr>
              <w:t>MP</w:t>
            </w:r>
            <w:r w:rsidRPr="00530324">
              <w:rPr>
                <w:color w:val="000000"/>
                <w:sz w:val="24"/>
                <w:szCs w:val="24"/>
              </w:rPr>
              <w:t xml:space="preserve"> </w:t>
            </w:r>
          </w:p>
          <w:p w:rsidR="00771641" w:rsidRDefault="00771641" w:rsidP="002203AC">
            <w:pPr>
              <w:pStyle w:val="Textetableau"/>
              <w:tabs>
                <w:tab w:val="left" w:pos="9072"/>
              </w:tabs>
              <w:snapToGrid w:val="0"/>
              <w:rPr>
                <w:color w:val="000000"/>
                <w:sz w:val="24"/>
                <w:szCs w:val="24"/>
              </w:rPr>
            </w:pPr>
            <w:r w:rsidRPr="00530324">
              <w:rPr>
                <w:color w:val="000000"/>
                <w:sz w:val="24"/>
                <w:szCs w:val="24"/>
              </w:rPr>
              <w:t>Intérêts courus</w:t>
            </w:r>
            <w:r>
              <w:rPr>
                <w:color w:val="000000"/>
                <w:sz w:val="24"/>
                <w:szCs w:val="24"/>
              </w:rPr>
              <w:t xml:space="preserve"> / immos. financières</w:t>
            </w:r>
          </w:p>
          <w:p w:rsidR="00771641" w:rsidRPr="00530324" w:rsidRDefault="00771641" w:rsidP="002203AC">
            <w:pPr>
              <w:pStyle w:val="Textetableau"/>
              <w:tabs>
                <w:tab w:val="left" w:pos="9072"/>
              </w:tabs>
              <w:snapToGrid w:val="0"/>
              <w:rPr>
                <w:color w:val="000000"/>
                <w:sz w:val="24"/>
                <w:szCs w:val="24"/>
              </w:rPr>
            </w:pPr>
          </w:p>
          <w:p w:rsidR="00771641" w:rsidRPr="001C2389" w:rsidRDefault="00771641" w:rsidP="002203AC">
            <w:pPr>
              <w:pStyle w:val="Textetableau"/>
              <w:tabs>
                <w:tab w:val="left" w:pos="9072"/>
              </w:tabs>
              <w:snapToGrid w:val="0"/>
              <w:rPr>
                <w:b/>
                <w:i/>
                <w:iCs/>
                <w:color w:val="000000"/>
                <w:sz w:val="24"/>
                <w:szCs w:val="24"/>
                <w:u w:val="single"/>
              </w:rPr>
            </w:pPr>
            <w:r>
              <w:rPr>
                <w:b/>
                <w:i/>
                <w:iCs/>
                <w:color w:val="000000"/>
                <w:sz w:val="24"/>
                <w:szCs w:val="24"/>
                <w:u w:val="single"/>
              </w:rPr>
              <w:t>T</w:t>
            </w:r>
            <w:r w:rsidRPr="001C2389">
              <w:rPr>
                <w:b/>
                <w:i/>
                <w:iCs/>
                <w:color w:val="000000"/>
                <w:sz w:val="24"/>
                <w:szCs w:val="24"/>
                <w:u w:val="single"/>
              </w:rPr>
              <w:t>résorerie</w:t>
            </w:r>
            <w:r>
              <w:rPr>
                <w:b/>
                <w:i/>
                <w:iCs/>
                <w:color w:val="000000"/>
                <w:sz w:val="24"/>
                <w:szCs w:val="24"/>
                <w:u w:val="single"/>
              </w:rPr>
              <w:t xml:space="preserve"> active (</w:t>
            </w:r>
            <w:r w:rsidRPr="001C2389">
              <w:rPr>
                <w:b/>
                <w:i/>
                <w:iCs/>
                <w:color w:val="000000"/>
                <w:sz w:val="24"/>
                <w:szCs w:val="24"/>
                <w:u w:val="single"/>
              </w:rPr>
              <w:t>T</w:t>
            </w:r>
            <w:r>
              <w:rPr>
                <w:b/>
                <w:i/>
                <w:iCs/>
                <w:color w:val="000000"/>
                <w:sz w:val="24"/>
                <w:szCs w:val="24"/>
                <w:u w:val="single"/>
              </w:rPr>
              <w:t>A</w:t>
            </w:r>
            <w:r w:rsidRPr="001C2389">
              <w:rPr>
                <w:b/>
                <w:i/>
                <w:iCs/>
                <w:color w:val="000000"/>
                <w:sz w:val="24"/>
                <w:szCs w:val="24"/>
                <w:u w:val="single"/>
              </w:rPr>
              <w:t>)</w:t>
            </w:r>
          </w:p>
          <w:p w:rsidR="00771641" w:rsidRPr="00530324" w:rsidRDefault="00771641" w:rsidP="002203AC">
            <w:pPr>
              <w:pStyle w:val="Textetableau"/>
              <w:tabs>
                <w:tab w:val="left" w:pos="9072"/>
              </w:tabs>
              <w:snapToGrid w:val="0"/>
              <w:rPr>
                <w:color w:val="000000"/>
                <w:sz w:val="24"/>
                <w:szCs w:val="24"/>
              </w:rPr>
            </w:pPr>
            <w:r w:rsidRPr="00530324">
              <w:rPr>
                <w:color w:val="000000"/>
                <w:sz w:val="24"/>
                <w:szCs w:val="24"/>
              </w:rPr>
              <w:t>Disponibilités</w:t>
            </w:r>
          </w:p>
        </w:tc>
        <w:tc>
          <w:tcPr>
            <w:tcW w:w="4678" w:type="dxa"/>
            <w:vMerge/>
            <w:tcBorders>
              <w:left w:val="single" w:sz="4" w:space="0" w:color="000000"/>
              <w:bottom w:val="single" w:sz="4" w:space="0" w:color="auto"/>
              <w:right w:val="single" w:sz="4" w:space="0" w:color="auto"/>
            </w:tcBorders>
          </w:tcPr>
          <w:p w:rsidR="00771641" w:rsidRPr="00530324" w:rsidRDefault="00771641" w:rsidP="002203AC">
            <w:pPr>
              <w:pStyle w:val="Textetableau"/>
              <w:tabs>
                <w:tab w:val="left" w:pos="9072"/>
              </w:tabs>
              <w:snapToGrid w:val="0"/>
              <w:rPr>
                <w:b/>
                <w:bCs/>
                <w:color w:val="000000"/>
                <w:sz w:val="24"/>
                <w:szCs w:val="24"/>
              </w:rPr>
            </w:pPr>
          </w:p>
        </w:tc>
      </w:tr>
    </w:tbl>
    <w:p w:rsidR="00771641" w:rsidRDefault="00771641" w:rsidP="0063477F">
      <w:pPr>
        <w:tabs>
          <w:tab w:val="left" w:pos="-1560"/>
          <w:tab w:val="left" w:pos="720"/>
          <w:tab w:val="center" w:pos="4536"/>
        </w:tabs>
        <w:jc w:val="both"/>
        <w:rPr>
          <w:rFonts w:ascii="Cambria" w:hAnsi="Cambria"/>
          <w:b/>
          <w:sz w:val="28"/>
          <w:szCs w:val="28"/>
          <w:u w:val="single"/>
        </w:rPr>
      </w:pPr>
    </w:p>
    <w:p w:rsidR="00771641" w:rsidRPr="001653E3" w:rsidRDefault="00771641" w:rsidP="001B0167">
      <w:pPr>
        <w:pStyle w:val="Remarque"/>
        <w:tabs>
          <w:tab w:val="left" w:pos="9072"/>
        </w:tabs>
        <w:outlineLvl w:val="0"/>
        <w:rPr>
          <w:rFonts w:asciiTheme="majorHAnsi" w:hAnsiTheme="majorHAnsi"/>
          <w:b w:val="0"/>
          <w:i w:val="0"/>
          <w:color w:val="000000"/>
          <w:sz w:val="24"/>
          <w:szCs w:val="24"/>
          <w:u w:val="single"/>
        </w:rPr>
      </w:pPr>
      <w:r w:rsidRPr="001653E3">
        <w:rPr>
          <w:rFonts w:asciiTheme="majorHAnsi" w:hAnsiTheme="majorHAnsi"/>
          <w:b w:val="0"/>
          <w:i w:val="0"/>
          <w:color w:val="000000"/>
          <w:sz w:val="24"/>
          <w:szCs w:val="24"/>
          <w:u w:val="single"/>
        </w:rPr>
        <w:t>Remarques sur les reclassements :</w:t>
      </w:r>
    </w:p>
    <w:p w:rsidR="00473034" w:rsidRPr="001653E3" w:rsidRDefault="00473034" w:rsidP="00473034">
      <w:pPr>
        <w:pStyle w:val="Remarque"/>
        <w:numPr>
          <w:ilvl w:val="1"/>
          <w:numId w:val="5"/>
        </w:numPr>
        <w:tabs>
          <w:tab w:val="left" w:pos="9072"/>
        </w:tabs>
        <w:ind w:left="567"/>
        <w:rPr>
          <w:rFonts w:asciiTheme="majorHAnsi" w:hAnsiTheme="majorHAnsi"/>
          <w:b w:val="0"/>
          <w:i w:val="0"/>
          <w:color w:val="000000"/>
          <w:sz w:val="24"/>
          <w:szCs w:val="24"/>
        </w:rPr>
      </w:pPr>
      <w:r w:rsidRPr="001653E3">
        <w:rPr>
          <w:rFonts w:asciiTheme="majorHAnsi" w:hAnsiTheme="majorHAnsi"/>
          <w:b w:val="0"/>
          <w:i w:val="0"/>
          <w:color w:val="000000"/>
          <w:sz w:val="24"/>
          <w:szCs w:val="24"/>
        </w:rPr>
        <w:t>Les VMP sont parfois assimilées à de la trésorerie active si elles sont très liquides.</w:t>
      </w:r>
    </w:p>
    <w:p w:rsidR="00473034" w:rsidRPr="001653E3" w:rsidRDefault="00473034" w:rsidP="00473034">
      <w:pPr>
        <w:pStyle w:val="Remarque"/>
        <w:tabs>
          <w:tab w:val="left" w:pos="9072"/>
        </w:tabs>
        <w:rPr>
          <w:rFonts w:asciiTheme="majorHAnsi" w:hAnsiTheme="majorHAnsi"/>
          <w:b w:val="0"/>
          <w:i w:val="0"/>
          <w:color w:val="000000"/>
          <w:sz w:val="24"/>
          <w:szCs w:val="24"/>
        </w:rPr>
      </w:pPr>
      <w:r w:rsidRPr="001653E3">
        <w:rPr>
          <w:rFonts w:asciiTheme="majorHAnsi" w:hAnsiTheme="majorHAnsi"/>
          <w:b w:val="0"/>
          <w:i w:val="0"/>
          <w:color w:val="000000"/>
          <w:sz w:val="24"/>
          <w:szCs w:val="24"/>
        </w:rPr>
        <w:t>A défaut de précision dans les énoncés, les VMP seront classées dans l’actif circulant HE (optique du PCG).</w:t>
      </w:r>
    </w:p>
    <w:p w:rsidR="00771641" w:rsidRPr="001653E3" w:rsidRDefault="00771641" w:rsidP="00771641">
      <w:pPr>
        <w:pStyle w:val="Remarque"/>
        <w:numPr>
          <w:ilvl w:val="1"/>
          <w:numId w:val="5"/>
        </w:numPr>
        <w:tabs>
          <w:tab w:val="left" w:pos="9072"/>
        </w:tabs>
        <w:ind w:left="567"/>
        <w:rPr>
          <w:rFonts w:asciiTheme="majorHAnsi" w:hAnsiTheme="majorHAnsi"/>
          <w:b w:val="0"/>
          <w:i w:val="0"/>
          <w:color w:val="000000"/>
          <w:sz w:val="24"/>
          <w:szCs w:val="24"/>
        </w:rPr>
      </w:pPr>
      <w:r w:rsidRPr="001653E3">
        <w:rPr>
          <w:rFonts w:asciiTheme="majorHAnsi" w:hAnsiTheme="majorHAnsi"/>
          <w:b w:val="0"/>
          <w:i w:val="0"/>
          <w:color w:val="000000"/>
          <w:sz w:val="24"/>
          <w:szCs w:val="24"/>
        </w:rPr>
        <w:t>Lors de l’établissement du bilan, les intérêts courus sont directement rattachés au poste concerné : immobilisations financières à l’actif (prêts), emprunts au passif. Ces intérêts relèvent du court terme et doivent être reclassés en actif circulant HE ou en dettes circulantes HE.</w:t>
      </w:r>
    </w:p>
    <w:p w:rsidR="00771641" w:rsidRPr="001653E3" w:rsidRDefault="00771641" w:rsidP="00771641">
      <w:pPr>
        <w:pStyle w:val="Remarque"/>
        <w:numPr>
          <w:ilvl w:val="1"/>
          <w:numId w:val="5"/>
        </w:numPr>
        <w:tabs>
          <w:tab w:val="left" w:pos="9072"/>
        </w:tabs>
        <w:ind w:left="567"/>
        <w:rPr>
          <w:rFonts w:asciiTheme="majorHAnsi" w:hAnsiTheme="majorHAnsi"/>
          <w:b w:val="0"/>
          <w:i w:val="0"/>
          <w:color w:val="000000"/>
          <w:sz w:val="24"/>
          <w:szCs w:val="24"/>
        </w:rPr>
      </w:pPr>
      <w:r w:rsidRPr="001653E3">
        <w:rPr>
          <w:rFonts w:asciiTheme="majorHAnsi" w:hAnsiTheme="majorHAnsi"/>
          <w:b w:val="0"/>
          <w:i w:val="0"/>
          <w:color w:val="000000"/>
          <w:sz w:val="24"/>
          <w:szCs w:val="24"/>
        </w:rPr>
        <w:t>Les concours bancaires courants et soldes créditeurs de banques sont intégrés au poste « Emprunts et dettes auprès des établissements de crédit ». Ces dettes relevant du court terme, il convient de les reclasser en trésorerie passive.</w:t>
      </w:r>
    </w:p>
    <w:p w:rsidR="00771641" w:rsidRPr="001653E3" w:rsidRDefault="00771641" w:rsidP="00771641">
      <w:pPr>
        <w:tabs>
          <w:tab w:val="left" w:pos="0"/>
          <w:tab w:val="left" w:pos="288"/>
          <w:tab w:val="left" w:pos="0"/>
          <w:tab w:val="left" w:pos="288"/>
          <w:tab w:val="left" w:pos="720"/>
          <w:tab w:val="left" w:pos="0"/>
          <w:tab w:val="left" w:pos="288"/>
          <w:tab w:val="left" w:pos="720"/>
        </w:tabs>
        <w:jc w:val="both"/>
        <w:rPr>
          <w:rFonts w:asciiTheme="majorHAnsi" w:hAnsiTheme="majorHAnsi"/>
          <w:b/>
          <w:sz w:val="24"/>
          <w:szCs w:val="24"/>
        </w:rPr>
      </w:pPr>
    </w:p>
    <w:p w:rsidR="00771641" w:rsidRPr="00473034" w:rsidRDefault="00473034" w:rsidP="001B0167">
      <w:pPr>
        <w:tabs>
          <w:tab w:val="left" w:pos="-1560"/>
          <w:tab w:val="left" w:pos="720"/>
          <w:tab w:val="center" w:pos="4536"/>
        </w:tabs>
        <w:jc w:val="both"/>
        <w:outlineLvl w:val="0"/>
        <w:rPr>
          <w:rFonts w:asciiTheme="majorHAnsi" w:hAnsiTheme="majorHAnsi"/>
          <w:sz w:val="24"/>
          <w:szCs w:val="24"/>
          <w:u w:val="single"/>
        </w:rPr>
      </w:pPr>
      <w:r w:rsidRPr="00473034">
        <w:rPr>
          <w:rFonts w:asciiTheme="majorHAnsi" w:hAnsiTheme="majorHAnsi"/>
          <w:sz w:val="24"/>
          <w:szCs w:val="24"/>
          <w:u w:val="single"/>
        </w:rPr>
        <w:t>Exemple :</w:t>
      </w:r>
    </w:p>
    <w:p w:rsidR="00473034" w:rsidRPr="00473034" w:rsidRDefault="00473034" w:rsidP="0063477F">
      <w:pPr>
        <w:tabs>
          <w:tab w:val="left" w:pos="-1560"/>
          <w:tab w:val="left" w:pos="720"/>
          <w:tab w:val="center" w:pos="4536"/>
        </w:tabs>
        <w:jc w:val="both"/>
        <w:rPr>
          <w:rFonts w:asciiTheme="majorHAnsi" w:hAnsiTheme="majorHAnsi"/>
          <w:sz w:val="24"/>
          <w:szCs w:val="24"/>
        </w:rPr>
      </w:pPr>
      <w:r w:rsidRPr="00473034">
        <w:rPr>
          <w:rFonts w:asciiTheme="majorHAnsi" w:hAnsiTheme="majorHAnsi"/>
          <w:sz w:val="24"/>
          <w:szCs w:val="24"/>
        </w:rPr>
        <w:t>On a :</w:t>
      </w:r>
    </w:p>
    <w:p w:rsidR="00473034" w:rsidRPr="00473034" w:rsidRDefault="00473034" w:rsidP="00717936">
      <w:pPr>
        <w:pStyle w:val="ListParagraph"/>
        <w:numPr>
          <w:ilvl w:val="1"/>
          <w:numId w:val="5"/>
        </w:numPr>
        <w:tabs>
          <w:tab w:val="left" w:pos="-1560"/>
          <w:tab w:val="left" w:pos="720"/>
          <w:tab w:val="center" w:pos="4536"/>
        </w:tabs>
        <w:ind w:left="709" w:hanging="76"/>
        <w:jc w:val="both"/>
        <w:rPr>
          <w:rFonts w:asciiTheme="majorHAnsi" w:hAnsiTheme="majorHAnsi"/>
          <w:sz w:val="24"/>
          <w:szCs w:val="24"/>
        </w:rPr>
      </w:pPr>
      <w:r w:rsidRPr="00473034">
        <w:rPr>
          <w:rFonts w:asciiTheme="majorHAnsi" w:hAnsiTheme="majorHAnsi"/>
          <w:sz w:val="24"/>
          <w:szCs w:val="24"/>
        </w:rPr>
        <w:t>Emprunts et dettes auprès des établissements de crédit : 150 000 € dont 1 500 d’intérêts courus et 60 000 € de CBC et soldes créditeurs de banques</w:t>
      </w:r>
    </w:p>
    <w:p w:rsidR="00473034" w:rsidRPr="00473034" w:rsidRDefault="00473034" w:rsidP="00473034">
      <w:pPr>
        <w:pStyle w:val="ListParagraph"/>
        <w:numPr>
          <w:ilvl w:val="1"/>
          <w:numId w:val="5"/>
        </w:numPr>
        <w:tabs>
          <w:tab w:val="left" w:pos="-1560"/>
          <w:tab w:val="left" w:pos="720"/>
          <w:tab w:val="center" w:pos="4536"/>
        </w:tabs>
        <w:ind w:left="993"/>
        <w:jc w:val="both"/>
        <w:rPr>
          <w:rFonts w:asciiTheme="majorHAnsi" w:hAnsiTheme="majorHAnsi"/>
          <w:sz w:val="24"/>
          <w:szCs w:val="24"/>
        </w:rPr>
      </w:pPr>
      <w:r w:rsidRPr="00473034">
        <w:rPr>
          <w:rFonts w:asciiTheme="majorHAnsi" w:hAnsiTheme="majorHAnsi"/>
          <w:sz w:val="24"/>
          <w:szCs w:val="24"/>
        </w:rPr>
        <w:t>Emprunts et dettes financières divers : 80 000 € dont 700 € d’intérêts courus.</w:t>
      </w:r>
    </w:p>
    <w:p w:rsidR="00717936" w:rsidRDefault="00717936" w:rsidP="0063477F">
      <w:pPr>
        <w:tabs>
          <w:tab w:val="left" w:pos="-1560"/>
          <w:tab w:val="left" w:pos="720"/>
          <w:tab w:val="center" w:pos="4536"/>
        </w:tabs>
        <w:jc w:val="both"/>
        <w:rPr>
          <w:rFonts w:asciiTheme="majorHAnsi" w:hAnsiTheme="majorHAnsi"/>
          <w:b/>
          <w:sz w:val="24"/>
          <w:szCs w:val="24"/>
        </w:rPr>
      </w:pPr>
    </w:p>
    <w:p w:rsidR="00473034" w:rsidRPr="00717936" w:rsidRDefault="00473034" w:rsidP="001B0167">
      <w:pPr>
        <w:tabs>
          <w:tab w:val="left" w:pos="-1560"/>
          <w:tab w:val="left" w:pos="720"/>
          <w:tab w:val="center" w:pos="4536"/>
        </w:tabs>
        <w:jc w:val="both"/>
        <w:outlineLvl w:val="0"/>
        <w:rPr>
          <w:rFonts w:asciiTheme="majorHAnsi" w:hAnsiTheme="majorHAnsi"/>
          <w:sz w:val="24"/>
          <w:szCs w:val="24"/>
        </w:rPr>
      </w:pPr>
      <w:r w:rsidRPr="00717936">
        <w:rPr>
          <w:rFonts w:asciiTheme="majorHAnsi" w:hAnsiTheme="majorHAnsi"/>
          <w:sz w:val="24"/>
          <w:szCs w:val="24"/>
        </w:rPr>
        <w:t>Quels sont les reclassements à effectuer pour établir le bilan fonctionnel ?</w:t>
      </w:r>
    </w:p>
    <w:p w:rsidR="00473034" w:rsidRDefault="00473034" w:rsidP="0063477F">
      <w:pPr>
        <w:tabs>
          <w:tab w:val="left" w:pos="-1560"/>
          <w:tab w:val="left" w:pos="720"/>
          <w:tab w:val="center" w:pos="4536"/>
        </w:tabs>
        <w:jc w:val="both"/>
        <w:rPr>
          <w:rFonts w:asciiTheme="majorHAnsi" w:hAnsiTheme="majorHAnsi"/>
          <w:sz w:val="24"/>
          <w:szCs w:val="24"/>
        </w:rPr>
      </w:pPr>
    </w:p>
    <w:p w:rsidR="00473034" w:rsidRPr="00473034" w:rsidRDefault="00473034" w:rsidP="001B0167">
      <w:pPr>
        <w:tabs>
          <w:tab w:val="left" w:pos="-1560"/>
          <w:tab w:val="left" w:pos="720"/>
          <w:tab w:val="center" w:pos="4536"/>
        </w:tabs>
        <w:jc w:val="both"/>
        <w:outlineLvl w:val="0"/>
        <w:rPr>
          <w:rFonts w:asciiTheme="majorHAnsi" w:hAnsiTheme="majorHAnsi"/>
          <w:sz w:val="24"/>
          <w:szCs w:val="24"/>
          <w:u w:val="single"/>
        </w:rPr>
      </w:pPr>
      <w:r>
        <w:rPr>
          <w:rFonts w:asciiTheme="majorHAnsi" w:hAnsiTheme="majorHAnsi"/>
          <w:sz w:val="24"/>
          <w:szCs w:val="24"/>
          <w:u w:val="single"/>
        </w:rPr>
        <w:t>Solution</w:t>
      </w:r>
      <w:r w:rsidRPr="00473034">
        <w:rPr>
          <w:rFonts w:asciiTheme="majorHAnsi" w:hAnsiTheme="majorHAnsi"/>
          <w:sz w:val="24"/>
          <w:szCs w:val="24"/>
          <w:u w:val="single"/>
        </w:rPr>
        <w:t> :</w:t>
      </w:r>
    </w:p>
    <w:p w:rsidR="0099789D" w:rsidRDefault="00473034" w:rsidP="0063477F">
      <w:pPr>
        <w:tabs>
          <w:tab w:val="left" w:pos="-1560"/>
          <w:tab w:val="left" w:pos="720"/>
          <w:tab w:val="center" w:pos="4536"/>
        </w:tabs>
        <w:jc w:val="both"/>
        <w:rPr>
          <w:rFonts w:asciiTheme="majorHAnsi" w:hAnsiTheme="majorHAnsi"/>
          <w:sz w:val="24"/>
          <w:szCs w:val="24"/>
        </w:rPr>
      </w:pPr>
      <w:r>
        <w:rPr>
          <w:rFonts w:asciiTheme="majorHAnsi" w:hAnsiTheme="majorHAnsi"/>
          <w:sz w:val="24"/>
          <w:szCs w:val="24"/>
        </w:rPr>
        <w:t xml:space="preserve">En ressources stables (dettes financières) : </w:t>
      </w:r>
    </w:p>
    <w:p w:rsidR="00473034" w:rsidRDefault="00473034" w:rsidP="001B0167">
      <w:pPr>
        <w:tabs>
          <w:tab w:val="left" w:pos="-1560"/>
          <w:tab w:val="left" w:pos="720"/>
          <w:tab w:val="center" w:pos="4536"/>
        </w:tabs>
        <w:jc w:val="both"/>
        <w:outlineLvl w:val="0"/>
        <w:rPr>
          <w:rFonts w:asciiTheme="majorHAnsi" w:hAnsiTheme="majorHAnsi"/>
          <w:sz w:val="24"/>
          <w:szCs w:val="24"/>
        </w:rPr>
      </w:pPr>
      <w:r>
        <w:rPr>
          <w:rFonts w:asciiTheme="majorHAnsi" w:hAnsiTheme="majorHAnsi"/>
          <w:sz w:val="24"/>
          <w:szCs w:val="24"/>
        </w:rPr>
        <w:t xml:space="preserve">(150 000 – 1 500 – 60 000) + (80 000 – 700) = </w:t>
      </w:r>
      <w:r w:rsidR="00E77DFE" w:rsidRPr="00717936">
        <w:rPr>
          <w:rFonts w:asciiTheme="majorHAnsi" w:hAnsiTheme="majorHAnsi"/>
          <w:b/>
          <w:sz w:val="24"/>
          <w:szCs w:val="24"/>
        </w:rPr>
        <w:t>167 800 €</w:t>
      </w:r>
    </w:p>
    <w:p w:rsidR="00473034" w:rsidRDefault="00473034" w:rsidP="0063477F">
      <w:pPr>
        <w:tabs>
          <w:tab w:val="left" w:pos="-1560"/>
          <w:tab w:val="left" w:pos="720"/>
          <w:tab w:val="center" w:pos="4536"/>
        </w:tabs>
        <w:jc w:val="both"/>
        <w:rPr>
          <w:rFonts w:asciiTheme="majorHAnsi" w:hAnsiTheme="majorHAnsi"/>
          <w:sz w:val="24"/>
          <w:szCs w:val="24"/>
        </w:rPr>
      </w:pPr>
      <w:r>
        <w:rPr>
          <w:rFonts w:asciiTheme="majorHAnsi" w:hAnsiTheme="majorHAnsi"/>
          <w:sz w:val="24"/>
          <w:szCs w:val="24"/>
        </w:rPr>
        <w:t xml:space="preserve">En dettes circulantes HE : </w:t>
      </w:r>
      <w:r w:rsidR="0092098D">
        <w:rPr>
          <w:rFonts w:asciiTheme="majorHAnsi" w:hAnsiTheme="majorHAnsi"/>
          <w:b/>
          <w:sz w:val="24"/>
          <w:szCs w:val="24"/>
        </w:rPr>
        <w:t>2 2</w:t>
      </w:r>
      <w:r w:rsidRPr="00717936">
        <w:rPr>
          <w:rFonts w:asciiTheme="majorHAnsi" w:hAnsiTheme="majorHAnsi"/>
          <w:b/>
          <w:sz w:val="24"/>
          <w:szCs w:val="24"/>
        </w:rPr>
        <w:t>00 €</w:t>
      </w:r>
    </w:p>
    <w:p w:rsidR="00473034" w:rsidRDefault="00473034" w:rsidP="0063477F">
      <w:pPr>
        <w:tabs>
          <w:tab w:val="left" w:pos="-1560"/>
          <w:tab w:val="left" w:pos="720"/>
          <w:tab w:val="center" w:pos="4536"/>
        </w:tabs>
        <w:jc w:val="both"/>
        <w:rPr>
          <w:rFonts w:asciiTheme="majorHAnsi" w:hAnsiTheme="majorHAnsi"/>
          <w:b/>
          <w:sz w:val="24"/>
          <w:szCs w:val="24"/>
        </w:rPr>
      </w:pPr>
      <w:r>
        <w:rPr>
          <w:rFonts w:asciiTheme="majorHAnsi" w:hAnsiTheme="majorHAnsi"/>
          <w:sz w:val="24"/>
          <w:szCs w:val="24"/>
        </w:rPr>
        <w:t xml:space="preserve">En trésorerie passive : </w:t>
      </w:r>
      <w:r w:rsidRPr="00717936">
        <w:rPr>
          <w:rFonts w:asciiTheme="majorHAnsi" w:hAnsiTheme="majorHAnsi"/>
          <w:b/>
          <w:sz w:val="24"/>
          <w:szCs w:val="24"/>
        </w:rPr>
        <w:t>60 000 €</w:t>
      </w:r>
    </w:p>
    <w:p w:rsidR="0099789D" w:rsidRPr="00473034" w:rsidRDefault="0099789D" w:rsidP="0063477F">
      <w:pPr>
        <w:tabs>
          <w:tab w:val="left" w:pos="-1560"/>
          <w:tab w:val="left" w:pos="720"/>
          <w:tab w:val="center" w:pos="4536"/>
        </w:tabs>
        <w:jc w:val="both"/>
        <w:rPr>
          <w:rFonts w:asciiTheme="majorHAnsi" w:hAnsiTheme="majorHAnsi"/>
          <w:sz w:val="24"/>
          <w:szCs w:val="24"/>
        </w:rPr>
      </w:pPr>
    </w:p>
    <w:p w:rsidR="00552A92" w:rsidRPr="003A58AD" w:rsidRDefault="00552A92" w:rsidP="00552A92">
      <w:pPr>
        <w:jc w:val="both"/>
        <w:rPr>
          <w:rFonts w:asciiTheme="majorHAnsi" w:hAnsiTheme="majorHAnsi"/>
          <w:b/>
          <w:i/>
          <w:sz w:val="22"/>
          <w:szCs w:val="22"/>
        </w:rPr>
      </w:pPr>
      <w:r w:rsidRPr="0026358D">
        <w:rPr>
          <w:b/>
          <w:i/>
          <w:sz w:val="26"/>
          <w:szCs w:val="26"/>
        </w:rPr>
        <w:t>→</w:t>
      </w:r>
      <w:r>
        <w:rPr>
          <w:rFonts w:asciiTheme="majorHAnsi" w:hAnsiTheme="majorHAnsi"/>
          <w:b/>
          <w:i/>
          <w:sz w:val="26"/>
          <w:szCs w:val="26"/>
        </w:rPr>
        <w:t xml:space="preserve"> Application</w:t>
      </w:r>
      <w:r w:rsidR="009E1F97">
        <w:rPr>
          <w:rFonts w:asciiTheme="majorHAnsi" w:hAnsiTheme="majorHAnsi"/>
          <w:b/>
          <w:i/>
          <w:sz w:val="26"/>
          <w:szCs w:val="26"/>
        </w:rPr>
        <w:t xml:space="preserve"> 7</w:t>
      </w:r>
      <w:r w:rsidR="003A58AD">
        <w:rPr>
          <w:rFonts w:asciiTheme="majorHAnsi" w:hAnsiTheme="majorHAnsi"/>
          <w:b/>
          <w:i/>
          <w:sz w:val="26"/>
          <w:szCs w:val="26"/>
        </w:rPr>
        <w:t xml:space="preserve"> </w:t>
      </w:r>
      <w:r w:rsidR="003A58AD" w:rsidRPr="003A58AD">
        <w:rPr>
          <w:rFonts w:asciiTheme="majorHAnsi" w:hAnsiTheme="majorHAnsi"/>
          <w:b/>
          <w:i/>
          <w:sz w:val="22"/>
          <w:szCs w:val="22"/>
        </w:rPr>
        <w:t>(questions 1 à 3)</w:t>
      </w:r>
    </w:p>
    <w:p w:rsidR="003240C6" w:rsidRPr="001653E3" w:rsidRDefault="001653E3" w:rsidP="001B0167">
      <w:pPr>
        <w:tabs>
          <w:tab w:val="left" w:pos="-1560"/>
          <w:tab w:val="left" w:pos="720"/>
          <w:tab w:val="center" w:pos="4536"/>
        </w:tabs>
        <w:ind w:left="709"/>
        <w:jc w:val="both"/>
        <w:outlineLvl w:val="0"/>
        <w:rPr>
          <w:rFonts w:ascii="Cambria" w:hAnsi="Cambria"/>
          <w:sz w:val="28"/>
          <w:szCs w:val="28"/>
        </w:rPr>
      </w:pPr>
      <w:r w:rsidRPr="001653E3">
        <w:rPr>
          <w:rFonts w:ascii="Cambria" w:hAnsi="Cambria"/>
          <w:b/>
          <w:sz w:val="28"/>
          <w:szCs w:val="28"/>
          <w:u w:val="single"/>
        </w:rPr>
        <w:t>C – L</w:t>
      </w:r>
      <w:r w:rsidR="00771641" w:rsidRPr="001653E3">
        <w:rPr>
          <w:rFonts w:ascii="Cambria" w:hAnsi="Cambria"/>
          <w:b/>
          <w:sz w:val="28"/>
          <w:szCs w:val="28"/>
          <w:u w:val="single"/>
        </w:rPr>
        <w:t xml:space="preserve">e </w:t>
      </w:r>
      <w:r w:rsidR="00AC6402" w:rsidRPr="001653E3">
        <w:rPr>
          <w:rFonts w:ascii="Cambria" w:hAnsi="Cambria"/>
          <w:b/>
          <w:sz w:val="28"/>
          <w:szCs w:val="28"/>
          <w:u w:val="single"/>
        </w:rPr>
        <w:t>re</w:t>
      </w:r>
      <w:r w:rsidR="003240C6" w:rsidRPr="001653E3">
        <w:rPr>
          <w:rFonts w:ascii="Cambria" w:hAnsi="Cambria"/>
          <w:b/>
          <w:sz w:val="28"/>
          <w:szCs w:val="28"/>
          <w:u w:val="single"/>
        </w:rPr>
        <w:t>traitement</w:t>
      </w:r>
      <w:r w:rsidRPr="001653E3">
        <w:rPr>
          <w:rFonts w:ascii="Cambria" w:hAnsi="Cambria"/>
          <w:b/>
          <w:sz w:val="28"/>
          <w:szCs w:val="28"/>
          <w:u w:val="single"/>
        </w:rPr>
        <w:t xml:space="preserve"> des effets escomptés non échus (EENE)</w:t>
      </w:r>
    </w:p>
    <w:p w:rsidR="0063477F" w:rsidRDefault="0063477F" w:rsidP="0063477F">
      <w:pPr>
        <w:tabs>
          <w:tab w:val="left" w:pos="-1560"/>
          <w:tab w:val="left" w:pos="720"/>
          <w:tab w:val="left" w:pos="0"/>
          <w:tab w:val="left" w:pos="288"/>
          <w:tab w:val="left" w:pos="720"/>
          <w:tab w:val="left" w:pos="1440"/>
          <w:tab w:val="left" w:pos="0"/>
          <w:tab w:val="left" w:pos="288"/>
          <w:tab w:val="left" w:pos="720"/>
          <w:tab w:val="left" w:pos="1440"/>
          <w:tab w:val="left" w:pos="0"/>
          <w:tab w:val="left" w:pos="288"/>
          <w:tab w:val="left" w:pos="720"/>
          <w:tab w:val="center" w:pos="4536"/>
        </w:tabs>
        <w:jc w:val="both"/>
        <w:rPr>
          <w:rFonts w:ascii="Cambria" w:hAnsi="Cambria"/>
          <w:sz w:val="24"/>
          <w:szCs w:val="24"/>
        </w:rPr>
      </w:pPr>
    </w:p>
    <w:p w:rsidR="00552A92" w:rsidRDefault="00552A92" w:rsidP="0063477F">
      <w:pPr>
        <w:tabs>
          <w:tab w:val="left" w:pos="-1560"/>
          <w:tab w:val="left" w:pos="720"/>
          <w:tab w:val="left" w:pos="0"/>
          <w:tab w:val="left" w:pos="288"/>
          <w:tab w:val="left" w:pos="720"/>
          <w:tab w:val="left" w:pos="1440"/>
          <w:tab w:val="left" w:pos="0"/>
          <w:tab w:val="left" w:pos="288"/>
          <w:tab w:val="left" w:pos="720"/>
          <w:tab w:val="left" w:pos="1440"/>
          <w:tab w:val="left" w:pos="0"/>
          <w:tab w:val="left" w:pos="288"/>
          <w:tab w:val="left" w:pos="720"/>
          <w:tab w:val="center" w:pos="4536"/>
        </w:tabs>
        <w:jc w:val="both"/>
        <w:rPr>
          <w:rFonts w:ascii="Cambria" w:hAnsi="Cambria"/>
          <w:sz w:val="24"/>
          <w:szCs w:val="24"/>
        </w:rPr>
      </w:pPr>
      <w:r>
        <w:rPr>
          <w:rFonts w:ascii="Cambria" w:hAnsi="Cambria"/>
          <w:sz w:val="24"/>
          <w:szCs w:val="24"/>
        </w:rPr>
        <w:t>Pour faciliter les comparaisons entre entreprises, certains éléments hors bilan doivent être retraités. Cette année, nous n’étudierons que le retraitement des effets escomptés non échus (EENE). Les étudiants choisissant l’option Finance-Comptabilité iront plus loin en 2</w:t>
      </w:r>
      <w:r w:rsidRPr="00552A92">
        <w:rPr>
          <w:rFonts w:ascii="Cambria" w:hAnsi="Cambria"/>
          <w:sz w:val="24"/>
          <w:szCs w:val="24"/>
          <w:vertAlign w:val="superscript"/>
        </w:rPr>
        <w:t>ème</w:t>
      </w:r>
      <w:r>
        <w:rPr>
          <w:rFonts w:ascii="Cambria" w:hAnsi="Cambria"/>
          <w:sz w:val="24"/>
          <w:szCs w:val="24"/>
        </w:rPr>
        <w:t xml:space="preserve"> année.</w:t>
      </w:r>
    </w:p>
    <w:p w:rsidR="00552A92" w:rsidRDefault="00552A92" w:rsidP="0063477F">
      <w:pPr>
        <w:tabs>
          <w:tab w:val="left" w:pos="-1560"/>
          <w:tab w:val="left" w:pos="720"/>
          <w:tab w:val="left" w:pos="0"/>
          <w:tab w:val="left" w:pos="288"/>
          <w:tab w:val="left" w:pos="720"/>
          <w:tab w:val="left" w:pos="1440"/>
          <w:tab w:val="left" w:pos="0"/>
          <w:tab w:val="left" w:pos="288"/>
          <w:tab w:val="left" w:pos="720"/>
          <w:tab w:val="left" w:pos="1440"/>
          <w:tab w:val="left" w:pos="0"/>
          <w:tab w:val="left" w:pos="288"/>
          <w:tab w:val="left" w:pos="720"/>
          <w:tab w:val="center" w:pos="4536"/>
        </w:tabs>
        <w:jc w:val="both"/>
        <w:rPr>
          <w:rFonts w:ascii="Cambria" w:hAnsi="Cambria"/>
          <w:sz w:val="24"/>
          <w:szCs w:val="24"/>
        </w:rPr>
      </w:pPr>
    </w:p>
    <w:p w:rsidR="00552A92" w:rsidRDefault="00552A92" w:rsidP="0063477F">
      <w:pPr>
        <w:spacing w:line="240" w:lineRule="atLeast"/>
        <w:jc w:val="both"/>
        <w:rPr>
          <w:rFonts w:ascii="Cambria" w:hAnsi="Cambria"/>
          <w:sz w:val="24"/>
          <w:szCs w:val="24"/>
        </w:rPr>
      </w:pPr>
      <w:r>
        <w:rPr>
          <w:rFonts w:ascii="Cambria" w:hAnsi="Cambria"/>
          <w:sz w:val="24"/>
          <w:szCs w:val="24"/>
        </w:rPr>
        <w:t>L’escompte des effets de commerce constitue un moyen de financement à court terme. Il s’agit d’une alternative au découvert bancaire.</w:t>
      </w:r>
    </w:p>
    <w:p w:rsidR="005362CB" w:rsidRDefault="00552A92" w:rsidP="0063477F">
      <w:pPr>
        <w:spacing w:line="240" w:lineRule="atLeast"/>
        <w:jc w:val="both"/>
        <w:rPr>
          <w:rFonts w:ascii="Cambria" w:hAnsi="Cambria"/>
          <w:sz w:val="24"/>
          <w:szCs w:val="24"/>
        </w:rPr>
      </w:pPr>
      <w:r>
        <w:rPr>
          <w:rFonts w:ascii="Cambria" w:hAnsi="Cambria"/>
          <w:sz w:val="24"/>
          <w:szCs w:val="24"/>
        </w:rPr>
        <w:t>Or n</w:t>
      </w:r>
      <w:r w:rsidR="005362CB">
        <w:rPr>
          <w:rFonts w:ascii="Cambria" w:hAnsi="Cambria"/>
          <w:sz w:val="24"/>
          <w:szCs w:val="24"/>
        </w:rPr>
        <w:t>ous savons que les effets escomptés disparaissent de l’actif du bilan comptable dès qu</w:t>
      </w:r>
      <w:r>
        <w:rPr>
          <w:rFonts w:ascii="Cambria" w:hAnsi="Cambria"/>
          <w:sz w:val="24"/>
          <w:szCs w:val="24"/>
        </w:rPr>
        <w:t>e</w:t>
      </w:r>
      <w:r w:rsidR="005362CB">
        <w:rPr>
          <w:rFonts w:ascii="Cambria" w:hAnsi="Cambria"/>
          <w:sz w:val="24"/>
          <w:szCs w:val="24"/>
        </w:rPr>
        <w:t xml:space="preserve"> la banque met les fonds correspondants à la disposition de l’entreprise. Cette position comptable </w:t>
      </w:r>
      <w:r w:rsidR="005362CB" w:rsidRPr="005362CB">
        <w:rPr>
          <w:rFonts w:ascii="Cambria" w:hAnsi="Cambria"/>
          <w:sz w:val="24"/>
          <w:szCs w:val="24"/>
          <w:u w:val="single"/>
        </w:rPr>
        <w:t>masque la fonction réelle de l’escompte qui est d’</w:t>
      </w:r>
      <w:r w:rsidR="005362CB">
        <w:rPr>
          <w:rFonts w:ascii="Cambria" w:hAnsi="Cambria"/>
          <w:sz w:val="24"/>
          <w:szCs w:val="24"/>
          <w:u w:val="single"/>
        </w:rPr>
        <w:t>apporter tempor</w:t>
      </w:r>
      <w:r w:rsidR="005362CB" w:rsidRPr="005362CB">
        <w:rPr>
          <w:rFonts w:ascii="Cambria" w:hAnsi="Cambria"/>
          <w:sz w:val="24"/>
          <w:szCs w:val="24"/>
          <w:u w:val="single"/>
        </w:rPr>
        <w:t xml:space="preserve">airement des fonds à l’entreprise. </w:t>
      </w:r>
      <w:r w:rsidR="005362CB">
        <w:rPr>
          <w:rFonts w:ascii="Cambria" w:hAnsi="Cambria"/>
          <w:sz w:val="24"/>
          <w:szCs w:val="24"/>
        </w:rPr>
        <w:t xml:space="preserve">De plus, juridiquement, l’escompte n’est pas une cession de créance, mais une </w:t>
      </w:r>
      <w:r w:rsidR="005362CB" w:rsidRPr="005362CB">
        <w:rPr>
          <w:rFonts w:ascii="Cambria" w:hAnsi="Cambria"/>
          <w:sz w:val="24"/>
          <w:szCs w:val="24"/>
          <w:u w:val="single"/>
        </w:rPr>
        <w:t>délégation de créance</w:t>
      </w:r>
      <w:r w:rsidR="005362CB">
        <w:rPr>
          <w:rFonts w:ascii="Cambria" w:hAnsi="Cambria"/>
          <w:sz w:val="24"/>
          <w:szCs w:val="24"/>
        </w:rPr>
        <w:t xml:space="preserve"> car l’entreprise supporte le risque de non-paiement à l’échéance.</w:t>
      </w:r>
    </w:p>
    <w:p w:rsidR="005362CB" w:rsidRDefault="005362CB" w:rsidP="0063477F">
      <w:pPr>
        <w:spacing w:line="240" w:lineRule="atLeast"/>
        <w:jc w:val="both"/>
        <w:rPr>
          <w:rFonts w:ascii="Cambria" w:hAnsi="Cambria"/>
          <w:sz w:val="24"/>
          <w:szCs w:val="24"/>
        </w:rPr>
      </w:pPr>
      <w:r>
        <w:rPr>
          <w:rFonts w:ascii="Cambria" w:hAnsi="Cambria"/>
          <w:sz w:val="24"/>
          <w:szCs w:val="24"/>
        </w:rPr>
        <w:t>Pour ces raisons, les effets escomptés non échus sont assimilés à des concours bancaires courants et inscrits dans le bilan fonctionnel :</w:t>
      </w:r>
    </w:p>
    <w:p w:rsidR="005362CB" w:rsidRDefault="005362CB" w:rsidP="0063477F">
      <w:pPr>
        <w:spacing w:line="240" w:lineRule="atLeast"/>
        <w:jc w:val="both"/>
        <w:rPr>
          <w:rFonts w:ascii="Cambria" w:hAnsi="Cambria"/>
          <w:sz w:val="24"/>
          <w:szCs w:val="24"/>
        </w:rPr>
      </w:pPr>
    </w:p>
    <w:p w:rsidR="005362CB" w:rsidRDefault="005362CB" w:rsidP="0063477F">
      <w:pPr>
        <w:numPr>
          <w:ilvl w:val="1"/>
          <w:numId w:val="5"/>
        </w:numPr>
        <w:spacing w:line="240" w:lineRule="atLeast"/>
        <w:ind w:left="0" w:firstLine="0"/>
        <w:jc w:val="both"/>
        <w:rPr>
          <w:rFonts w:ascii="Cambria" w:hAnsi="Cambria"/>
          <w:sz w:val="24"/>
          <w:szCs w:val="24"/>
        </w:rPr>
      </w:pPr>
      <w:r>
        <w:rPr>
          <w:rFonts w:ascii="Cambria" w:hAnsi="Cambria"/>
          <w:sz w:val="24"/>
          <w:szCs w:val="24"/>
        </w:rPr>
        <w:t>A l’actif, dans le poste « Créances clients et comptes rattachés » (Actif circulant) ;</w:t>
      </w:r>
    </w:p>
    <w:p w:rsidR="005362CB" w:rsidRDefault="005362CB" w:rsidP="0063477F">
      <w:pPr>
        <w:numPr>
          <w:ilvl w:val="1"/>
          <w:numId w:val="5"/>
        </w:numPr>
        <w:spacing w:line="240" w:lineRule="atLeast"/>
        <w:ind w:left="0" w:firstLine="0"/>
        <w:jc w:val="both"/>
        <w:rPr>
          <w:rFonts w:ascii="Cambria" w:hAnsi="Cambria"/>
          <w:sz w:val="24"/>
          <w:szCs w:val="24"/>
        </w:rPr>
      </w:pPr>
      <w:r>
        <w:rPr>
          <w:rFonts w:ascii="Cambria" w:hAnsi="Cambria"/>
          <w:sz w:val="24"/>
          <w:szCs w:val="24"/>
        </w:rPr>
        <w:t>Au passif, dans le poste « Concours bancaires courants » (Trésorerie passive).</w:t>
      </w:r>
    </w:p>
    <w:p w:rsidR="005362CB" w:rsidRDefault="005362CB" w:rsidP="0063477F">
      <w:pPr>
        <w:spacing w:line="240" w:lineRule="atLeast"/>
        <w:jc w:val="both"/>
        <w:rPr>
          <w:rFonts w:ascii="Cambria" w:hAnsi="Cambria"/>
          <w:sz w:val="24"/>
          <w:szCs w:val="24"/>
        </w:rPr>
      </w:pPr>
    </w:p>
    <w:p w:rsidR="00674772" w:rsidRDefault="00674772" w:rsidP="0063477F">
      <w:pPr>
        <w:spacing w:line="240" w:lineRule="atLeast"/>
        <w:jc w:val="both"/>
        <w:rPr>
          <w:rFonts w:ascii="Cambria" w:hAnsi="Cambria"/>
          <w:b/>
          <w:sz w:val="24"/>
          <w:szCs w:val="24"/>
          <w:u w:val="single"/>
        </w:rPr>
      </w:pPr>
    </w:p>
    <w:p w:rsidR="005362CB" w:rsidRPr="007F1646" w:rsidRDefault="005362CB" w:rsidP="001B0167">
      <w:pPr>
        <w:spacing w:line="240" w:lineRule="atLeast"/>
        <w:jc w:val="both"/>
        <w:outlineLvl w:val="0"/>
        <w:rPr>
          <w:rFonts w:ascii="Cambria" w:hAnsi="Cambria"/>
          <w:b/>
          <w:sz w:val="24"/>
          <w:szCs w:val="24"/>
          <w:u w:val="single"/>
        </w:rPr>
      </w:pPr>
      <w:r w:rsidRPr="007F1646">
        <w:rPr>
          <w:rFonts w:ascii="Cambria" w:hAnsi="Cambria"/>
          <w:b/>
          <w:sz w:val="24"/>
          <w:szCs w:val="24"/>
          <w:u w:val="single"/>
        </w:rPr>
        <w:t>Prenons un exemple pour rappel du traitement compable des effets escomptés :</w:t>
      </w:r>
    </w:p>
    <w:p w:rsidR="005362CB" w:rsidRDefault="005362CB" w:rsidP="0063477F">
      <w:pPr>
        <w:spacing w:line="240" w:lineRule="atLeast"/>
        <w:jc w:val="both"/>
        <w:rPr>
          <w:rFonts w:ascii="Cambria" w:hAnsi="Cambria"/>
          <w:sz w:val="24"/>
          <w:szCs w:val="24"/>
        </w:rPr>
      </w:pPr>
    </w:p>
    <w:p w:rsidR="005362CB" w:rsidRDefault="005362CB" w:rsidP="0063477F">
      <w:pPr>
        <w:spacing w:line="240" w:lineRule="atLeast"/>
        <w:jc w:val="both"/>
        <w:rPr>
          <w:rFonts w:ascii="Cambria" w:hAnsi="Cambria"/>
          <w:sz w:val="24"/>
          <w:szCs w:val="24"/>
        </w:rPr>
      </w:pPr>
      <w:r>
        <w:rPr>
          <w:rFonts w:ascii="Cambria" w:hAnsi="Cambria"/>
          <w:sz w:val="24"/>
          <w:szCs w:val="24"/>
        </w:rPr>
        <w:t>Le 29 mars, Robine  tire une lettre de change de 15 000 € sur son client Daris à son ordre à échéance du 31 mai, en règlement d’une facture de ventes de marchandises du 15 mars.</w:t>
      </w:r>
    </w:p>
    <w:p w:rsidR="0063477F" w:rsidRDefault="0063477F" w:rsidP="0063477F">
      <w:pPr>
        <w:spacing w:line="240" w:lineRule="atLeast"/>
        <w:jc w:val="both"/>
        <w:rPr>
          <w:rFonts w:ascii="Cambria" w:hAnsi="Cambria"/>
          <w:sz w:val="24"/>
          <w:szCs w:val="24"/>
        </w:rPr>
      </w:pPr>
      <w:r>
        <w:rPr>
          <w:rFonts w:ascii="Cambria" w:hAnsi="Cambria"/>
          <w:sz w:val="24"/>
          <w:szCs w:val="24"/>
        </w:rPr>
        <w:t>Le 1</w:t>
      </w:r>
      <w:r w:rsidRPr="00012B48">
        <w:rPr>
          <w:rFonts w:ascii="Cambria" w:hAnsi="Cambria"/>
          <w:sz w:val="24"/>
          <w:szCs w:val="24"/>
          <w:vertAlign w:val="superscript"/>
        </w:rPr>
        <w:t>er</w:t>
      </w:r>
      <w:r>
        <w:rPr>
          <w:rFonts w:ascii="Cambria" w:hAnsi="Cambria"/>
          <w:sz w:val="24"/>
          <w:szCs w:val="24"/>
        </w:rPr>
        <w:t xml:space="preserve"> avril, Robine décide d’escompter l’effet sur Daris auprès de sa banque. </w:t>
      </w:r>
    </w:p>
    <w:p w:rsidR="0063477F" w:rsidRDefault="0063477F" w:rsidP="0063477F">
      <w:pPr>
        <w:spacing w:line="240" w:lineRule="atLeast"/>
        <w:jc w:val="both"/>
        <w:rPr>
          <w:rFonts w:ascii="Cambria" w:hAnsi="Cambria"/>
          <w:sz w:val="24"/>
          <w:szCs w:val="24"/>
        </w:rPr>
      </w:pPr>
      <w:r>
        <w:rPr>
          <w:rFonts w:ascii="Cambria" w:hAnsi="Cambria"/>
          <w:sz w:val="24"/>
          <w:szCs w:val="24"/>
        </w:rPr>
        <w:t>Le 5 avril, la banque adresse à son client un avis de crédit.</w:t>
      </w:r>
      <w:r w:rsidR="000B676E">
        <w:rPr>
          <w:rFonts w:ascii="Cambria" w:hAnsi="Cambria"/>
          <w:sz w:val="24"/>
          <w:szCs w:val="24"/>
        </w:rPr>
        <w:t xml:space="preserve"> La banque prélève </w:t>
      </w:r>
      <w:r w:rsidR="001974AF">
        <w:rPr>
          <w:rFonts w:ascii="Cambria" w:hAnsi="Cambria"/>
          <w:sz w:val="24"/>
          <w:szCs w:val="24"/>
        </w:rPr>
        <w:t xml:space="preserve">sur le montant nominal de l’effet un escompte de </w:t>
      </w:r>
      <w:r w:rsidR="000B676E">
        <w:rPr>
          <w:rFonts w:ascii="Cambria" w:hAnsi="Cambria"/>
          <w:sz w:val="24"/>
          <w:szCs w:val="24"/>
        </w:rPr>
        <w:t>325 € et une commision de 80 €.</w:t>
      </w:r>
    </w:p>
    <w:p w:rsidR="005362CB" w:rsidRDefault="005362CB" w:rsidP="0063477F">
      <w:pPr>
        <w:spacing w:line="240" w:lineRule="atLeast"/>
        <w:jc w:val="both"/>
        <w:rPr>
          <w:rFonts w:ascii="Cambria" w:hAnsi="Cambria"/>
          <w:sz w:val="24"/>
          <w:szCs w:val="24"/>
        </w:rPr>
      </w:pPr>
    </w:p>
    <w:p w:rsidR="005362CB" w:rsidRDefault="005362CB" w:rsidP="0063477F">
      <w:pPr>
        <w:spacing w:line="240" w:lineRule="atLeast"/>
        <w:jc w:val="both"/>
        <w:rPr>
          <w:rFonts w:ascii="Cambria" w:hAnsi="Cambria"/>
          <w:sz w:val="24"/>
          <w:szCs w:val="24"/>
        </w:rPr>
      </w:pPr>
      <w:r w:rsidRPr="00031821">
        <w:rPr>
          <w:rFonts w:ascii="Cambria" w:hAnsi="Cambria"/>
          <w:sz w:val="24"/>
          <w:szCs w:val="24"/>
          <w:u w:val="single"/>
        </w:rPr>
        <w:t>Au tirage de l’effet</w:t>
      </w:r>
      <w:r>
        <w:rPr>
          <w:rFonts w:ascii="Cambria" w:hAnsi="Cambria"/>
          <w:sz w:val="24"/>
          <w:szCs w:val="24"/>
        </w:rPr>
        <w:t>, la créance ordinaire change de nature et est virée dans un compte spécifique</w:t>
      </w:r>
    </w:p>
    <w:p w:rsidR="005362CB" w:rsidRPr="007F1646" w:rsidRDefault="00D46600" w:rsidP="001B0167">
      <w:pPr>
        <w:spacing w:line="240" w:lineRule="atLeast"/>
        <w:jc w:val="both"/>
        <w:outlineLvl w:val="0"/>
        <w:rPr>
          <w:rFonts w:ascii="Cambria" w:hAnsi="Cambria"/>
          <w:i/>
          <w:sz w:val="24"/>
          <w:szCs w:val="24"/>
        </w:rPr>
      </w:pPr>
      <w:r w:rsidRPr="00D46600">
        <w:rPr>
          <w:rFonts w:ascii="Cambria" w:hAnsi="Cambria"/>
          <w:sz w:val="24"/>
          <w:szCs w:val="24"/>
        </w:rPr>
        <w:pict>
          <v:shape id="_x0000_s1059" type="#_x0000_t32" style="position:absolute;left:0;text-align:left;margin-left:468.5pt;margin-top:6.3pt;width:0;height:36pt;z-index:251658240" o:connectortype="straight"/>
        </w:pict>
      </w:r>
      <w:r w:rsidRPr="00D46600">
        <w:rPr>
          <w:rFonts w:ascii="Cambria" w:hAnsi="Cambria"/>
          <w:sz w:val="24"/>
          <w:szCs w:val="24"/>
        </w:rPr>
        <w:pict>
          <v:shape id="_x0000_s1058" type="#_x0000_t32" style="position:absolute;left:0;text-align:left;margin-left:401pt;margin-top:6.3pt;width:0;height:30pt;z-index:251657216" o:connectortype="straight"/>
        </w:pict>
      </w:r>
      <w:r w:rsidRPr="00D46600">
        <w:rPr>
          <w:rFonts w:ascii="Cambria" w:hAnsi="Cambria"/>
          <w:sz w:val="24"/>
          <w:szCs w:val="24"/>
        </w:rPr>
        <w:pict>
          <v:shape id="_x0000_s1057" type="#_x0000_t32" style="position:absolute;left:0;text-align:left;margin-left:350.75pt;margin-top:6.3pt;width:0;height:30pt;z-index:251656192" o:connectortype="straight"/>
        </w:pict>
      </w:r>
      <w:r w:rsidRPr="00D46600">
        <w:rPr>
          <w:rFonts w:ascii="Cambria" w:hAnsi="Cambria"/>
          <w:sz w:val="24"/>
          <w:szCs w:val="24"/>
        </w:rPr>
        <w:pict>
          <v:shape id="_x0000_s1056" type="#_x0000_t32" style="position:absolute;left:0;text-align:left;margin-left:62.75pt;margin-top:5.55pt;width:0;height:30.75pt;z-index:251655168" o:connectortype="straight"/>
        </w:pict>
      </w:r>
      <w:r w:rsidRPr="00D46600">
        <w:rPr>
          <w:rFonts w:ascii="Cambria" w:hAnsi="Cambria"/>
          <w:sz w:val="24"/>
          <w:szCs w:val="24"/>
        </w:rPr>
        <w:pict>
          <v:shape id="_x0000_s1055" type="#_x0000_t32" style="position:absolute;left:0;text-align:left;margin-left:33.5pt;margin-top:6.3pt;width:.75pt;height:30pt;flip:x;z-index:251654144" o:connectortype="straight"/>
        </w:pict>
      </w:r>
      <w:r w:rsidRPr="00D46600">
        <w:rPr>
          <w:rFonts w:ascii="Cambria" w:hAnsi="Cambria"/>
          <w:sz w:val="24"/>
          <w:szCs w:val="24"/>
        </w:rPr>
        <w:pict>
          <v:shape id="_x0000_s1054" type="#_x0000_t32" style="position:absolute;left:0;text-align:left;margin-left:-.25pt;margin-top:5.55pt;width:.75pt;height:30.75pt;flip:x;z-index:251653120" o:connectortype="straight"/>
        </w:pict>
      </w:r>
      <w:r w:rsidRPr="00D46600">
        <w:rPr>
          <w:rFonts w:ascii="Cambria" w:hAnsi="Cambria"/>
          <w:sz w:val="24"/>
          <w:szCs w:val="24"/>
        </w:rPr>
        <w:pict>
          <v:shape id="_x0000_s1053" type="#_x0000_t32" style="position:absolute;left:0;text-align:left;margin-left:215.75pt;margin-top:6.3pt;width:135pt;height:0;z-index:251652096" o:connectortype="straight"/>
        </w:pict>
      </w:r>
      <w:r w:rsidRPr="00D46600">
        <w:rPr>
          <w:rFonts w:ascii="Cambria" w:hAnsi="Cambria"/>
          <w:sz w:val="24"/>
          <w:szCs w:val="24"/>
        </w:rPr>
        <w:pict>
          <v:shape id="_x0000_s1052" type="#_x0000_t32" style="position:absolute;left:0;text-align:left;margin-left:62.75pt;margin-top:5.55pt;width:111.75pt;height:.75pt;z-index:251651072" o:connectortype="straight"/>
        </w:pict>
      </w:r>
      <w:r w:rsidR="005362CB">
        <w:rPr>
          <w:rFonts w:ascii="Cambria" w:hAnsi="Cambria"/>
          <w:sz w:val="24"/>
          <w:szCs w:val="24"/>
        </w:rPr>
        <w:tab/>
      </w:r>
      <w:r w:rsidR="005362CB">
        <w:rPr>
          <w:rFonts w:ascii="Cambria" w:hAnsi="Cambria"/>
          <w:sz w:val="24"/>
          <w:szCs w:val="24"/>
        </w:rPr>
        <w:tab/>
      </w:r>
      <w:r w:rsidR="005362CB">
        <w:rPr>
          <w:rFonts w:ascii="Cambria" w:hAnsi="Cambria"/>
          <w:sz w:val="24"/>
          <w:szCs w:val="24"/>
        </w:rPr>
        <w:tab/>
      </w:r>
      <w:r w:rsidR="005362CB">
        <w:rPr>
          <w:rFonts w:ascii="Cambria" w:hAnsi="Cambria"/>
          <w:sz w:val="24"/>
          <w:szCs w:val="24"/>
        </w:rPr>
        <w:tab/>
      </w:r>
      <w:r w:rsidR="005362CB">
        <w:rPr>
          <w:rFonts w:ascii="Cambria" w:hAnsi="Cambria"/>
          <w:sz w:val="24"/>
          <w:szCs w:val="24"/>
        </w:rPr>
        <w:tab/>
        <w:t>29/03</w:t>
      </w:r>
    </w:p>
    <w:p w:rsidR="005362CB" w:rsidRDefault="005362CB" w:rsidP="0063477F">
      <w:pPr>
        <w:spacing w:line="240" w:lineRule="atLeast"/>
        <w:jc w:val="both"/>
        <w:rPr>
          <w:rFonts w:ascii="Cambria" w:hAnsi="Cambria"/>
          <w:sz w:val="24"/>
          <w:szCs w:val="24"/>
        </w:rPr>
      </w:pPr>
      <w:r>
        <w:rPr>
          <w:rFonts w:ascii="Cambria" w:hAnsi="Cambria"/>
          <w:sz w:val="24"/>
          <w:szCs w:val="24"/>
        </w:rPr>
        <w:t xml:space="preserve"> 413</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Clients – Effets à recevoir</w:t>
      </w:r>
      <w:r>
        <w:rPr>
          <w:rFonts w:ascii="Cambria" w:hAnsi="Cambria"/>
          <w:sz w:val="24"/>
          <w:szCs w:val="24"/>
        </w:rPr>
        <w:tab/>
      </w:r>
      <w:r>
        <w:rPr>
          <w:rFonts w:ascii="Cambria" w:hAnsi="Cambria"/>
          <w:sz w:val="24"/>
          <w:szCs w:val="24"/>
        </w:rPr>
        <w:tab/>
      </w:r>
      <w:r>
        <w:rPr>
          <w:rFonts w:ascii="Cambria" w:hAnsi="Cambria"/>
          <w:sz w:val="24"/>
          <w:szCs w:val="24"/>
        </w:rPr>
        <w:tab/>
        <w:t>15 000</w:t>
      </w:r>
    </w:p>
    <w:p w:rsidR="005362CB" w:rsidRDefault="005362CB" w:rsidP="0063477F">
      <w:pPr>
        <w:spacing w:line="240" w:lineRule="atLeast"/>
        <w:jc w:val="both"/>
        <w:rPr>
          <w:rFonts w:ascii="Cambria" w:hAnsi="Cambria"/>
          <w:sz w:val="24"/>
          <w:szCs w:val="24"/>
        </w:rPr>
      </w:pPr>
      <w:r>
        <w:rPr>
          <w:rFonts w:ascii="Cambria" w:hAnsi="Cambria"/>
          <w:sz w:val="24"/>
          <w:szCs w:val="24"/>
        </w:rPr>
        <w:tab/>
        <w:t>411</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Client Daris</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15 000</w:t>
      </w:r>
    </w:p>
    <w:p w:rsidR="005362CB" w:rsidRDefault="005362CB" w:rsidP="0063477F">
      <w:pPr>
        <w:spacing w:line="240" w:lineRule="atLeast"/>
        <w:jc w:val="both"/>
        <w:rPr>
          <w:rFonts w:ascii="Cambria" w:hAnsi="Cambria"/>
          <w:sz w:val="24"/>
          <w:szCs w:val="24"/>
        </w:rPr>
      </w:pPr>
    </w:p>
    <w:p w:rsidR="005362CB" w:rsidRPr="00031821" w:rsidRDefault="005362CB" w:rsidP="001B0167">
      <w:pPr>
        <w:spacing w:line="240" w:lineRule="atLeast"/>
        <w:outlineLvl w:val="0"/>
        <w:rPr>
          <w:rFonts w:ascii="Cambria" w:hAnsi="Cambria"/>
          <w:sz w:val="24"/>
          <w:szCs w:val="24"/>
          <w:u w:val="single"/>
        </w:rPr>
      </w:pPr>
      <w:r w:rsidRPr="00031821">
        <w:rPr>
          <w:rFonts w:ascii="Cambria" w:hAnsi="Cambria"/>
          <w:sz w:val="24"/>
          <w:szCs w:val="24"/>
          <w:u w:val="single"/>
        </w:rPr>
        <w:t>À la remise de l’effet à l’escompte :</w:t>
      </w:r>
    </w:p>
    <w:p w:rsidR="005362CB" w:rsidRDefault="00D46600" w:rsidP="005362CB">
      <w:pPr>
        <w:spacing w:line="240" w:lineRule="atLeast"/>
        <w:rPr>
          <w:rFonts w:ascii="Cambria" w:hAnsi="Cambria"/>
          <w:sz w:val="24"/>
          <w:szCs w:val="24"/>
        </w:rPr>
      </w:pPr>
      <w:r w:rsidRPr="00D46600">
        <w:rPr>
          <w:rFonts w:ascii="Cambria" w:hAnsi="Cambria"/>
          <w:sz w:val="24"/>
          <w:szCs w:val="24"/>
        </w:rPr>
        <w:pict>
          <v:shape id="_x0000_s1066" type="#_x0000_t32" style="position:absolute;margin-left:28.25pt;margin-top:6.35pt;width:.75pt;height:34.5pt;flip:x;z-index:251665408" o:connectortype="straight"/>
        </w:pict>
      </w:r>
      <w:r w:rsidRPr="00D46600">
        <w:rPr>
          <w:rFonts w:ascii="Cambria" w:hAnsi="Cambria"/>
          <w:sz w:val="24"/>
          <w:szCs w:val="24"/>
        </w:rPr>
        <w:pict>
          <v:shape id="_x0000_s1065" type="#_x0000_t32" style="position:absolute;margin-left:74.75pt;margin-top:6.35pt;width:0;height:34.5pt;z-index:251664384" o:connectortype="straight"/>
        </w:pict>
      </w:r>
      <w:r w:rsidRPr="00D46600">
        <w:rPr>
          <w:rFonts w:ascii="Cambria" w:hAnsi="Cambria"/>
          <w:sz w:val="24"/>
          <w:szCs w:val="24"/>
        </w:rPr>
        <w:pict>
          <v:shape id="_x0000_s1064" type="#_x0000_t32" style="position:absolute;margin-left:476pt;margin-top:6.35pt;width:.75pt;height:34.5pt;z-index:251663360" o:connectortype="straight"/>
        </w:pict>
      </w:r>
      <w:r w:rsidRPr="00D46600">
        <w:rPr>
          <w:rFonts w:ascii="Cambria" w:hAnsi="Cambria"/>
          <w:sz w:val="24"/>
          <w:szCs w:val="24"/>
        </w:rPr>
        <w:pict>
          <v:shape id="_x0000_s1063" type="#_x0000_t32" style="position:absolute;margin-left:413.75pt;margin-top:4.85pt;width:.75pt;height:32.25pt;z-index:251662336" o:connectortype="straight"/>
        </w:pict>
      </w:r>
      <w:r w:rsidRPr="00D46600">
        <w:rPr>
          <w:rFonts w:ascii="Cambria" w:hAnsi="Cambria"/>
          <w:sz w:val="24"/>
          <w:szCs w:val="24"/>
        </w:rPr>
        <w:pict>
          <v:shape id="_x0000_s1062" type="#_x0000_t32" style="position:absolute;margin-left:346.25pt;margin-top:6.35pt;width:0;height:34.5pt;z-index:251661312" o:connectortype="straight"/>
        </w:pict>
      </w:r>
      <w:r w:rsidRPr="00D46600">
        <w:rPr>
          <w:rFonts w:ascii="Cambria" w:hAnsi="Cambria"/>
          <w:sz w:val="24"/>
          <w:szCs w:val="24"/>
        </w:rPr>
        <w:pict>
          <v:shape id="_x0000_s1061" type="#_x0000_t32" style="position:absolute;margin-left:251pt;margin-top:4.85pt;width:95.25pt;height:0;z-index:251660288" o:connectortype="straight"/>
        </w:pict>
      </w:r>
      <w:r w:rsidRPr="00D46600">
        <w:rPr>
          <w:rFonts w:ascii="Cambria" w:hAnsi="Cambria"/>
          <w:sz w:val="24"/>
          <w:szCs w:val="24"/>
        </w:rPr>
        <w:pict>
          <v:shape id="_x0000_s1060" type="#_x0000_t32" style="position:absolute;margin-left:74.75pt;margin-top:4.85pt;width:133.5pt;height:1.5pt;flip:y;z-index:251659264" o:connectortype="straight"/>
        </w:pict>
      </w:r>
      <w:r w:rsidR="001974AF">
        <w:rPr>
          <w:rFonts w:ascii="Cambria" w:hAnsi="Cambria"/>
          <w:sz w:val="24"/>
          <w:szCs w:val="24"/>
        </w:rPr>
        <w:tab/>
      </w:r>
      <w:r w:rsidR="001974AF">
        <w:rPr>
          <w:rFonts w:ascii="Cambria" w:hAnsi="Cambria"/>
          <w:sz w:val="24"/>
          <w:szCs w:val="24"/>
        </w:rPr>
        <w:tab/>
      </w:r>
      <w:r w:rsidR="001974AF">
        <w:rPr>
          <w:rFonts w:ascii="Cambria" w:hAnsi="Cambria"/>
          <w:sz w:val="24"/>
          <w:szCs w:val="24"/>
        </w:rPr>
        <w:tab/>
      </w:r>
      <w:r w:rsidR="001974AF">
        <w:rPr>
          <w:rFonts w:ascii="Cambria" w:hAnsi="Cambria"/>
          <w:sz w:val="24"/>
          <w:szCs w:val="24"/>
        </w:rPr>
        <w:tab/>
      </w:r>
      <w:r w:rsidR="001974AF">
        <w:rPr>
          <w:rFonts w:ascii="Cambria" w:hAnsi="Cambria"/>
          <w:sz w:val="24"/>
          <w:szCs w:val="24"/>
        </w:rPr>
        <w:tab/>
        <w:t xml:space="preserve">            0</w:t>
      </w:r>
      <w:r w:rsidR="005362CB">
        <w:rPr>
          <w:rFonts w:ascii="Cambria" w:hAnsi="Cambria"/>
          <w:sz w:val="24"/>
          <w:szCs w:val="24"/>
        </w:rPr>
        <w:t>1/04</w:t>
      </w:r>
    </w:p>
    <w:p w:rsidR="005362CB" w:rsidRDefault="005362CB" w:rsidP="005362CB">
      <w:pPr>
        <w:spacing w:line="240" w:lineRule="atLeast"/>
        <w:rPr>
          <w:rFonts w:ascii="Cambria" w:hAnsi="Cambria"/>
          <w:sz w:val="24"/>
          <w:szCs w:val="24"/>
        </w:rPr>
      </w:pPr>
      <w:r>
        <w:rPr>
          <w:rFonts w:ascii="Cambria" w:hAnsi="Cambria"/>
          <w:sz w:val="24"/>
          <w:szCs w:val="24"/>
        </w:rPr>
        <w:t>5114</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Effets à l’escompte</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15 000</w:t>
      </w:r>
    </w:p>
    <w:p w:rsidR="005362CB" w:rsidRDefault="005362CB" w:rsidP="005362CB">
      <w:pPr>
        <w:spacing w:line="240" w:lineRule="atLeast"/>
        <w:rPr>
          <w:rFonts w:ascii="Cambria" w:hAnsi="Cambria"/>
          <w:sz w:val="24"/>
          <w:szCs w:val="24"/>
        </w:rPr>
      </w:pPr>
      <w:r>
        <w:rPr>
          <w:rFonts w:ascii="Cambria" w:hAnsi="Cambria"/>
          <w:sz w:val="24"/>
          <w:szCs w:val="24"/>
        </w:rPr>
        <w:tab/>
        <w:t>413</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Clients – Effets à recevoir</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15 000</w:t>
      </w:r>
    </w:p>
    <w:p w:rsidR="005362CB" w:rsidRDefault="005362CB" w:rsidP="005362CB">
      <w:pPr>
        <w:spacing w:line="240" w:lineRule="atLeast"/>
        <w:rPr>
          <w:rFonts w:ascii="Cambria" w:hAnsi="Cambria"/>
          <w:sz w:val="24"/>
          <w:szCs w:val="24"/>
        </w:rPr>
      </w:pPr>
    </w:p>
    <w:p w:rsidR="005362CB" w:rsidRPr="00031821" w:rsidRDefault="005362CB" w:rsidP="001B0167">
      <w:pPr>
        <w:spacing w:line="240" w:lineRule="atLeast"/>
        <w:outlineLvl w:val="0"/>
        <w:rPr>
          <w:rFonts w:ascii="Cambria" w:hAnsi="Cambria"/>
          <w:sz w:val="24"/>
          <w:szCs w:val="24"/>
          <w:u w:val="single"/>
        </w:rPr>
      </w:pPr>
      <w:r w:rsidRPr="00031821">
        <w:rPr>
          <w:rFonts w:ascii="Cambria" w:hAnsi="Cambria"/>
          <w:sz w:val="24"/>
          <w:szCs w:val="24"/>
          <w:u w:val="single"/>
        </w:rPr>
        <w:t>À la réception du bordereau et de l’avis de crédit de la banque :</w:t>
      </w:r>
    </w:p>
    <w:p w:rsidR="005362CB" w:rsidRDefault="00D46600" w:rsidP="005362CB">
      <w:pPr>
        <w:spacing w:line="240" w:lineRule="atLeast"/>
        <w:rPr>
          <w:rFonts w:ascii="Cambria" w:hAnsi="Cambria"/>
          <w:sz w:val="24"/>
          <w:szCs w:val="24"/>
        </w:rPr>
      </w:pPr>
      <w:r w:rsidRPr="00D46600">
        <w:rPr>
          <w:rFonts w:ascii="Cambria" w:hAnsi="Cambria"/>
          <w:sz w:val="24"/>
          <w:szCs w:val="24"/>
        </w:rPr>
        <w:pict>
          <v:shape id="_x0000_s1073" type="#_x0000_t32" style="position:absolute;margin-left:452.75pt;margin-top:13pt;width:0;height:60.75pt;z-index:251672576" o:connectortype="straight"/>
        </w:pict>
      </w:r>
      <w:r w:rsidRPr="00D46600">
        <w:rPr>
          <w:rFonts w:ascii="Cambria" w:hAnsi="Cambria"/>
          <w:sz w:val="24"/>
          <w:szCs w:val="24"/>
        </w:rPr>
        <w:pict>
          <v:shape id="_x0000_s1072" type="#_x0000_t32" style="position:absolute;margin-left:384.5pt;margin-top:7pt;width:0;height:66.75pt;z-index:251671552" o:connectortype="straight"/>
        </w:pict>
      </w:r>
      <w:r w:rsidRPr="00D46600">
        <w:rPr>
          <w:rFonts w:ascii="Cambria" w:hAnsi="Cambria"/>
          <w:sz w:val="24"/>
          <w:szCs w:val="24"/>
        </w:rPr>
        <w:pict>
          <v:shape id="_x0000_s1071" type="#_x0000_t32" style="position:absolute;margin-left:318.5pt;margin-top:7pt;width:0;height:63pt;z-index:251670528" o:connectortype="straight"/>
        </w:pict>
      </w:r>
      <w:r w:rsidRPr="00D46600">
        <w:rPr>
          <w:rFonts w:ascii="Cambria" w:hAnsi="Cambria"/>
          <w:sz w:val="24"/>
          <w:szCs w:val="24"/>
        </w:rPr>
        <w:pict>
          <v:shape id="_x0000_s1070" type="#_x0000_t32" style="position:absolute;margin-left:243.5pt;margin-top:7pt;width:78.75pt;height:0;z-index:251669504" o:connectortype="straight"/>
        </w:pict>
      </w:r>
      <w:r w:rsidRPr="00D46600">
        <w:rPr>
          <w:rFonts w:ascii="Cambria" w:hAnsi="Cambria"/>
          <w:sz w:val="24"/>
          <w:szCs w:val="24"/>
        </w:rPr>
        <w:pict>
          <v:shape id="_x0000_s1069" type="#_x0000_t32" style="position:absolute;margin-left:65.75pt;margin-top:7pt;width:1.5pt;height:75.75pt;flip:x;z-index:251668480" o:connectortype="straight"/>
        </w:pict>
      </w:r>
      <w:r w:rsidRPr="00D46600">
        <w:rPr>
          <w:rFonts w:ascii="Cambria" w:hAnsi="Cambria"/>
          <w:sz w:val="24"/>
          <w:szCs w:val="24"/>
        </w:rPr>
        <w:pict>
          <v:shape id="_x0000_s1068" type="#_x0000_t32" style="position:absolute;margin-left:35.75pt;margin-top:6.25pt;width:.75pt;height:76.5pt;flip:x;z-index:251667456" o:connectortype="straight"/>
        </w:pict>
      </w:r>
      <w:r w:rsidRPr="00D46600">
        <w:rPr>
          <w:rFonts w:ascii="Cambria" w:hAnsi="Cambria"/>
          <w:sz w:val="24"/>
          <w:szCs w:val="24"/>
        </w:rPr>
        <w:pict>
          <v:shape id="_x0000_s1067" type="#_x0000_t32" style="position:absolute;margin-left:74.75pt;margin-top:6.25pt;width:133.5pt;height:.75pt;z-index:251666432" o:connectortype="straight"/>
        </w:pict>
      </w:r>
      <w:r w:rsidR="001974AF">
        <w:rPr>
          <w:rFonts w:ascii="Cambria" w:hAnsi="Cambria"/>
          <w:sz w:val="24"/>
          <w:szCs w:val="24"/>
        </w:rPr>
        <w:tab/>
      </w:r>
      <w:r w:rsidR="001974AF">
        <w:rPr>
          <w:rFonts w:ascii="Cambria" w:hAnsi="Cambria"/>
          <w:sz w:val="24"/>
          <w:szCs w:val="24"/>
        </w:rPr>
        <w:tab/>
      </w:r>
      <w:r w:rsidR="001974AF">
        <w:rPr>
          <w:rFonts w:ascii="Cambria" w:hAnsi="Cambria"/>
          <w:sz w:val="24"/>
          <w:szCs w:val="24"/>
        </w:rPr>
        <w:tab/>
      </w:r>
      <w:r w:rsidR="001974AF">
        <w:rPr>
          <w:rFonts w:ascii="Cambria" w:hAnsi="Cambria"/>
          <w:sz w:val="24"/>
          <w:szCs w:val="24"/>
        </w:rPr>
        <w:tab/>
      </w:r>
      <w:r w:rsidR="001974AF">
        <w:rPr>
          <w:rFonts w:ascii="Cambria" w:hAnsi="Cambria"/>
          <w:sz w:val="24"/>
          <w:szCs w:val="24"/>
        </w:rPr>
        <w:tab/>
        <w:t xml:space="preserve">            0</w:t>
      </w:r>
      <w:r w:rsidR="005362CB">
        <w:rPr>
          <w:rFonts w:ascii="Cambria" w:hAnsi="Cambria"/>
          <w:sz w:val="24"/>
          <w:szCs w:val="24"/>
        </w:rPr>
        <w:t>5/04</w:t>
      </w:r>
    </w:p>
    <w:p w:rsidR="005362CB" w:rsidRDefault="005362CB" w:rsidP="005362CB">
      <w:pPr>
        <w:spacing w:line="240" w:lineRule="atLeast"/>
        <w:rPr>
          <w:rFonts w:ascii="Cambria" w:hAnsi="Cambria"/>
          <w:sz w:val="24"/>
          <w:szCs w:val="24"/>
        </w:rPr>
      </w:pPr>
      <w:r>
        <w:rPr>
          <w:rFonts w:ascii="Cambria" w:hAnsi="Cambria"/>
          <w:sz w:val="24"/>
          <w:szCs w:val="24"/>
        </w:rPr>
        <w:t>512</w:t>
      </w:r>
      <w:r>
        <w:rPr>
          <w:rFonts w:ascii="Cambria" w:hAnsi="Cambria"/>
          <w:sz w:val="24"/>
          <w:szCs w:val="24"/>
        </w:rPr>
        <w:tab/>
      </w:r>
      <w:r>
        <w:rPr>
          <w:rFonts w:ascii="Cambria" w:hAnsi="Cambria"/>
          <w:sz w:val="24"/>
          <w:szCs w:val="24"/>
        </w:rPr>
        <w:tab/>
        <w:t>Banque</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0063477F">
        <w:rPr>
          <w:rFonts w:ascii="Cambria" w:hAnsi="Cambria"/>
          <w:sz w:val="24"/>
          <w:szCs w:val="24"/>
        </w:rPr>
        <w:t xml:space="preserve">   </w:t>
      </w:r>
      <w:r>
        <w:rPr>
          <w:rFonts w:ascii="Cambria" w:hAnsi="Cambria"/>
          <w:sz w:val="24"/>
          <w:szCs w:val="24"/>
        </w:rPr>
        <w:t>14 5</w:t>
      </w:r>
      <w:r w:rsidR="0063477F">
        <w:rPr>
          <w:rFonts w:ascii="Cambria" w:hAnsi="Cambria"/>
          <w:sz w:val="24"/>
          <w:szCs w:val="24"/>
        </w:rPr>
        <w:t>95</w:t>
      </w:r>
    </w:p>
    <w:p w:rsidR="005362CB" w:rsidRDefault="005362CB" w:rsidP="005362CB">
      <w:pPr>
        <w:spacing w:line="240" w:lineRule="atLeast"/>
        <w:rPr>
          <w:rFonts w:ascii="Cambria" w:hAnsi="Cambria"/>
          <w:sz w:val="24"/>
          <w:szCs w:val="24"/>
        </w:rPr>
      </w:pPr>
      <w:r>
        <w:rPr>
          <w:rFonts w:ascii="Cambria" w:hAnsi="Cambria"/>
          <w:sz w:val="24"/>
          <w:szCs w:val="24"/>
        </w:rPr>
        <w:t>661</w:t>
      </w:r>
      <w:r>
        <w:rPr>
          <w:rFonts w:ascii="Cambria" w:hAnsi="Cambria"/>
          <w:sz w:val="24"/>
          <w:szCs w:val="24"/>
        </w:rPr>
        <w:tab/>
      </w:r>
      <w:r>
        <w:rPr>
          <w:rFonts w:ascii="Cambria" w:hAnsi="Cambria"/>
          <w:sz w:val="24"/>
          <w:szCs w:val="24"/>
        </w:rPr>
        <w:tab/>
        <w:t>Charges d’intérêts</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 xml:space="preserve">      </w:t>
      </w:r>
      <w:r>
        <w:rPr>
          <w:rFonts w:ascii="Cambria" w:hAnsi="Cambria"/>
          <w:sz w:val="24"/>
          <w:szCs w:val="24"/>
        </w:rPr>
        <w:tab/>
        <w:t xml:space="preserve">   </w:t>
      </w:r>
      <w:r w:rsidR="0063477F">
        <w:rPr>
          <w:rFonts w:ascii="Cambria" w:hAnsi="Cambria"/>
          <w:sz w:val="24"/>
          <w:szCs w:val="24"/>
        </w:rPr>
        <w:t xml:space="preserve">   </w:t>
      </w:r>
      <w:r>
        <w:rPr>
          <w:rFonts w:ascii="Cambria" w:hAnsi="Cambria"/>
          <w:sz w:val="24"/>
          <w:szCs w:val="24"/>
        </w:rPr>
        <w:t xml:space="preserve">   325</w:t>
      </w:r>
    </w:p>
    <w:p w:rsidR="005362CB" w:rsidRDefault="005362CB" w:rsidP="005362CB">
      <w:pPr>
        <w:spacing w:line="240" w:lineRule="atLeast"/>
        <w:rPr>
          <w:rFonts w:ascii="Cambria" w:hAnsi="Cambria"/>
          <w:sz w:val="24"/>
          <w:szCs w:val="24"/>
        </w:rPr>
      </w:pPr>
      <w:r>
        <w:rPr>
          <w:rFonts w:ascii="Cambria" w:hAnsi="Cambria"/>
          <w:sz w:val="24"/>
          <w:szCs w:val="24"/>
        </w:rPr>
        <w:t>627</w:t>
      </w:r>
      <w:r>
        <w:rPr>
          <w:rFonts w:ascii="Cambria" w:hAnsi="Cambria"/>
          <w:sz w:val="24"/>
          <w:szCs w:val="24"/>
        </w:rPr>
        <w:tab/>
      </w:r>
      <w:r>
        <w:rPr>
          <w:rFonts w:ascii="Cambria" w:hAnsi="Cambria"/>
          <w:sz w:val="24"/>
          <w:szCs w:val="24"/>
        </w:rPr>
        <w:tab/>
        <w:t>Services b</w:t>
      </w:r>
      <w:r w:rsidR="0063477F">
        <w:rPr>
          <w:rFonts w:ascii="Cambria" w:hAnsi="Cambria"/>
          <w:sz w:val="24"/>
          <w:szCs w:val="24"/>
        </w:rPr>
        <w:t>ancaires</w:t>
      </w:r>
      <w:r w:rsidR="0063477F">
        <w:rPr>
          <w:rFonts w:ascii="Cambria" w:hAnsi="Cambria"/>
          <w:sz w:val="24"/>
          <w:szCs w:val="24"/>
        </w:rPr>
        <w:tab/>
      </w:r>
      <w:r w:rsidR="0063477F">
        <w:rPr>
          <w:rFonts w:ascii="Cambria" w:hAnsi="Cambria"/>
          <w:sz w:val="24"/>
          <w:szCs w:val="24"/>
        </w:rPr>
        <w:tab/>
      </w:r>
      <w:r w:rsidR="0063477F">
        <w:rPr>
          <w:rFonts w:ascii="Cambria" w:hAnsi="Cambria"/>
          <w:sz w:val="24"/>
          <w:szCs w:val="24"/>
        </w:rPr>
        <w:tab/>
      </w:r>
      <w:r w:rsidR="0063477F">
        <w:rPr>
          <w:rFonts w:ascii="Cambria" w:hAnsi="Cambria"/>
          <w:sz w:val="24"/>
          <w:szCs w:val="24"/>
        </w:rPr>
        <w:tab/>
        <w:t xml:space="preserve">        </w:t>
      </w:r>
      <w:r w:rsidR="0063477F">
        <w:rPr>
          <w:rFonts w:ascii="Cambria" w:hAnsi="Cambria"/>
          <w:sz w:val="24"/>
          <w:szCs w:val="24"/>
        </w:rPr>
        <w:tab/>
        <w:t xml:space="preserve">           80</w:t>
      </w:r>
    </w:p>
    <w:p w:rsidR="005362CB" w:rsidRDefault="005362CB" w:rsidP="005362CB">
      <w:pPr>
        <w:spacing w:line="240" w:lineRule="atLeast"/>
        <w:rPr>
          <w:rFonts w:ascii="Cambria" w:hAnsi="Cambria"/>
          <w:sz w:val="24"/>
          <w:szCs w:val="24"/>
        </w:rPr>
      </w:pPr>
      <w:r>
        <w:rPr>
          <w:rFonts w:ascii="Cambria" w:hAnsi="Cambria"/>
          <w:sz w:val="24"/>
          <w:szCs w:val="24"/>
        </w:rPr>
        <w:tab/>
        <w:t>5114</w:t>
      </w:r>
      <w:r>
        <w:rPr>
          <w:rFonts w:ascii="Cambria" w:hAnsi="Cambria"/>
          <w:sz w:val="24"/>
          <w:szCs w:val="24"/>
        </w:rPr>
        <w:tab/>
      </w:r>
      <w:r>
        <w:rPr>
          <w:rFonts w:ascii="Cambria" w:hAnsi="Cambria"/>
          <w:sz w:val="24"/>
          <w:szCs w:val="24"/>
        </w:rPr>
        <w:tab/>
        <w:t>E</w:t>
      </w:r>
      <w:r w:rsidR="0063477F">
        <w:rPr>
          <w:rFonts w:ascii="Cambria" w:hAnsi="Cambria"/>
          <w:sz w:val="24"/>
          <w:szCs w:val="24"/>
        </w:rPr>
        <w:t>ffets à l’escompte</w:t>
      </w:r>
      <w:r w:rsidR="0063477F">
        <w:rPr>
          <w:rFonts w:ascii="Cambria" w:hAnsi="Cambria"/>
          <w:sz w:val="24"/>
          <w:szCs w:val="24"/>
        </w:rPr>
        <w:tab/>
      </w:r>
      <w:r w:rsidR="0063477F">
        <w:rPr>
          <w:rFonts w:ascii="Cambria" w:hAnsi="Cambria"/>
          <w:sz w:val="24"/>
          <w:szCs w:val="24"/>
        </w:rPr>
        <w:tab/>
      </w:r>
      <w:r w:rsidR="0063477F">
        <w:rPr>
          <w:rFonts w:ascii="Cambria" w:hAnsi="Cambria"/>
          <w:sz w:val="24"/>
          <w:szCs w:val="24"/>
        </w:rPr>
        <w:tab/>
      </w:r>
      <w:r w:rsidR="0063477F">
        <w:rPr>
          <w:rFonts w:ascii="Cambria" w:hAnsi="Cambria"/>
          <w:sz w:val="24"/>
          <w:szCs w:val="24"/>
        </w:rPr>
        <w:tab/>
      </w:r>
      <w:r w:rsidR="0063477F">
        <w:rPr>
          <w:rFonts w:ascii="Cambria" w:hAnsi="Cambria"/>
          <w:sz w:val="24"/>
          <w:szCs w:val="24"/>
        </w:rPr>
        <w:tab/>
      </w:r>
      <w:r w:rsidR="0063477F">
        <w:rPr>
          <w:rFonts w:ascii="Cambria" w:hAnsi="Cambria"/>
          <w:sz w:val="24"/>
          <w:szCs w:val="24"/>
        </w:rPr>
        <w:tab/>
        <w:t xml:space="preserve">  15 000 </w:t>
      </w:r>
    </w:p>
    <w:p w:rsidR="005362CB" w:rsidRDefault="005362CB" w:rsidP="005362CB">
      <w:pPr>
        <w:spacing w:line="240" w:lineRule="atLeast"/>
        <w:rPr>
          <w:rFonts w:ascii="Cambria" w:hAnsi="Cambria"/>
          <w:sz w:val="24"/>
          <w:szCs w:val="24"/>
        </w:rPr>
      </w:pPr>
    </w:p>
    <w:p w:rsidR="005362CB" w:rsidRPr="00552A92" w:rsidRDefault="005362CB" w:rsidP="001B0167">
      <w:pPr>
        <w:spacing w:line="240" w:lineRule="atLeast"/>
        <w:outlineLvl w:val="0"/>
        <w:rPr>
          <w:rFonts w:ascii="Cambria" w:hAnsi="Cambria"/>
          <w:sz w:val="24"/>
          <w:szCs w:val="24"/>
        </w:rPr>
      </w:pPr>
      <w:r w:rsidRPr="00552A92">
        <w:rPr>
          <w:rFonts w:ascii="Cambria" w:hAnsi="Cambria"/>
          <w:sz w:val="24"/>
          <w:szCs w:val="24"/>
        </w:rPr>
        <w:t>L’effet disparaît bien du bilan par le crédit du compte 5114.</w:t>
      </w:r>
    </w:p>
    <w:p w:rsidR="000120F9" w:rsidRDefault="000120F9" w:rsidP="003914E8">
      <w:pPr>
        <w:jc w:val="both"/>
        <w:rPr>
          <w:rFonts w:ascii="Cambria" w:hAnsi="Cambria"/>
          <w:b/>
          <w:sz w:val="32"/>
          <w:szCs w:val="32"/>
          <w:u w:val="single"/>
        </w:rPr>
      </w:pPr>
    </w:p>
    <w:p w:rsidR="003A58AD" w:rsidRPr="003A58AD" w:rsidRDefault="003A58AD" w:rsidP="003A58AD">
      <w:pPr>
        <w:jc w:val="both"/>
        <w:rPr>
          <w:rFonts w:asciiTheme="majorHAnsi" w:hAnsiTheme="majorHAnsi"/>
          <w:b/>
          <w:i/>
          <w:sz w:val="22"/>
          <w:szCs w:val="22"/>
        </w:rPr>
      </w:pPr>
      <w:r w:rsidRPr="0026358D">
        <w:rPr>
          <w:b/>
          <w:i/>
          <w:sz w:val="26"/>
          <w:szCs w:val="26"/>
        </w:rPr>
        <w:t>→</w:t>
      </w:r>
      <w:r>
        <w:rPr>
          <w:rFonts w:asciiTheme="majorHAnsi" w:hAnsiTheme="majorHAnsi"/>
          <w:b/>
          <w:i/>
          <w:sz w:val="26"/>
          <w:szCs w:val="26"/>
        </w:rPr>
        <w:t xml:space="preserve"> Application 7 </w:t>
      </w:r>
      <w:r>
        <w:rPr>
          <w:rFonts w:asciiTheme="majorHAnsi" w:hAnsiTheme="majorHAnsi"/>
          <w:b/>
          <w:i/>
          <w:sz w:val="22"/>
          <w:szCs w:val="22"/>
        </w:rPr>
        <w:t>(question</w:t>
      </w:r>
      <w:r w:rsidRPr="003A58AD">
        <w:rPr>
          <w:rFonts w:asciiTheme="majorHAnsi" w:hAnsiTheme="majorHAnsi"/>
          <w:b/>
          <w:i/>
          <w:sz w:val="22"/>
          <w:szCs w:val="22"/>
        </w:rPr>
        <w:t xml:space="preserve"> </w:t>
      </w:r>
      <w:r>
        <w:rPr>
          <w:rFonts w:asciiTheme="majorHAnsi" w:hAnsiTheme="majorHAnsi"/>
          <w:b/>
          <w:i/>
          <w:sz w:val="22"/>
          <w:szCs w:val="22"/>
        </w:rPr>
        <w:t>4</w:t>
      </w:r>
      <w:r w:rsidRPr="003A58AD">
        <w:rPr>
          <w:rFonts w:asciiTheme="majorHAnsi" w:hAnsiTheme="majorHAnsi"/>
          <w:b/>
          <w:i/>
          <w:sz w:val="22"/>
          <w:szCs w:val="22"/>
        </w:rPr>
        <w:t>)</w:t>
      </w:r>
    </w:p>
    <w:p w:rsidR="003240C6" w:rsidRPr="003914E8" w:rsidRDefault="003240C6" w:rsidP="001B0167">
      <w:pPr>
        <w:jc w:val="both"/>
        <w:outlineLvl w:val="0"/>
        <w:rPr>
          <w:rFonts w:ascii="Cambria" w:hAnsi="Cambria"/>
          <w:b/>
          <w:sz w:val="32"/>
          <w:szCs w:val="32"/>
          <w:u w:val="single"/>
        </w:rPr>
      </w:pPr>
      <w:r w:rsidRPr="003914E8">
        <w:rPr>
          <w:rFonts w:ascii="Cambria" w:hAnsi="Cambria"/>
          <w:b/>
          <w:sz w:val="32"/>
          <w:szCs w:val="32"/>
          <w:u w:val="single"/>
        </w:rPr>
        <w:t>II</w:t>
      </w:r>
      <w:r w:rsidR="003914E8">
        <w:rPr>
          <w:rFonts w:ascii="Cambria" w:hAnsi="Cambria"/>
          <w:b/>
          <w:sz w:val="32"/>
          <w:szCs w:val="32"/>
          <w:u w:val="single"/>
        </w:rPr>
        <w:t xml:space="preserve"> – L’équilibre financier </w:t>
      </w:r>
      <w:r w:rsidR="00E027EC">
        <w:rPr>
          <w:rFonts w:ascii="Cambria" w:hAnsi="Cambria"/>
          <w:b/>
          <w:sz w:val="32"/>
          <w:szCs w:val="32"/>
          <w:u w:val="single"/>
        </w:rPr>
        <w:t xml:space="preserve">(ou l’analyse du bilan fonctionnel) </w:t>
      </w:r>
      <w:r w:rsidR="003914E8">
        <w:rPr>
          <w:rFonts w:ascii="Cambria" w:hAnsi="Cambria"/>
          <w:b/>
          <w:sz w:val="32"/>
          <w:szCs w:val="32"/>
          <w:u w:val="single"/>
        </w:rPr>
        <w:t xml:space="preserve"> </w:t>
      </w:r>
    </w:p>
    <w:p w:rsidR="003240C6" w:rsidRDefault="003240C6" w:rsidP="003914E8">
      <w:pPr>
        <w:jc w:val="both"/>
        <w:rPr>
          <w:rFonts w:ascii="Cambria" w:hAnsi="Cambria"/>
          <w:b/>
          <w:sz w:val="32"/>
          <w:szCs w:val="32"/>
          <w:u w:val="single"/>
        </w:rPr>
      </w:pPr>
    </w:p>
    <w:p w:rsidR="003666C6" w:rsidRDefault="003666C6" w:rsidP="00BF14C3">
      <w:pPr>
        <w:jc w:val="both"/>
        <w:rPr>
          <w:rFonts w:ascii="Cambria" w:hAnsi="Cambria"/>
          <w:sz w:val="24"/>
          <w:szCs w:val="24"/>
        </w:rPr>
      </w:pPr>
    </w:p>
    <w:p w:rsidR="00BF14C3" w:rsidRDefault="00BF14C3" w:rsidP="003666C6">
      <w:pPr>
        <w:jc w:val="both"/>
        <w:rPr>
          <w:rFonts w:ascii="Cambria" w:hAnsi="Cambria"/>
          <w:sz w:val="24"/>
          <w:szCs w:val="24"/>
        </w:rPr>
      </w:pPr>
      <w:r>
        <w:rPr>
          <w:rFonts w:ascii="Cambria" w:hAnsi="Cambria"/>
          <w:sz w:val="24"/>
          <w:szCs w:val="24"/>
        </w:rPr>
        <w:t>L’équilibre financier est atteint si les ressources stables financent les emplois stables et si possible le besoin de financement né du cycle d’exploitation.</w:t>
      </w:r>
    </w:p>
    <w:p w:rsidR="00BF14C3" w:rsidRPr="003914E8" w:rsidRDefault="00BF14C3" w:rsidP="003666C6">
      <w:pPr>
        <w:jc w:val="both"/>
        <w:rPr>
          <w:rFonts w:ascii="Cambria" w:hAnsi="Cambria"/>
          <w:b/>
          <w:sz w:val="32"/>
          <w:szCs w:val="32"/>
          <w:u w:val="single"/>
        </w:rPr>
      </w:pPr>
    </w:p>
    <w:p w:rsidR="003666C6" w:rsidRDefault="003666C6" w:rsidP="003666C6">
      <w:pPr>
        <w:tabs>
          <w:tab w:val="left" w:pos="0"/>
          <w:tab w:val="left" w:pos="576"/>
        </w:tabs>
        <w:ind w:left="720"/>
        <w:jc w:val="both"/>
        <w:rPr>
          <w:rFonts w:ascii="Cambria" w:hAnsi="Cambria"/>
          <w:b/>
          <w:sz w:val="28"/>
          <w:szCs w:val="28"/>
          <w:u w:val="single"/>
        </w:rPr>
      </w:pPr>
    </w:p>
    <w:p w:rsidR="003240C6" w:rsidRPr="000B467F" w:rsidRDefault="003240C6" w:rsidP="001B0167">
      <w:pPr>
        <w:tabs>
          <w:tab w:val="left" w:pos="0"/>
          <w:tab w:val="left" w:pos="576"/>
        </w:tabs>
        <w:ind w:left="720"/>
        <w:jc w:val="both"/>
        <w:outlineLvl w:val="0"/>
        <w:rPr>
          <w:rFonts w:ascii="Cambria" w:hAnsi="Cambria"/>
          <w:b/>
          <w:sz w:val="24"/>
          <w:szCs w:val="24"/>
          <w:u w:val="single"/>
        </w:rPr>
      </w:pPr>
      <w:r w:rsidRPr="003914E8">
        <w:rPr>
          <w:rFonts w:ascii="Cambria" w:hAnsi="Cambria"/>
          <w:b/>
          <w:sz w:val="28"/>
          <w:szCs w:val="28"/>
          <w:u w:val="single"/>
        </w:rPr>
        <w:t>A - Le fonds de roulement</w:t>
      </w:r>
      <w:r w:rsidR="00BF14C3">
        <w:rPr>
          <w:rFonts w:ascii="Cambria" w:hAnsi="Cambria"/>
          <w:b/>
          <w:sz w:val="28"/>
          <w:szCs w:val="28"/>
          <w:u w:val="single"/>
        </w:rPr>
        <w:t xml:space="preserve"> (FR)</w:t>
      </w:r>
      <w:r w:rsidR="000B467F">
        <w:rPr>
          <w:rFonts w:ascii="Cambria" w:hAnsi="Cambria"/>
          <w:b/>
          <w:sz w:val="28"/>
          <w:szCs w:val="28"/>
          <w:u w:val="single"/>
        </w:rPr>
        <w:t xml:space="preserve"> </w:t>
      </w:r>
      <w:r w:rsidR="000B467F" w:rsidRPr="000B467F">
        <w:rPr>
          <w:rFonts w:ascii="Cambria" w:hAnsi="Cambria"/>
          <w:b/>
          <w:sz w:val="24"/>
          <w:szCs w:val="24"/>
          <w:u w:val="single"/>
        </w:rPr>
        <w:t>(ou fonds de roulement net global, FRNG)</w:t>
      </w:r>
    </w:p>
    <w:p w:rsidR="003240C6" w:rsidRDefault="003240C6" w:rsidP="003666C6">
      <w:pPr>
        <w:tabs>
          <w:tab w:val="left" w:pos="-1560"/>
          <w:tab w:val="left" w:pos="720"/>
          <w:tab w:val="left" w:pos="0"/>
          <w:tab w:val="left" w:pos="576"/>
          <w:tab w:val="left" w:pos="720"/>
          <w:tab w:val="left" w:pos="1440"/>
          <w:tab w:val="center" w:pos="4536"/>
        </w:tabs>
        <w:jc w:val="both"/>
        <w:rPr>
          <w:rFonts w:ascii="Cambria" w:hAnsi="Cambria"/>
          <w:sz w:val="24"/>
          <w:szCs w:val="24"/>
        </w:rPr>
      </w:pPr>
    </w:p>
    <w:p w:rsidR="003666C6" w:rsidRPr="00C74E3E" w:rsidRDefault="003666C6" w:rsidP="003666C6">
      <w:pPr>
        <w:tabs>
          <w:tab w:val="left" w:pos="-1560"/>
          <w:tab w:val="left" w:pos="720"/>
          <w:tab w:val="left" w:pos="0"/>
          <w:tab w:val="left" w:pos="576"/>
          <w:tab w:val="left" w:pos="720"/>
          <w:tab w:val="left" w:pos="1440"/>
          <w:tab w:val="center" w:pos="4536"/>
        </w:tabs>
        <w:jc w:val="both"/>
        <w:rPr>
          <w:rFonts w:ascii="Cambria" w:hAnsi="Cambria"/>
          <w:sz w:val="24"/>
          <w:szCs w:val="24"/>
        </w:rPr>
      </w:pPr>
    </w:p>
    <w:p w:rsidR="003240C6" w:rsidRPr="003914E8" w:rsidRDefault="003240C6" w:rsidP="003666C6">
      <w:pPr>
        <w:numPr>
          <w:ilvl w:val="0"/>
          <w:numId w:val="18"/>
        </w:numPr>
        <w:spacing w:line="240" w:lineRule="atLeast"/>
        <w:jc w:val="both"/>
        <w:rPr>
          <w:rFonts w:ascii="Cambria" w:hAnsi="Cambria"/>
          <w:b/>
          <w:sz w:val="24"/>
          <w:szCs w:val="24"/>
          <w:u w:val="single"/>
        </w:rPr>
      </w:pPr>
      <w:r w:rsidRPr="003914E8">
        <w:rPr>
          <w:rFonts w:ascii="Cambria" w:hAnsi="Cambria"/>
          <w:b/>
          <w:sz w:val="24"/>
          <w:szCs w:val="24"/>
          <w:u w:val="single"/>
        </w:rPr>
        <w:t>Définition</w:t>
      </w:r>
    </w:p>
    <w:p w:rsidR="003240C6" w:rsidRPr="00C74E3E" w:rsidRDefault="003240C6" w:rsidP="003666C6">
      <w:pPr>
        <w:tabs>
          <w:tab w:val="left" w:pos="-1560"/>
          <w:tab w:val="left" w:pos="0"/>
          <w:tab w:val="left" w:pos="709"/>
          <w:tab w:val="left" w:pos="864"/>
          <w:tab w:val="left" w:pos="1440"/>
          <w:tab w:val="left" w:pos="2160"/>
          <w:tab w:val="center" w:pos="4536"/>
        </w:tabs>
        <w:jc w:val="both"/>
        <w:rPr>
          <w:rFonts w:ascii="Cambria" w:hAnsi="Cambria"/>
          <w:sz w:val="24"/>
          <w:szCs w:val="24"/>
        </w:rPr>
      </w:pPr>
    </w:p>
    <w:p w:rsidR="00BF14C3" w:rsidRDefault="003240C6" w:rsidP="001B0167">
      <w:pPr>
        <w:tabs>
          <w:tab w:val="left" w:pos="-1560"/>
          <w:tab w:val="left" w:pos="0"/>
          <w:tab w:val="left" w:pos="709"/>
          <w:tab w:val="left" w:pos="864"/>
          <w:tab w:val="left" w:pos="1440"/>
          <w:tab w:val="left" w:pos="2160"/>
          <w:tab w:val="left" w:pos="0"/>
          <w:tab w:val="left" w:pos="864"/>
          <w:tab w:val="left" w:pos="1440"/>
          <w:tab w:val="left" w:pos="2160"/>
          <w:tab w:val="left" w:pos="0"/>
          <w:tab w:val="left" w:pos="864"/>
          <w:tab w:val="left" w:pos="1440"/>
          <w:tab w:val="center" w:pos="4536"/>
        </w:tabs>
        <w:jc w:val="both"/>
        <w:outlineLvl w:val="0"/>
        <w:rPr>
          <w:rFonts w:ascii="Cambria" w:hAnsi="Cambria"/>
          <w:sz w:val="24"/>
          <w:szCs w:val="24"/>
        </w:rPr>
      </w:pPr>
      <w:r w:rsidRPr="00C74E3E">
        <w:rPr>
          <w:rFonts w:ascii="Cambria" w:hAnsi="Cambria"/>
          <w:sz w:val="24"/>
          <w:szCs w:val="24"/>
        </w:rPr>
        <w:t>Le fonds de roulement est l</w:t>
      </w:r>
      <w:r w:rsidR="00BF14C3">
        <w:rPr>
          <w:rFonts w:ascii="Cambria" w:hAnsi="Cambria"/>
          <w:sz w:val="24"/>
          <w:szCs w:val="24"/>
        </w:rPr>
        <w:t xml:space="preserve">’excédent des ressources stables sur les emplois stables. </w:t>
      </w:r>
    </w:p>
    <w:p w:rsidR="00BF14C3" w:rsidRDefault="00BF14C3" w:rsidP="003666C6">
      <w:pPr>
        <w:tabs>
          <w:tab w:val="left" w:pos="-1560"/>
          <w:tab w:val="left" w:pos="0"/>
          <w:tab w:val="left" w:pos="720"/>
          <w:tab w:val="left" w:pos="864"/>
          <w:tab w:val="left" w:pos="1440"/>
          <w:tab w:val="left" w:pos="2160"/>
          <w:tab w:val="left" w:pos="0"/>
          <w:tab w:val="left" w:pos="864"/>
          <w:tab w:val="left" w:pos="1440"/>
          <w:tab w:val="left" w:pos="2160"/>
          <w:tab w:val="left" w:pos="0"/>
          <w:tab w:val="left" w:pos="864"/>
          <w:tab w:val="left" w:pos="1440"/>
          <w:tab w:val="center" w:pos="4536"/>
        </w:tabs>
        <w:jc w:val="both"/>
        <w:rPr>
          <w:rFonts w:ascii="Cambria" w:hAnsi="Cambria"/>
          <w:sz w:val="24"/>
          <w:szCs w:val="24"/>
        </w:rPr>
      </w:pPr>
    </w:p>
    <w:p w:rsidR="003240C6" w:rsidRPr="00C74E3E" w:rsidRDefault="00BF14C3" w:rsidP="003666C6">
      <w:pPr>
        <w:tabs>
          <w:tab w:val="left" w:pos="-1560"/>
          <w:tab w:val="left" w:pos="0"/>
          <w:tab w:val="left" w:pos="720"/>
          <w:tab w:val="left" w:pos="864"/>
          <w:tab w:val="left" w:pos="1440"/>
          <w:tab w:val="left" w:pos="2160"/>
          <w:tab w:val="left" w:pos="0"/>
          <w:tab w:val="left" w:pos="864"/>
          <w:tab w:val="left" w:pos="1440"/>
          <w:tab w:val="left" w:pos="2160"/>
          <w:tab w:val="left" w:pos="0"/>
          <w:tab w:val="left" w:pos="864"/>
          <w:tab w:val="left" w:pos="1440"/>
          <w:tab w:val="center" w:pos="4536"/>
        </w:tabs>
        <w:jc w:val="both"/>
        <w:rPr>
          <w:rFonts w:ascii="Cambria" w:hAnsi="Cambria"/>
          <w:sz w:val="24"/>
          <w:szCs w:val="24"/>
        </w:rPr>
      </w:pPr>
      <w:r>
        <w:rPr>
          <w:rFonts w:ascii="Cambria" w:hAnsi="Cambria"/>
          <w:sz w:val="24"/>
          <w:szCs w:val="24"/>
        </w:rPr>
        <w:t>On peut aussi dire que le FR est l</w:t>
      </w:r>
      <w:r w:rsidR="003240C6" w:rsidRPr="00C74E3E">
        <w:rPr>
          <w:rFonts w:ascii="Cambria" w:hAnsi="Cambria"/>
          <w:sz w:val="24"/>
          <w:szCs w:val="24"/>
        </w:rPr>
        <w:t>a partie de l'actif circulant financée par des ressources stables.</w:t>
      </w:r>
      <w:r>
        <w:rPr>
          <w:rFonts w:ascii="Cambria" w:hAnsi="Cambria"/>
          <w:sz w:val="24"/>
          <w:szCs w:val="24"/>
        </w:rPr>
        <w:t xml:space="preserve"> </w:t>
      </w:r>
      <w:r w:rsidR="003240C6" w:rsidRPr="00C74E3E">
        <w:rPr>
          <w:rFonts w:ascii="Cambria" w:hAnsi="Cambria"/>
          <w:sz w:val="24"/>
          <w:szCs w:val="24"/>
        </w:rPr>
        <w:t>C'est cette définition qui est rappelée par le mot « roulement » dont le sens est voisin de « circulant » et qui évoque le cycle d'exploitation.</w:t>
      </w:r>
    </w:p>
    <w:p w:rsidR="003240C6" w:rsidRPr="00C74E3E" w:rsidRDefault="003240C6" w:rsidP="003666C6">
      <w:pPr>
        <w:tabs>
          <w:tab w:val="left" w:pos="-1560"/>
          <w:tab w:val="left" w:pos="0"/>
          <w:tab w:val="left" w:pos="709"/>
          <w:tab w:val="left" w:pos="864"/>
          <w:tab w:val="left" w:pos="1440"/>
          <w:tab w:val="left" w:pos="2160"/>
          <w:tab w:val="left" w:pos="0"/>
          <w:tab w:val="left" w:pos="864"/>
          <w:tab w:val="left" w:pos="1440"/>
          <w:tab w:val="left" w:pos="2160"/>
          <w:tab w:val="left" w:pos="0"/>
          <w:tab w:val="left" w:pos="864"/>
          <w:tab w:val="left" w:pos="1440"/>
          <w:tab w:val="center" w:pos="4536"/>
        </w:tabs>
        <w:jc w:val="both"/>
        <w:rPr>
          <w:rFonts w:ascii="Cambria" w:hAnsi="Cambria"/>
          <w:sz w:val="24"/>
          <w:szCs w:val="24"/>
        </w:rPr>
      </w:pPr>
    </w:p>
    <w:p w:rsidR="003240C6" w:rsidRPr="00C74E3E" w:rsidRDefault="003240C6" w:rsidP="003666C6">
      <w:pPr>
        <w:tabs>
          <w:tab w:val="left" w:pos="-1560"/>
          <w:tab w:val="left" w:pos="709"/>
          <w:tab w:val="center" w:pos="4536"/>
        </w:tabs>
        <w:jc w:val="both"/>
        <w:rPr>
          <w:rFonts w:ascii="Cambria" w:hAnsi="Cambria"/>
          <w:sz w:val="24"/>
          <w:szCs w:val="24"/>
        </w:rPr>
      </w:pPr>
    </w:p>
    <w:p w:rsidR="003240C6" w:rsidRPr="003914E8" w:rsidRDefault="003240C6" w:rsidP="003666C6">
      <w:pPr>
        <w:numPr>
          <w:ilvl w:val="0"/>
          <w:numId w:val="18"/>
        </w:numPr>
        <w:spacing w:line="240" w:lineRule="atLeast"/>
        <w:jc w:val="both"/>
        <w:rPr>
          <w:rFonts w:ascii="Cambria" w:hAnsi="Cambria"/>
          <w:b/>
          <w:sz w:val="24"/>
          <w:szCs w:val="24"/>
          <w:u w:val="single"/>
        </w:rPr>
      </w:pPr>
      <w:r w:rsidRPr="003914E8">
        <w:rPr>
          <w:rFonts w:ascii="Cambria" w:hAnsi="Cambria"/>
          <w:b/>
          <w:sz w:val="24"/>
          <w:szCs w:val="24"/>
          <w:u w:val="single"/>
        </w:rPr>
        <w:t>Calcul du fonds de roulement</w:t>
      </w:r>
    </w:p>
    <w:p w:rsidR="003240C6" w:rsidRPr="00C74E3E" w:rsidRDefault="003240C6" w:rsidP="003666C6">
      <w:pPr>
        <w:tabs>
          <w:tab w:val="left" w:pos="-1560"/>
          <w:tab w:val="left" w:pos="720"/>
          <w:tab w:val="left" w:pos="0"/>
          <w:tab w:val="left" w:pos="720"/>
          <w:tab w:val="left" w:pos="1440"/>
          <w:tab w:val="left" w:pos="2160"/>
          <w:tab w:val="center" w:pos="4536"/>
        </w:tabs>
        <w:jc w:val="both"/>
        <w:rPr>
          <w:rFonts w:ascii="Cambria" w:hAnsi="Cambria"/>
          <w:sz w:val="24"/>
          <w:szCs w:val="24"/>
        </w:rPr>
      </w:pPr>
    </w:p>
    <w:p w:rsidR="003240C6" w:rsidRPr="00C74E3E" w:rsidRDefault="003240C6" w:rsidP="003666C6">
      <w:pPr>
        <w:tabs>
          <w:tab w:val="left" w:pos="-1560"/>
          <w:tab w:val="left" w:pos="720"/>
          <w:tab w:val="center" w:pos="4536"/>
        </w:tabs>
        <w:jc w:val="both"/>
        <w:rPr>
          <w:rFonts w:ascii="Cambria" w:hAnsi="Cambria"/>
          <w:sz w:val="24"/>
          <w:szCs w:val="24"/>
        </w:rPr>
      </w:pPr>
      <w:r w:rsidRPr="00C74E3E">
        <w:rPr>
          <w:rFonts w:ascii="Cambria" w:hAnsi="Cambria"/>
          <w:sz w:val="24"/>
          <w:szCs w:val="24"/>
        </w:rPr>
        <w:t>Le montant du fonds de roulement peut être calculé, soit par le haut, soit par le bas du bilan fonctionnel.</w:t>
      </w:r>
    </w:p>
    <w:p w:rsidR="003240C6" w:rsidRPr="00C74E3E" w:rsidRDefault="003240C6" w:rsidP="003666C6">
      <w:pPr>
        <w:tabs>
          <w:tab w:val="left" w:pos="-1560"/>
          <w:tab w:val="left" w:pos="720"/>
          <w:tab w:val="center" w:pos="4536"/>
        </w:tabs>
        <w:jc w:val="both"/>
        <w:rPr>
          <w:rFonts w:ascii="Cambria" w:hAnsi="Cambria"/>
          <w:sz w:val="24"/>
          <w:szCs w:val="24"/>
        </w:rPr>
      </w:pPr>
    </w:p>
    <w:p w:rsidR="003240C6" w:rsidRPr="003914E8" w:rsidRDefault="003240C6" w:rsidP="001B0167">
      <w:pPr>
        <w:tabs>
          <w:tab w:val="left" w:pos="-1560"/>
          <w:tab w:val="left" w:pos="720"/>
          <w:tab w:val="left" w:pos="0"/>
          <w:tab w:val="left" w:pos="576"/>
          <w:tab w:val="left" w:pos="720"/>
          <w:tab w:val="left" w:pos="1440"/>
          <w:tab w:val="center" w:pos="4536"/>
        </w:tabs>
        <w:jc w:val="both"/>
        <w:outlineLvl w:val="0"/>
        <w:rPr>
          <w:rFonts w:ascii="Cambria" w:hAnsi="Cambria"/>
          <w:b/>
          <w:sz w:val="24"/>
          <w:szCs w:val="24"/>
          <w:u w:val="single"/>
        </w:rPr>
      </w:pPr>
      <w:r w:rsidRPr="003914E8">
        <w:rPr>
          <w:rFonts w:ascii="Cambria" w:hAnsi="Cambria"/>
          <w:b/>
          <w:sz w:val="24"/>
          <w:szCs w:val="24"/>
          <w:u w:val="single"/>
        </w:rPr>
        <w:t>Calcul par le haut du bilan</w:t>
      </w:r>
    </w:p>
    <w:p w:rsidR="003240C6" w:rsidRPr="00C74E3E" w:rsidRDefault="003240C6" w:rsidP="003666C6">
      <w:pPr>
        <w:tabs>
          <w:tab w:val="left" w:pos="-1560"/>
          <w:tab w:val="left" w:pos="720"/>
          <w:tab w:val="left" w:pos="0"/>
          <w:tab w:val="left" w:pos="576"/>
          <w:tab w:val="left" w:pos="720"/>
          <w:tab w:val="left" w:pos="1440"/>
          <w:tab w:val="center" w:pos="4536"/>
        </w:tabs>
        <w:jc w:val="both"/>
        <w:rPr>
          <w:rFonts w:ascii="Cambria" w:hAnsi="Cambria"/>
          <w:sz w:val="24"/>
          <w:szCs w:val="24"/>
        </w:rPr>
      </w:pPr>
    </w:p>
    <w:p w:rsidR="003240C6" w:rsidRPr="003914E8" w:rsidRDefault="001442FE" w:rsidP="001B0167">
      <w:pPr>
        <w:pBdr>
          <w:top w:val="single" w:sz="4" w:space="1" w:color="auto"/>
          <w:left w:val="single" w:sz="4" w:space="4" w:color="auto"/>
          <w:bottom w:val="single" w:sz="4" w:space="1" w:color="auto"/>
          <w:right w:val="single" w:sz="4" w:space="4" w:color="auto"/>
        </w:pBdr>
        <w:tabs>
          <w:tab w:val="left" w:pos="-1560"/>
          <w:tab w:val="left" w:pos="709"/>
          <w:tab w:val="left" w:pos="0"/>
          <w:tab w:val="left" w:pos="576"/>
          <w:tab w:val="left" w:pos="720"/>
          <w:tab w:val="left" w:pos="993"/>
          <w:tab w:val="left" w:pos="1440"/>
          <w:tab w:val="center" w:pos="4536"/>
        </w:tabs>
        <w:jc w:val="center"/>
        <w:outlineLvl w:val="0"/>
        <w:rPr>
          <w:rFonts w:ascii="Cambria" w:hAnsi="Cambria"/>
          <w:b/>
          <w:sz w:val="24"/>
          <w:szCs w:val="24"/>
        </w:rPr>
      </w:pPr>
      <w:r>
        <w:rPr>
          <w:rFonts w:ascii="Cambria" w:hAnsi="Cambria"/>
          <w:b/>
          <w:sz w:val="24"/>
          <w:szCs w:val="24"/>
        </w:rPr>
        <w:t>F</w:t>
      </w:r>
      <w:r w:rsidR="003666C6">
        <w:rPr>
          <w:rFonts w:ascii="Cambria" w:hAnsi="Cambria"/>
          <w:b/>
          <w:sz w:val="24"/>
          <w:szCs w:val="24"/>
        </w:rPr>
        <w:t>R</w:t>
      </w:r>
      <w:r>
        <w:rPr>
          <w:rFonts w:ascii="Cambria" w:hAnsi="Cambria"/>
          <w:b/>
          <w:sz w:val="24"/>
          <w:szCs w:val="24"/>
        </w:rPr>
        <w:t xml:space="preserve"> = R</w:t>
      </w:r>
      <w:r w:rsidR="003240C6" w:rsidRPr="003914E8">
        <w:rPr>
          <w:rFonts w:ascii="Cambria" w:hAnsi="Cambria"/>
          <w:b/>
          <w:sz w:val="24"/>
          <w:szCs w:val="24"/>
        </w:rPr>
        <w:t xml:space="preserve">essources stables - </w:t>
      </w:r>
      <w:r>
        <w:rPr>
          <w:rFonts w:ascii="Cambria" w:hAnsi="Cambria"/>
          <w:b/>
          <w:sz w:val="24"/>
          <w:szCs w:val="24"/>
        </w:rPr>
        <w:t>E</w:t>
      </w:r>
      <w:r w:rsidR="003240C6" w:rsidRPr="003914E8">
        <w:rPr>
          <w:rFonts w:ascii="Cambria" w:hAnsi="Cambria"/>
          <w:b/>
          <w:sz w:val="24"/>
          <w:szCs w:val="24"/>
        </w:rPr>
        <w:t>mplois stables</w:t>
      </w:r>
    </w:p>
    <w:p w:rsidR="003240C6" w:rsidRPr="00C74E3E" w:rsidRDefault="003240C6" w:rsidP="003666C6">
      <w:pPr>
        <w:tabs>
          <w:tab w:val="left" w:pos="-1560"/>
          <w:tab w:val="left" w:pos="720"/>
          <w:tab w:val="left" w:pos="0"/>
          <w:tab w:val="left" w:pos="576"/>
          <w:tab w:val="left" w:pos="720"/>
          <w:tab w:val="left" w:pos="1440"/>
          <w:tab w:val="center" w:pos="4536"/>
        </w:tabs>
        <w:jc w:val="both"/>
        <w:rPr>
          <w:rFonts w:ascii="Cambria" w:hAnsi="Cambria"/>
          <w:sz w:val="24"/>
          <w:szCs w:val="24"/>
        </w:rPr>
      </w:pPr>
    </w:p>
    <w:p w:rsidR="003240C6" w:rsidRPr="00C74E3E" w:rsidRDefault="003240C6" w:rsidP="001B0167">
      <w:pPr>
        <w:tabs>
          <w:tab w:val="left" w:pos="-1560"/>
          <w:tab w:val="left" w:pos="720"/>
          <w:tab w:val="center" w:pos="4536"/>
        </w:tabs>
        <w:jc w:val="both"/>
        <w:outlineLvl w:val="0"/>
        <w:rPr>
          <w:rFonts w:ascii="Cambria" w:hAnsi="Cambria"/>
          <w:sz w:val="24"/>
          <w:szCs w:val="24"/>
        </w:rPr>
      </w:pPr>
      <w:r w:rsidRPr="00C74E3E">
        <w:rPr>
          <w:rFonts w:ascii="Cambria" w:hAnsi="Cambria"/>
          <w:sz w:val="24"/>
          <w:szCs w:val="24"/>
        </w:rPr>
        <w:t>Cette formule a l'avantage de mettre en évidence la stabilité du fonds de roulement.</w:t>
      </w:r>
    </w:p>
    <w:p w:rsidR="003240C6" w:rsidRPr="00C74E3E" w:rsidRDefault="003240C6" w:rsidP="003666C6">
      <w:pPr>
        <w:tabs>
          <w:tab w:val="left" w:pos="-1560"/>
          <w:tab w:val="left" w:pos="720"/>
          <w:tab w:val="center" w:pos="4536"/>
        </w:tabs>
        <w:jc w:val="both"/>
        <w:rPr>
          <w:rFonts w:ascii="Cambria" w:hAnsi="Cambria"/>
          <w:sz w:val="24"/>
          <w:szCs w:val="24"/>
        </w:rPr>
      </w:pPr>
    </w:p>
    <w:p w:rsidR="003666C6" w:rsidRDefault="003666C6" w:rsidP="003666C6">
      <w:pPr>
        <w:tabs>
          <w:tab w:val="left" w:pos="-1560"/>
          <w:tab w:val="left" w:pos="720"/>
          <w:tab w:val="left" w:pos="0"/>
          <w:tab w:val="left" w:pos="432"/>
          <w:tab w:val="left" w:pos="720"/>
          <w:tab w:val="left" w:pos="1440"/>
          <w:tab w:val="center" w:pos="4536"/>
        </w:tabs>
        <w:jc w:val="both"/>
        <w:rPr>
          <w:rFonts w:ascii="Cambria" w:hAnsi="Cambria"/>
          <w:b/>
          <w:sz w:val="24"/>
          <w:szCs w:val="24"/>
          <w:u w:val="single"/>
        </w:rPr>
      </w:pPr>
    </w:p>
    <w:p w:rsidR="003240C6" w:rsidRPr="003914E8" w:rsidRDefault="003240C6" w:rsidP="001B0167">
      <w:pPr>
        <w:tabs>
          <w:tab w:val="left" w:pos="-1560"/>
          <w:tab w:val="left" w:pos="720"/>
          <w:tab w:val="left" w:pos="0"/>
          <w:tab w:val="left" w:pos="432"/>
          <w:tab w:val="left" w:pos="720"/>
          <w:tab w:val="left" w:pos="1440"/>
          <w:tab w:val="center" w:pos="4536"/>
        </w:tabs>
        <w:jc w:val="both"/>
        <w:outlineLvl w:val="0"/>
        <w:rPr>
          <w:rFonts w:ascii="Cambria" w:hAnsi="Cambria"/>
          <w:b/>
          <w:sz w:val="24"/>
          <w:szCs w:val="24"/>
          <w:u w:val="single"/>
        </w:rPr>
      </w:pPr>
      <w:r w:rsidRPr="003914E8">
        <w:rPr>
          <w:rFonts w:ascii="Cambria" w:hAnsi="Cambria"/>
          <w:b/>
          <w:sz w:val="24"/>
          <w:szCs w:val="24"/>
          <w:u w:val="single"/>
        </w:rPr>
        <w:t>Calcul par le bas du bilan</w:t>
      </w:r>
    </w:p>
    <w:p w:rsidR="003240C6" w:rsidRPr="00C74E3E" w:rsidRDefault="003240C6" w:rsidP="003666C6">
      <w:pPr>
        <w:tabs>
          <w:tab w:val="left" w:pos="-1560"/>
          <w:tab w:val="left" w:pos="720"/>
          <w:tab w:val="left" w:pos="0"/>
          <w:tab w:val="left" w:pos="432"/>
          <w:tab w:val="left" w:pos="720"/>
          <w:tab w:val="left" w:pos="1440"/>
          <w:tab w:val="center" w:pos="4536"/>
        </w:tabs>
        <w:jc w:val="both"/>
        <w:rPr>
          <w:rFonts w:ascii="Cambria" w:hAnsi="Cambria"/>
          <w:sz w:val="24"/>
          <w:szCs w:val="24"/>
        </w:rPr>
      </w:pPr>
    </w:p>
    <w:p w:rsidR="003240C6" w:rsidRPr="00C74E3E" w:rsidRDefault="003240C6" w:rsidP="003666C6">
      <w:pPr>
        <w:jc w:val="both"/>
        <w:rPr>
          <w:rFonts w:ascii="Cambria" w:hAnsi="Cambria"/>
          <w:sz w:val="24"/>
          <w:szCs w:val="24"/>
        </w:rPr>
      </w:pPr>
      <w:r w:rsidRPr="00C74E3E">
        <w:rPr>
          <w:rFonts w:ascii="Cambria" w:hAnsi="Cambria"/>
          <w:sz w:val="24"/>
          <w:szCs w:val="24"/>
        </w:rPr>
        <w:t>A l'origine de la notion de fonds de roulement, il y a le souci, notamment des créanciers, de vérifier que l'entreprise peut r</w:t>
      </w:r>
      <w:r w:rsidR="003914E8">
        <w:rPr>
          <w:rFonts w:ascii="Cambria" w:hAnsi="Cambria"/>
          <w:sz w:val="24"/>
          <w:szCs w:val="24"/>
        </w:rPr>
        <w:t>égler ses dettes à court terme. A</w:t>
      </w:r>
      <w:r w:rsidRPr="00C74E3E">
        <w:rPr>
          <w:rFonts w:ascii="Cambria" w:hAnsi="Cambria"/>
          <w:sz w:val="24"/>
          <w:szCs w:val="24"/>
        </w:rPr>
        <w:t>ussi compare-t-on le montant de celles-ci au montant des actifs « courts ». On procède par différence et c'est l'écart constaté qu'il est convenu d'appeler fonds de roulement et que l'on utilise comme indicateur du risque de manque de liquidités.</w:t>
      </w:r>
    </w:p>
    <w:p w:rsidR="003240C6" w:rsidRPr="00C74E3E" w:rsidRDefault="003240C6" w:rsidP="003666C6">
      <w:pPr>
        <w:tabs>
          <w:tab w:val="left" w:pos="-1560"/>
          <w:tab w:val="left" w:pos="720"/>
          <w:tab w:val="left" w:pos="0"/>
          <w:tab w:val="left" w:pos="432"/>
          <w:tab w:val="left" w:pos="720"/>
          <w:tab w:val="left" w:pos="1440"/>
          <w:tab w:val="center" w:pos="4536"/>
        </w:tabs>
        <w:jc w:val="both"/>
        <w:rPr>
          <w:rFonts w:ascii="Cambria" w:hAnsi="Cambria"/>
          <w:sz w:val="24"/>
          <w:szCs w:val="24"/>
        </w:rPr>
      </w:pPr>
    </w:p>
    <w:p w:rsidR="003240C6" w:rsidRPr="003914E8" w:rsidRDefault="00E5507F" w:rsidP="001B0167">
      <w:pPr>
        <w:pBdr>
          <w:top w:val="single" w:sz="4" w:space="1" w:color="auto"/>
          <w:left w:val="single" w:sz="4" w:space="4" w:color="auto"/>
          <w:bottom w:val="single" w:sz="4" w:space="1" w:color="auto"/>
          <w:right w:val="single" w:sz="4" w:space="4" w:color="auto"/>
        </w:pBdr>
        <w:tabs>
          <w:tab w:val="left" w:pos="-1560"/>
          <w:tab w:val="left" w:pos="0"/>
          <w:tab w:val="left" w:pos="576"/>
          <w:tab w:val="left" w:pos="0"/>
          <w:tab w:val="left" w:pos="432"/>
          <w:tab w:val="left" w:pos="1440"/>
          <w:tab w:val="center" w:pos="4536"/>
        </w:tabs>
        <w:ind w:right="168"/>
        <w:jc w:val="center"/>
        <w:outlineLvl w:val="0"/>
        <w:rPr>
          <w:rFonts w:ascii="Cambria" w:hAnsi="Cambria"/>
          <w:b/>
          <w:sz w:val="24"/>
          <w:szCs w:val="24"/>
        </w:rPr>
      </w:pPr>
      <w:r>
        <w:rPr>
          <w:rFonts w:ascii="Cambria" w:hAnsi="Cambria"/>
          <w:b/>
          <w:sz w:val="24"/>
          <w:szCs w:val="24"/>
        </w:rPr>
        <w:t>F</w:t>
      </w:r>
      <w:r w:rsidR="003666C6">
        <w:rPr>
          <w:rFonts w:ascii="Cambria" w:hAnsi="Cambria"/>
          <w:b/>
          <w:sz w:val="24"/>
          <w:szCs w:val="24"/>
        </w:rPr>
        <w:t>R</w:t>
      </w:r>
      <w:r>
        <w:rPr>
          <w:rFonts w:ascii="Cambria" w:hAnsi="Cambria"/>
          <w:b/>
          <w:sz w:val="24"/>
          <w:szCs w:val="24"/>
        </w:rPr>
        <w:t xml:space="preserve"> = Actif circulant</w:t>
      </w:r>
      <w:r w:rsidR="001442FE">
        <w:rPr>
          <w:rFonts w:ascii="Cambria" w:hAnsi="Cambria"/>
          <w:b/>
          <w:sz w:val="24"/>
          <w:szCs w:val="24"/>
        </w:rPr>
        <w:t xml:space="preserve"> (y compris TA)</w:t>
      </w:r>
      <w:r>
        <w:rPr>
          <w:rFonts w:ascii="Cambria" w:hAnsi="Cambria"/>
          <w:b/>
          <w:sz w:val="24"/>
          <w:szCs w:val="24"/>
        </w:rPr>
        <w:t xml:space="preserve"> - P</w:t>
      </w:r>
      <w:r w:rsidR="003240C6" w:rsidRPr="003914E8">
        <w:rPr>
          <w:rFonts w:ascii="Cambria" w:hAnsi="Cambria"/>
          <w:b/>
          <w:sz w:val="24"/>
          <w:szCs w:val="24"/>
        </w:rPr>
        <w:t>assif circulant</w:t>
      </w:r>
      <w:r w:rsidR="001442FE">
        <w:rPr>
          <w:rFonts w:ascii="Cambria" w:hAnsi="Cambria"/>
          <w:b/>
          <w:sz w:val="24"/>
          <w:szCs w:val="24"/>
        </w:rPr>
        <w:t xml:space="preserve"> (y compris TP)</w:t>
      </w:r>
    </w:p>
    <w:p w:rsidR="003240C6" w:rsidRDefault="003240C6" w:rsidP="003666C6">
      <w:pPr>
        <w:tabs>
          <w:tab w:val="left" w:pos="-1560"/>
          <w:tab w:val="left" w:pos="720"/>
          <w:tab w:val="center" w:pos="4536"/>
        </w:tabs>
        <w:jc w:val="both"/>
        <w:rPr>
          <w:rFonts w:ascii="Cambria" w:hAnsi="Cambria"/>
          <w:sz w:val="24"/>
          <w:szCs w:val="24"/>
        </w:rPr>
      </w:pPr>
    </w:p>
    <w:p w:rsidR="003666C6" w:rsidRDefault="003666C6" w:rsidP="003666C6">
      <w:pPr>
        <w:tabs>
          <w:tab w:val="left" w:pos="-1560"/>
          <w:tab w:val="left" w:pos="720"/>
          <w:tab w:val="center" w:pos="4536"/>
        </w:tabs>
        <w:jc w:val="both"/>
        <w:rPr>
          <w:rFonts w:ascii="Cambria" w:hAnsi="Cambria"/>
          <w:sz w:val="24"/>
          <w:szCs w:val="24"/>
        </w:rPr>
      </w:pPr>
    </w:p>
    <w:p w:rsidR="00BF14C3" w:rsidRPr="00C74E3E" w:rsidRDefault="003666C6" w:rsidP="003666C6">
      <w:pPr>
        <w:tabs>
          <w:tab w:val="left" w:pos="-1560"/>
          <w:tab w:val="left" w:pos="720"/>
          <w:tab w:val="center" w:pos="4536"/>
        </w:tabs>
        <w:jc w:val="both"/>
        <w:rPr>
          <w:rFonts w:ascii="Cambria" w:hAnsi="Cambria"/>
          <w:sz w:val="24"/>
          <w:szCs w:val="24"/>
        </w:rPr>
      </w:pPr>
      <w:r>
        <w:rPr>
          <w:rFonts w:ascii="Cambria" w:hAnsi="Cambria"/>
          <w:sz w:val="24"/>
          <w:szCs w:val="24"/>
        </w:rPr>
        <w:t>Lorsque le FR est positif, les ressources stables permettent de financer l’intégralité des immobilisations et l’excédent permet de financer tout ou partie du besoin de financement né du cycle d’exploitation. Ce besoin de financement à court terme est appelé besoin en fonds de roulement.</w:t>
      </w:r>
    </w:p>
    <w:p w:rsidR="003240C6" w:rsidRDefault="003240C6">
      <w:pPr>
        <w:tabs>
          <w:tab w:val="left" w:pos="-1560"/>
          <w:tab w:val="left" w:pos="720"/>
          <w:tab w:val="center" w:pos="4536"/>
        </w:tabs>
        <w:rPr>
          <w:rFonts w:ascii="Cambria" w:hAnsi="Cambria"/>
          <w:sz w:val="24"/>
          <w:szCs w:val="24"/>
        </w:rPr>
      </w:pPr>
    </w:p>
    <w:p w:rsidR="003666C6" w:rsidRDefault="003666C6">
      <w:pPr>
        <w:tabs>
          <w:tab w:val="left" w:pos="-1560"/>
          <w:tab w:val="left" w:pos="720"/>
          <w:tab w:val="center" w:pos="4536"/>
        </w:tabs>
        <w:rPr>
          <w:rFonts w:ascii="Cambria" w:hAnsi="Cambria"/>
          <w:sz w:val="24"/>
          <w:szCs w:val="24"/>
        </w:rPr>
      </w:pPr>
    </w:p>
    <w:p w:rsidR="003666C6" w:rsidRPr="00C74E3E" w:rsidRDefault="003666C6">
      <w:pPr>
        <w:tabs>
          <w:tab w:val="left" w:pos="-1560"/>
          <w:tab w:val="left" w:pos="720"/>
          <w:tab w:val="center" w:pos="4536"/>
        </w:tabs>
        <w:rPr>
          <w:rFonts w:ascii="Cambria" w:hAnsi="Cambria"/>
          <w:sz w:val="24"/>
          <w:szCs w:val="24"/>
        </w:rPr>
      </w:pPr>
    </w:p>
    <w:p w:rsidR="003240C6" w:rsidRPr="00082FA7" w:rsidRDefault="003914E8" w:rsidP="001B0167">
      <w:pPr>
        <w:tabs>
          <w:tab w:val="left" w:pos="0"/>
          <w:tab w:val="left" w:pos="576"/>
        </w:tabs>
        <w:ind w:left="720"/>
        <w:jc w:val="both"/>
        <w:outlineLvl w:val="0"/>
        <w:rPr>
          <w:rFonts w:ascii="Cambria" w:hAnsi="Cambria"/>
          <w:b/>
          <w:sz w:val="28"/>
          <w:szCs w:val="28"/>
          <w:u w:val="single"/>
        </w:rPr>
      </w:pPr>
      <w:r w:rsidRPr="00082FA7">
        <w:rPr>
          <w:rFonts w:ascii="Cambria" w:hAnsi="Cambria"/>
          <w:b/>
          <w:sz w:val="28"/>
          <w:szCs w:val="28"/>
          <w:u w:val="single"/>
        </w:rPr>
        <w:t xml:space="preserve">B - </w:t>
      </w:r>
      <w:r w:rsidR="003240C6" w:rsidRPr="00082FA7">
        <w:rPr>
          <w:rFonts w:ascii="Cambria" w:hAnsi="Cambria"/>
          <w:b/>
          <w:sz w:val="28"/>
          <w:szCs w:val="28"/>
          <w:u w:val="single"/>
        </w:rPr>
        <w:t>Le besoin en fonds de roulement (BFR)</w:t>
      </w:r>
    </w:p>
    <w:p w:rsidR="003240C6" w:rsidRPr="00082FA7" w:rsidRDefault="003240C6" w:rsidP="00082FA7">
      <w:pPr>
        <w:tabs>
          <w:tab w:val="left" w:pos="-1560"/>
          <w:tab w:val="left" w:pos="720"/>
          <w:tab w:val="left" w:pos="0"/>
          <w:tab w:val="left" w:pos="576"/>
          <w:tab w:val="left" w:pos="720"/>
          <w:tab w:val="left" w:pos="1440"/>
          <w:tab w:val="center" w:pos="4536"/>
        </w:tabs>
        <w:jc w:val="both"/>
        <w:rPr>
          <w:rFonts w:ascii="Cambria" w:hAnsi="Cambria"/>
          <w:sz w:val="24"/>
          <w:szCs w:val="24"/>
        </w:rPr>
      </w:pPr>
    </w:p>
    <w:p w:rsidR="003666C6" w:rsidRPr="00082FA7" w:rsidRDefault="003666C6" w:rsidP="00082FA7">
      <w:pPr>
        <w:tabs>
          <w:tab w:val="left" w:pos="-1560"/>
          <w:tab w:val="left" w:pos="720"/>
          <w:tab w:val="left" w:pos="0"/>
          <w:tab w:val="left" w:pos="576"/>
          <w:tab w:val="left" w:pos="720"/>
          <w:tab w:val="left" w:pos="1440"/>
          <w:tab w:val="center" w:pos="4536"/>
        </w:tabs>
        <w:jc w:val="both"/>
        <w:rPr>
          <w:rFonts w:ascii="Cambria" w:hAnsi="Cambria"/>
          <w:sz w:val="24"/>
          <w:szCs w:val="24"/>
        </w:rPr>
      </w:pPr>
    </w:p>
    <w:p w:rsidR="00AB105B" w:rsidRPr="00082FA7" w:rsidRDefault="00AB105B" w:rsidP="00082FA7">
      <w:pPr>
        <w:numPr>
          <w:ilvl w:val="0"/>
          <w:numId w:val="20"/>
        </w:numPr>
        <w:spacing w:line="240" w:lineRule="atLeast"/>
        <w:jc w:val="both"/>
        <w:rPr>
          <w:rFonts w:ascii="Cambria" w:hAnsi="Cambria"/>
          <w:b/>
          <w:sz w:val="24"/>
          <w:szCs w:val="24"/>
          <w:u w:val="single"/>
        </w:rPr>
      </w:pPr>
      <w:r w:rsidRPr="00082FA7">
        <w:rPr>
          <w:rFonts w:ascii="Cambria" w:hAnsi="Cambria"/>
          <w:b/>
          <w:sz w:val="24"/>
          <w:szCs w:val="24"/>
          <w:u w:val="single"/>
        </w:rPr>
        <w:t>Définition</w:t>
      </w:r>
    </w:p>
    <w:p w:rsidR="00AB105B" w:rsidRPr="00082FA7" w:rsidRDefault="00AB105B" w:rsidP="00082FA7">
      <w:pPr>
        <w:tabs>
          <w:tab w:val="left" w:pos="-1560"/>
          <w:tab w:val="left" w:pos="720"/>
          <w:tab w:val="left" w:pos="0"/>
          <w:tab w:val="left" w:pos="576"/>
          <w:tab w:val="left" w:pos="720"/>
          <w:tab w:val="left" w:pos="1440"/>
          <w:tab w:val="center" w:pos="4536"/>
        </w:tabs>
        <w:jc w:val="both"/>
        <w:rPr>
          <w:rFonts w:ascii="Cambria" w:hAnsi="Cambria"/>
          <w:sz w:val="24"/>
          <w:szCs w:val="24"/>
        </w:rPr>
      </w:pPr>
    </w:p>
    <w:p w:rsidR="003240C6" w:rsidRPr="00082FA7" w:rsidRDefault="003240C6" w:rsidP="00082FA7">
      <w:pPr>
        <w:tabs>
          <w:tab w:val="left" w:pos="-1560"/>
          <w:tab w:val="left" w:pos="720"/>
          <w:tab w:val="center" w:pos="4536"/>
        </w:tabs>
        <w:jc w:val="both"/>
        <w:rPr>
          <w:rFonts w:ascii="Cambria" w:hAnsi="Cambria"/>
          <w:sz w:val="24"/>
          <w:szCs w:val="24"/>
        </w:rPr>
      </w:pPr>
      <w:r w:rsidRPr="00082FA7">
        <w:rPr>
          <w:rFonts w:ascii="Cambria" w:hAnsi="Cambria"/>
          <w:sz w:val="24"/>
          <w:szCs w:val="24"/>
        </w:rPr>
        <w:t>Un fonds de roulement est nécessaire aux entreprises du fait des décalages dans le temps :</w:t>
      </w:r>
    </w:p>
    <w:p w:rsidR="003240C6" w:rsidRPr="00082FA7" w:rsidRDefault="003240C6" w:rsidP="00082FA7">
      <w:pPr>
        <w:tabs>
          <w:tab w:val="left" w:pos="-1560"/>
          <w:tab w:val="left" w:pos="720"/>
          <w:tab w:val="center" w:pos="4536"/>
        </w:tabs>
        <w:jc w:val="both"/>
        <w:rPr>
          <w:rFonts w:ascii="Cambria" w:hAnsi="Cambria"/>
          <w:sz w:val="24"/>
          <w:szCs w:val="24"/>
        </w:rPr>
      </w:pPr>
    </w:p>
    <w:p w:rsidR="003240C6" w:rsidRPr="00082FA7" w:rsidRDefault="003240C6" w:rsidP="00082FA7">
      <w:pPr>
        <w:tabs>
          <w:tab w:val="left" w:pos="-1560"/>
          <w:tab w:val="left" w:pos="720"/>
          <w:tab w:val="left" w:pos="0"/>
          <w:tab w:val="left" w:pos="288"/>
          <w:tab w:val="left" w:pos="720"/>
          <w:tab w:val="left" w:pos="1440"/>
          <w:tab w:val="center" w:pos="4536"/>
        </w:tabs>
        <w:jc w:val="both"/>
        <w:rPr>
          <w:rFonts w:ascii="Cambria" w:hAnsi="Cambria"/>
          <w:sz w:val="24"/>
          <w:szCs w:val="24"/>
        </w:rPr>
      </w:pPr>
      <w:r w:rsidRPr="00082FA7">
        <w:rPr>
          <w:rFonts w:ascii="Cambria" w:hAnsi="Cambria"/>
          <w:sz w:val="24"/>
          <w:szCs w:val="24"/>
        </w:rPr>
        <w:t>- décalages entre les achats et les ventes ; ces décalages entraînent la constitution de stocks ;</w:t>
      </w:r>
    </w:p>
    <w:p w:rsidR="003240C6" w:rsidRPr="00082FA7" w:rsidRDefault="003240C6" w:rsidP="00082FA7">
      <w:pPr>
        <w:tabs>
          <w:tab w:val="left" w:pos="-1560"/>
          <w:tab w:val="left" w:pos="720"/>
          <w:tab w:val="left" w:pos="0"/>
          <w:tab w:val="left" w:pos="288"/>
          <w:tab w:val="left" w:pos="720"/>
          <w:tab w:val="left" w:pos="1440"/>
          <w:tab w:val="left" w:pos="0"/>
          <w:tab w:val="left" w:pos="288"/>
          <w:tab w:val="left" w:pos="720"/>
          <w:tab w:val="left" w:pos="1440"/>
          <w:tab w:val="left" w:pos="0"/>
          <w:tab w:val="left" w:pos="288"/>
          <w:tab w:val="left" w:pos="720"/>
          <w:tab w:val="center" w:pos="4536"/>
        </w:tabs>
        <w:jc w:val="both"/>
        <w:rPr>
          <w:rFonts w:ascii="Cambria" w:hAnsi="Cambria"/>
          <w:sz w:val="24"/>
          <w:szCs w:val="24"/>
        </w:rPr>
      </w:pPr>
      <w:r w:rsidRPr="00082FA7">
        <w:rPr>
          <w:rFonts w:ascii="Cambria" w:hAnsi="Cambria"/>
          <w:sz w:val="24"/>
          <w:szCs w:val="24"/>
        </w:rPr>
        <w:t>- décalages entre les produits comptables (ex. les ventes) et les paiements correspondants (ex. paiements des clients) qui donnent naissance à des créances.</w:t>
      </w:r>
    </w:p>
    <w:p w:rsidR="003240C6" w:rsidRPr="00082FA7" w:rsidRDefault="003240C6" w:rsidP="00082FA7">
      <w:pPr>
        <w:tabs>
          <w:tab w:val="left" w:pos="-1560"/>
          <w:tab w:val="left" w:pos="720"/>
          <w:tab w:val="left" w:pos="0"/>
          <w:tab w:val="left" w:pos="288"/>
          <w:tab w:val="left" w:pos="720"/>
          <w:tab w:val="left" w:pos="1440"/>
          <w:tab w:val="left" w:pos="0"/>
          <w:tab w:val="left" w:pos="288"/>
          <w:tab w:val="left" w:pos="720"/>
          <w:tab w:val="left" w:pos="1440"/>
          <w:tab w:val="left" w:pos="0"/>
          <w:tab w:val="left" w:pos="288"/>
          <w:tab w:val="left" w:pos="720"/>
          <w:tab w:val="center" w:pos="4536"/>
        </w:tabs>
        <w:jc w:val="both"/>
        <w:rPr>
          <w:rFonts w:ascii="Cambria" w:hAnsi="Cambria"/>
          <w:sz w:val="24"/>
          <w:szCs w:val="24"/>
        </w:rPr>
      </w:pPr>
    </w:p>
    <w:p w:rsidR="003240C6" w:rsidRPr="00082FA7" w:rsidRDefault="003240C6" w:rsidP="00082FA7">
      <w:pPr>
        <w:tabs>
          <w:tab w:val="left" w:pos="-1560"/>
          <w:tab w:val="left" w:pos="720"/>
          <w:tab w:val="center" w:pos="4536"/>
        </w:tabs>
        <w:jc w:val="both"/>
        <w:rPr>
          <w:rFonts w:ascii="Cambria" w:hAnsi="Cambria"/>
          <w:sz w:val="24"/>
          <w:szCs w:val="24"/>
        </w:rPr>
      </w:pPr>
      <w:r w:rsidRPr="00082FA7">
        <w:rPr>
          <w:rFonts w:ascii="Cambria" w:hAnsi="Cambria"/>
          <w:sz w:val="24"/>
          <w:szCs w:val="24"/>
        </w:rPr>
        <w:t>Ces décalages créent un</w:t>
      </w:r>
      <w:r w:rsidR="003914E8" w:rsidRPr="00082FA7">
        <w:rPr>
          <w:rFonts w:ascii="Cambria" w:hAnsi="Cambria"/>
          <w:sz w:val="24"/>
          <w:szCs w:val="24"/>
        </w:rPr>
        <w:t xml:space="preserve"> besoin en fonds de roulement. </w:t>
      </w:r>
      <w:r w:rsidRPr="00082FA7">
        <w:rPr>
          <w:rFonts w:ascii="Cambria" w:hAnsi="Cambria"/>
          <w:sz w:val="24"/>
          <w:szCs w:val="24"/>
        </w:rPr>
        <w:t>Le besoin en fonds de roulement est cependant atténué par le décalage de sens opposé entre les charges (ex. les achats) et les paiements correspondants (ex. paiements aux fournisseurs).  Les décalages entre les charges et leurs paiements donnent naissance à des dettes.</w:t>
      </w:r>
    </w:p>
    <w:p w:rsidR="002203AC" w:rsidRPr="00082FA7" w:rsidRDefault="002203AC" w:rsidP="00082FA7">
      <w:pPr>
        <w:tabs>
          <w:tab w:val="left" w:pos="-1560"/>
          <w:tab w:val="left" w:pos="720"/>
          <w:tab w:val="center" w:pos="4536"/>
        </w:tabs>
        <w:jc w:val="both"/>
        <w:rPr>
          <w:rFonts w:ascii="Cambria" w:hAnsi="Cambria"/>
          <w:sz w:val="24"/>
          <w:szCs w:val="24"/>
        </w:rPr>
      </w:pPr>
    </w:p>
    <w:p w:rsidR="002203AC" w:rsidRPr="00082FA7" w:rsidRDefault="002203AC" w:rsidP="001B0167">
      <w:pPr>
        <w:tabs>
          <w:tab w:val="left" w:pos="-1560"/>
          <w:tab w:val="left" w:pos="720"/>
          <w:tab w:val="center" w:pos="4536"/>
        </w:tabs>
        <w:jc w:val="both"/>
        <w:outlineLvl w:val="0"/>
        <w:rPr>
          <w:rFonts w:ascii="Cambria" w:hAnsi="Cambria"/>
          <w:sz w:val="24"/>
          <w:szCs w:val="24"/>
        </w:rPr>
      </w:pPr>
      <w:r w:rsidRPr="00082FA7">
        <w:rPr>
          <w:rFonts w:ascii="Cambria" w:hAnsi="Cambria"/>
          <w:sz w:val="24"/>
          <w:szCs w:val="24"/>
        </w:rPr>
        <w:t>Le BFR est donc le besoin de financement découlant du cycle d’exploitation.</w:t>
      </w:r>
    </w:p>
    <w:p w:rsidR="003240C6" w:rsidRPr="00082FA7" w:rsidRDefault="003240C6" w:rsidP="00082FA7">
      <w:pPr>
        <w:tabs>
          <w:tab w:val="left" w:pos="-1560"/>
          <w:tab w:val="left" w:pos="720"/>
          <w:tab w:val="center" w:pos="4536"/>
        </w:tabs>
        <w:jc w:val="both"/>
        <w:rPr>
          <w:rFonts w:ascii="Cambria" w:hAnsi="Cambria"/>
          <w:sz w:val="24"/>
          <w:szCs w:val="24"/>
        </w:rPr>
      </w:pPr>
    </w:p>
    <w:p w:rsidR="002203AC" w:rsidRPr="00082FA7" w:rsidRDefault="002203AC" w:rsidP="001B0167">
      <w:pPr>
        <w:tabs>
          <w:tab w:val="left" w:pos="-1560"/>
          <w:tab w:val="left" w:pos="720"/>
          <w:tab w:val="center" w:pos="4536"/>
        </w:tabs>
        <w:jc w:val="both"/>
        <w:outlineLvl w:val="0"/>
        <w:rPr>
          <w:rFonts w:ascii="Cambria" w:hAnsi="Cambria"/>
          <w:sz w:val="24"/>
          <w:szCs w:val="24"/>
          <w:u w:val="single"/>
        </w:rPr>
      </w:pPr>
      <w:r w:rsidRPr="00082FA7">
        <w:rPr>
          <w:rFonts w:ascii="Cambria" w:hAnsi="Cambria"/>
          <w:sz w:val="24"/>
          <w:szCs w:val="24"/>
          <w:u w:val="single"/>
        </w:rPr>
        <w:t>Remarque :</w:t>
      </w:r>
    </w:p>
    <w:p w:rsidR="002203AC" w:rsidRPr="00082FA7" w:rsidRDefault="002203AC" w:rsidP="00082FA7">
      <w:pPr>
        <w:tabs>
          <w:tab w:val="left" w:pos="-1560"/>
          <w:tab w:val="left" w:pos="720"/>
          <w:tab w:val="center" w:pos="4536"/>
        </w:tabs>
        <w:jc w:val="both"/>
        <w:rPr>
          <w:rFonts w:ascii="Cambria" w:hAnsi="Cambria"/>
          <w:sz w:val="24"/>
          <w:szCs w:val="24"/>
        </w:rPr>
      </w:pPr>
      <w:r w:rsidRPr="00082FA7">
        <w:rPr>
          <w:rFonts w:ascii="Cambria" w:hAnsi="Cambria"/>
          <w:sz w:val="24"/>
          <w:szCs w:val="24"/>
        </w:rPr>
        <w:t>L’exploitation peut parfois générer une ressource de financement (BFR &lt;0). C’est le cas dans le secteur de la grande distribution en raison du paiement comptant des clients et dettes fournisseurs importantes.</w:t>
      </w:r>
    </w:p>
    <w:p w:rsidR="002203AC" w:rsidRPr="00082FA7" w:rsidRDefault="002203AC" w:rsidP="00082FA7">
      <w:pPr>
        <w:tabs>
          <w:tab w:val="left" w:pos="-1560"/>
          <w:tab w:val="left" w:pos="720"/>
          <w:tab w:val="center" w:pos="4536"/>
        </w:tabs>
        <w:jc w:val="both"/>
        <w:rPr>
          <w:rFonts w:ascii="Cambria" w:hAnsi="Cambria"/>
          <w:sz w:val="24"/>
          <w:szCs w:val="24"/>
        </w:rPr>
      </w:pPr>
    </w:p>
    <w:p w:rsidR="002203AC" w:rsidRPr="00082FA7" w:rsidRDefault="002203AC" w:rsidP="00082FA7">
      <w:pPr>
        <w:tabs>
          <w:tab w:val="left" w:pos="-1560"/>
          <w:tab w:val="left" w:pos="720"/>
          <w:tab w:val="center" w:pos="4536"/>
        </w:tabs>
        <w:jc w:val="both"/>
        <w:rPr>
          <w:rFonts w:ascii="Cambria" w:hAnsi="Cambria"/>
          <w:sz w:val="24"/>
          <w:szCs w:val="24"/>
        </w:rPr>
      </w:pPr>
    </w:p>
    <w:p w:rsidR="00AB105B" w:rsidRPr="00082FA7" w:rsidRDefault="00AB105B" w:rsidP="00082FA7">
      <w:pPr>
        <w:numPr>
          <w:ilvl w:val="0"/>
          <w:numId w:val="20"/>
        </w:numPr>
        <w:spacing w:line="240" w:lineRule="atLeast"/>
        <w:jc w:val="both"/>
        <w:rPr>
          <w:rFonts w:ascii="Cambria" w:hAnsi="Cambria"/>
          <w:b/>
          <w:sz w:val="24"/>
          <w:szCs w:val="24"/>
          <w:u w:val="single"/>
        </w:rPr>
      </w:pPr>
      <w:r w:rsidRPr="00082FA7">
        <w:rPr>
          <w:rFonts w:ascii="Cambria" w:hAnsi="Cambria"/>
          <w:b/>
          <w:sz w:val="24"/>
          <w:szCs w:val="24"/>
          <w:u w:val="single"/>
        </w:rPr>
        <w:t>Calcul du besoin en fonds de roulement</w:t>
      </w:r>
    </w:p>
    <w:p w:rsidR="003240C6" w:rsidRPr="00082FA7" w:rsidRDefault="003240C6" w:rsidP="00082FA7">
      <w:pPr>
        <w:spacing w:line="240" w:lineRule="atLeast"/>
        <w:ind w:left="720"/>
        <w:jc w:val="both"/>
        <w:rPr>
          <w:rFonts w:ascii="Cambria" w:hAnsi="Cambria"/>
          <w:b/>
          <w:sz w:val="24"/>
          <w:szCs w:val="24"/>
          <w:u w:val="single"/>
        </w:rPr>
      </w:pPr>
    </w:p>
    <w:p w:rsidR="003240C6" w:rsidRPr="00082FA7" w:rsidRDefault="003240C6" w:rsidP="00082FA7">
      <w:pPr>
        <w:tabs>
          <w:tab w:val="left" w:pos="-1560"/>
          <w:tab w:val="left" w:pos="720"/>
          <w:tab w:val="left" w:pos="0"/>
          <w:tab w:val="left" w:pos="144"/>
          <w:tab w:val="left" w:pos="720"/>
          <w:tab w:val="left" w:pos="1440"/>
          <w:tab w:val="center" w:pos="4536"/>
        </w:tabs>
        <w:jc w:val="both"/>
        <w:rPr>
          <w:rFonts w:ascii="Cambria" w:hAnsi="Cambria"/>
          <w:sz w:val="24"/>
          <w:szCs w:val="24"/>
        </w:rPr>
      </w:pPr>
    </w:p>
    <w:p w:rsidR="003240C6" w:rsidRPr="00082FA7" w:rsidRDefault="003240C6" w:rsidP="00082FA7">
      <w:pPr>
        <w:tabs>
          <w:tab w:val="left" w:pos="-1560"/>
          <w:tab w:val="left" w:pos="720"/>
          <w:tab w:val="left" w:pos="0"/>
          <w:tab w:val="left" w:pos="144"/>
          <w:tab w:val="left" w:pos="720"/>
          <w:tab w:val="left" w:pos="1440"/>
          <w:tab w:val="left" w:pos="0"/>
          <w:tab w:val="left" w:pos="144"/>
          <w:tab w:val="left" w:pos="720"/>
          <w:tab w:val="left" w:pos="1440"/>
          <w:tab w:val="left" w:pos="0"/>
          <w:tab w:val="left" w:pos="144"/>
          <w:tab w:val="left" w:pos="720"/>
          <w:tab w:val="center" w:pos="4536"/>
        </w:tabs>
        <w:jc w:val="both"/>
        <w:rPr>
          <w:rFonts w:ascii="Cambria" w:hAnsi="Cambria"/>
          <w:sz w:val="24"/>
          <w:szCs w:val="24"/>
        </w:rPr>
      </w:pPr>
      <w:r w:rsidRPr="00082FA7">
        <w:rPr>
          <w:rFonts w:ascii="Cambria" w:hAnsi="Cambria"/>
          <w:sz w:val="24"/>
          <w:szCs w:val="24"/>
        </w:rPr>
        <w:t>Le besoin en fonds de roulement</w:t>
      </w:r>
      <w:r w:rsidR="002203AC" w:rsidRPr="00082FA7">
        <w:rPr>
          <w:rFonts w:ascii="Cambria" w:hAnsi="Cambria"/>
          <w:sz w:val="24"/>
          <w:szCs w:val="24"/>
        </w:rPr>
        <w:t xml:space="preserve"> se calcule de la façon suivante :</w:t>
      </w:r>
    </w:p>
    <w:p w:rsidR="002203AC" w:rsidRPr="00082FA7" w:rsidRDefault="002203AC" w:rsidP="00082FA7">
      <w:pPr>
        <w:tabs>
          <w:tab w:val="left" w:pos="-1560"/>
          <w:tab w:val="left" w:pos="720"/>
          <w:tab w:val="left" w:pos="0"/>
          <w:tab w:val="left" w:pos="144"/>
          <w:tab w:val="left" w:pos="720"/>
          <w:tab w:val="left" w:pos="1440"/>
          <w:tab w:val="left" w:pos="0"/>
          <w:tab w:val="left" w:pos="144"/>
          <w:tab w:val="left" w:pos="720"/>
          <w:tab w:val="left" w:pos="1440"/>
          <w:tab w:val="left" w:pos="0"/>
          <w:tab w:val="left" w:pos="144"/>
          <w:tab w:val="left" w:pos="720"/>
          <w:tab w:val="center" w:pos="4536"/>
        </w:tabs>
        <w:jc w:val="both"/>
        <w:rPr>
          <w:rFonts w:ascii="Cambria" w:hAnsi="Cambria"/>
          <w:sz w:val="24"/>
          <w:szCs w:val="24"/>
        </w:rPr>
      </w:pPr>
    </w:p>
    <w:tbl>
      <w:tblPr>
        <w:tblW w:w="970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05"/>
      </w:tblGrid>
      <w:tr w:rsidR="00DA1AF4">
        <w:trPr>
          <w:trHeight w:val="1413"/>
        </w:trPr>
        <w:tc>
          <w:tcPr>
            <w:tcW w:w="9705" w:type="dxa"/>
          </w:tcPr>
          <w:p w:rsidR="00DA1AF4" w:rsidRPr="00C74E3E" w:rsidRDefault="00DA1AF4" w:rsidP="00DA1AF4">
            <w:pPr>
              <w:tabs>
                <w:tab w:val="left" w:pos="-1560"/>
                <w:tab w:val="left" w:pos="720"/>
                <w:tab w:val="left" w:pos="0"/>
                <w:tab w:val="left" w:pos="144"/>
                <w:tab w:val="left" w:pos="720"/>
                <w:tab w:val="left" w:pos="1440"/>
                <w:tab w:val="left" w:pos="0"/>
                <w:tab w:val="left" w:pos="144"/>
                <w:tab w:val="left" w:pos="720"/>
                <w:tab w:val="left" w:pos="1440"/>
                <w:tab w:val="left" w:pos="0"/>
                <w:tab w:val="left" w:pos="144"/>
                <w:tab w:val="left" w:pos="720"/>
                <w:tab w:val="center" w:pos="4536"/>
              </w:tabs>
              <w:ind w:left="51"/>
              <w:rPr>
                <w:rFonts w:ascii="Cambria" w:hAnsi="Cambria"/>
                <w:sz w:val="24"/>
                <w:szCs w:val="24"/>
              </w:rPr>
            </w:pPr>
          </w:p>
          <w:p w:rsidR="002203AC" w:rsidRDefault="00DA1AF4" w:rsidP="00DA1AF4">
            <w:pPr>
              <w:tabs>
                <w:tab w:val="left" w:pos="-31680"/>
                <w:tab w:val="left" w:pos="-1560"/>
                <w:tab w:val="left" w:pos="0"/>
                <w:tab w:val="left" w:pos="144"/>
                <w:tab w:val="left" w:pos="709"/>
                <w:tab w:val="center" w:pos="4536"/>
                <w:tab w:val="left" w:pos="6480"/>
                <w:tab w:val="left" w:pos="7200"/>
                <w:tab w:val="left" w:pos="7920"/>
              </w:tabs>
              <w:jc w:val="center"/>
              <w:rPr>
                <w:rFonts w:ascii="Cambria" w:hAnsi="Cambria"/>
                <w:b/>
                <w:sz w:val="24"/>
                <w:szCs w:val="24"/>
              </w:rPr>
            </w:pPr>
            <w:r>
              <w:rPr>
                <w:rFonts w:ascii="Cambria" w:hAnsi="Cambria"/>
                <w:b/>
                <w:sz w:val="24"/>
                <w:szCs w:val="24"/>
              </w:rPr>
              <w:tab/>
            </w:r>
            <w:r>
              <w:rPr>
                <w:rFonts w:ascii="Cambria" w:hAnsi="Cambria"/>
                <w:b/>
                <w:sz w:val="24"/>
                <w:szCs w:val="24"/>
              </w:rPr>
              <w:tab/>
            </w:r>
            <w:r w:rsidR="002203AC">
              <w:rPr>
                <w:rFonts w:ascii="Cambria" w:hAnsi="Cambria"/>
                <w:b/>
                <w:sz w:val="24"/>
                <w:szCs w:val="24"/>
              </w:rPr>
              <w:t>BFR = Actif circulant (hors TA) – Passif circulant (hors TP)</w:t>
            </w:r>
          </w:p>
          <w:p w:rsidR="002203AC" w:rsidRDefault="002203AC" w:rsidP="002203AC">
            <w:pPr>
              <w:tabs>
                <w:tab w:val="left" w:pos="-31680"/>
                <w:tab w:val="left" w:pos="-1560"/>
                <w:tab w:val="left" w:pos="0"/>
                <w:tab w:val="left" w:pos="144"/>
                <w:tab w:val="left" w:pos="709"/>
                <w:tab w:val="center" w:pos="4536"/>
                <w:tab w:val="left" w:pos="6480"/>
                <w:tab w:val="left" w:pos="7200"/>
                <w:tab w:val="left" w:pos="7920"/>
              </w:tabs>
              <w:jc w:val="center"/>
              <w:rPr>
                <w:rFonts w:ascii="Cambria" w:hAnsi="Cambria"/>
                <w:b/>
                <w:sz w:val="24"/>
                <w:szCs w:val="24"/>
              </w:rPr>
            </w:pPr>
          </w:p>
          <w:p w:rsidR="00DA1AF4" w:rsidRDefault="002203AC" w:rsidP="002203AC">
            <w:pPr>
              <w:tabs>
                <w:tab w:val="left" w:pos="-31680"/>
                <w:tab w:val="left" w:pos="-1560"/>
                <w:tab w:val="left" w:pos="0"/>
                <w:tab w:val="left" w:pos="144"/>
                <w:tab w:val="left" w:pos="709"/>
                <w:tab w:val="center" w:pos="4536"/>
                <w:tab w:val="left" w:pos="6480"/>
                <w:tab w:val="left" w:pos="7200"/>
                <w:tab w:val="left" w:pos="7920"/>
              </w:tabs>
              <w:jc w:val="center"/>
              <w:rPr>
                <w:rFonts w:ascii="Cambria" w:hAnsi="Cambria"/>
                <w:b/>
                <w:sz w:val="24"/>
                <w:szCs w:val="24"/>
              </w:rPr>
            </w:pPr>
            <w:r>
              <w:rPr>
                <w:rFonts w:ascii="Cambria" w:hAnsi="Cambria"/>
                <w:b/>
                <w:sz w:val="24"/>
                <w:szCs w:val="24"/>
              </w:rPr>
              <w:t xml:space="preserve"> BFR = ACE + ACHE – (DCE + DCHE)</w:t>
            </w:r>
          </w:p>
          <w:p w:rsidR="002203AC" w:rsidRDefault="002203AC" w:rsidP="002203AC">
            <w:pPr>
              <w:tabs>
                <w:tab w:val="left" w:pos="-31680"/>
                <w:tab w:val="left" w:pos="-1560"/>
                <w:tab w:val="left" w:pos="0"/>
                <w:tab w:val="left" w:pos="144"/>
                <w:tab w:val="left" w:pos="709"/>
                <w:tab w:val="center" w:pos="4536"/>
                <w:tab w:val="left" w:pos="6480"/>
                <w:tab w:val="left" w:pos="7200"/>
                <w:tab w:val="left" w:pos="7920"/>
              </w:tabs>
              <w:jc w:val="center"/>
              <w:rPr>
                <w:rFonts w:ascii="Cambria" w:hAnsi="Cambria"/>
                <w:b/>
                <w:sz w:val="24"/>
                <w:szCs w:val="24"/>
              </w:rPr>
            </w:pPr>
          </w:p>
          <w:p w:rsidR="002203AC" w:rsidRDefault="002203AC" w:rsidP="002203AC">
            <w:pPr>
              <w:tabs>
                <w:tab w:val="left" w:pos="-31680"/>
                <w:tab w:val="left" w:pos="-1560"/>
                <w:tab w:val="left" w:pos="0"/>
                <w:tab w:val="left" w:pos="144"/>
                <w:tab w:val="left" w:pos="709"/>
                <w:tab w:val="center" w:pos="4536"/>
                <w:tab w:val="left" w:pos="6480"/>
                <w:tab w:val="left" w:pos="7200"/>
                <w:tab w:val="left" w:pos="7920"/>
              </w:tabs>
              <w:jc w:val="center"/>
              <w:rPr>
                <w:rFonts w:ascii="Cambria" w:hAnsi="Cambria"/>
                <w:b/>
                <w:sz w:val="24"/>
                <w:szCs w:val="24"/>
              </w:rPr>
            </w:pPr>
            <w:r>
              <w:rPr>
                <w:rFonts w:ascii="Cambria" w:hAnsi="Cambria"/>
                <w:b/>
                <w:sz w:val="24"/>
                <w:szCs w:val="24"/>
              </w:rPr>
              <w:t>Le BFR peut être décomposé en BFRE et BFRHE :</w:t>
            </w:r>
          </w:p>
          <w:p w:rsidR="002203AC" w:rsidRDefault="002203AC" w:rsidP="002203AC">
            <w:pPr>
              <w:tabs>
                <w:tab w:val="left" w:pos="-31680"/>
                <w:tab w:val="left" w:pos="-1560"/>
                <w:tab w:val="left" w:pos="0"/>
                <w:tab w:val="left" w:pos="144"/>
                <w:tab w:val="left" w:pos="709"/>
                <w:tab w:val="center" w:pos="4536"/>
                <w:tab w:val="left" w:pos="6480"/>
                <w:tab w:val="left" w:pos="7200"/>
                <w:tab w:val="left" w:pos="7920"/>
              </w:tabs>
              <w:jc w:val="center"/>
              <w:rPr>
                <w:rFonts w:ascii="Cambria" w:hAnsi="Cambria"/>
                <w:b/>
                <w:sz w:val="24"/>
                <w:szCs w:val="24"/>
              </w:rPr>
            </w:pPr>
            <w:r>
              <w:rPr>
                <w:rFonts w:ascii="Cambria" w:hAnsi="Cambria"/>
                <w:b/>
                <w:sz w:val="24"/>
                <w:szCs w:val="24"/>
              </w:rPr>
              <w:t>BFRE = ACE – DCE</w:t>
            </w:r>
          </w:p>
          <w:p w:rsidR="002203AC" w:rsidRDefault="002203AC" w:rsidP="002203AC">
            <w:pPr>
              <w:tabs>
                <w:tab w:val="left" w:pos="-31680"/>
                <w:tab w:val="left" w:pos="-1560"/>
                <w:tab w:val="left" w:pos="0"/>
                <w:tab w:val="left" w:pos="144"/>
                <w:tab w:val="left" w:pos="709"/>
                <w:tab w:val="center" w:pos="4536"/>
                <w:tab w:val="left" w:pos="6480"/>
                <w:tab w:val="left" w:pos="7200"/>
                <w:tab w:val="left" w:pos="7920"/>
              </w:tabs>
              <w:jc w:val="center"/>
              <w:rPr>
                <w:rFonts w:ascii="Cambria" w:hAnsi="Cambria"/>
                <w:sz w:val="24"/>
                <w:szCs w:val="24"/>
              </w:rPr>
            </w:pPr>
            <w:r>
              <w:rPr>
                <w:rFonts w:ascii="Cambria" w:hAnsi="Cambria"/>
                <w:b/>
                <w:sz w:val="24"/>
                <w:szCs w:val="24"/>
              </w:rPr>
              <w:t>BFRHE = ACHE - DCHE</w:t>
            </w:r>
          </w:p>
        </w:tc>
      </w:tr>
    </w:tbl>
    <w:p w:rsidR="003240C6" w:rsidRDefault="003240C6">
      <w:pPr>
        <w:tabs>
          <w:tab w:val="left" w:pos="-1560"/>
          <w:tab w:val="left" w:pos="720"/>
          <w:tab w:val="left" w:pos="0"/>
          <w:tab w:val="left" w:pos="576"/>
          <w:tab w:val="left" w:pos="720"/>
          <w:tab w:val="left" w:pos="1440"/>
          <w:tab w:val="center" w:pos="4536"/>
        </w:tabs>
        <w:rPr>
          <w:rFonts w:ascii="Cambria" w:hAnsi="Cambria"/>
          <w:sz w:val="24"/>
          <w:szCs w:val="24"/>
        </w:rPr>
      </w:pPr>
    </w:p>
    <w:p w:rsidR="000B467F" w:rsidRDefault="000B467F">
      <w:pPr>
        <w:tabs>
          <w:tab w:val="left" w:pos="-1560"/>
          <w:tab w:val="left" w:pos="720"/>
          <w:tab w:val="left" w:pos="0"/>
          <w:tab w:val="left" w:pos="576"/>
          <w:tab w:val="left" w:pos="720"/>
          <w:tab w:val="left" w:pos="1440"/>
          <w:tab w:val="center" w:pos="4536"/>
        </w:tabs>
        <w:rPr>
          <w:rFonts w:ascii="Cambria" w:hAnsi="Cambria"/>
          <w:sz w:val="24"/>
          <w:szCs w:val="24"/>
        </w:rPr>
      </w:pPr>
    </w:p>
    <w:p w:rsidR="000B467F" w:rsidRPr="00C74E3E" w:rsidRDefault="000B467F">
      <w:pPr>
        <w:tabs>
          <w:tab w:val="left" w:pos="-1560"/>
          <w:tab w:val="left" w:pos="720"/>
          <w:tab w:val="left" w:pos="0"/>
          <w:tab w:val="left" w:pos="576"/>
          <w:tab w:val="left" w:pos="720"/>
          <w:tab w:val="left" w:pos="1440"/>
          <w:tab w:val="center" w:pos="4536"/>
        </w:tabs>
        <w:rPr>
          <w:rFonts w:ascii="Cambria" w:hAnsi="Cambria"/>
          <w:sz w:val="24"/>
          <w:szCs w:val="24"/>
        </w:rPr>
      </w:pPr>
    </w:p>
    <w:p w:rsidR="003240C6" w:rsidRPr="00E5507F" w:rsidRDefault="003240C6" w:rsidP="001B0167">
      <w:pPr>
        <w:tabs>
          <w:tab w:val="left" w:pos="0"/>
          <w:tab w:val="left" w:pos="576"/>
        </w:tabs>
        <w:ind w:left="720"/>
        <w:outlineLvl w:val="0"/>
        <w:rPr>
          <w:rFonts w:ascii="Cambria" w:hAnsi="Cambria"/>
          <w:b/>
          <w:sz w:val="28"/>
          <w:szCs w:val="28"/>
          <w:u w:val="single"/>
        </w:rPr>
      </w:pPr>
      <w:r w:rsidRPr="00E5507F">
        <w:rPr>
          <w:rFonts w:ascii="Cambria" w:hAnsi="Cambria"/>
          <w:b/>
          <w:sz w:val="28"/>
          <w:szCs w:val="28"/>
          <w:u w:val="single"/>
        </w:rPr>
        <w:t>C - La trésorerie</w:t>
      </w:r>
      <w:r w:rsidR="002203AC">
        <w:rPr>
          <w:rFonts w:ascii="Cambria" w:hAnsi="Cambria"/>
          <w:b/>
          <w:sz w:val="28"/>
          <w:szCs w:val="28"/>
          <w:u w:val="single"/>
        </w:rPr>
        <w:t xml:space="preserve"> nette</w:t>
      </w:r>
      <w:r w:rsidR="000B467F">
        <w:rPr>
          <w:rFonts w:ascii="Cambria" w:hAnsi="Cambria"/>
          <w:b/>
          <w:sz w:val="28"/>
          <w:szCs w:val="28"/>
          <w:u w:val="single"/>
        </w:rPr>
        <w:t xml:space="preserve"> (T)</w:t>
      </w:r>
    </w:p>
    <w:p w:rsidR="003240C6" w:rsidRPr="00C74E3E" w:rsidRDefault="003240C6">
      <w:pPr>
        <w:tabs>
          <w:tab w:val="left" w:pos="-1560"/>
          <w:tab w:val="left" w:pos="720"/>
          <w:tab w:val="left" w:pos="0"/>
          <w:tab w:val="left" w:pos="576"/>
          <w:tab w:val="left" w:pos="720"/>
          <w:tab w:val="left" w:pos="1440"/>
          <w:tab w:val="center" w:pos="4536"/>
        </w:tabs>
        <w:rPr>
          <w:rFonts w:ascii="Cambria" w:hAnsi="Cambria"/>
          <w:sz w:val="24"/>
          <w:szCs w:val="24"/>
        </w:rPr>
      </w:pPr>
    </w:p>
    <w:p w:rsidR="003240C6" w:rsidRPr="00C74E3E" w:rsidRDefault="003240C6" w:rsidP="00082FA7">
      <w:pPr>
        <w:tabs>
          <w:tab w:val="left" w:pos="-1560"/>
          <w:tab w:val="left" w:pos="720"/>
          <w:tab w:val="left" w:pos="0"/>
          <w:tab w:val="left" w:pos="576"/>
          <w:tab w:val="left" w:pos="720"/>
          <w:tab w:val="left" w:pos="1440"/>
          <w:tab w:val="left" w:pos="0"/>
          <w:tab w:val="left" w:pos="576"/>
          <w:tab w:val="left" w:pos="720"/>
          <w:tab w:val="left" w:pos="1440"/>
          <w:tab w:val="left" w:pos="0"/>
          <w:tab w:val="left" w:pos="576"/>
          <w:tab w:val="left" w:pos="720"/>
          <w:tab w:val="center" w:pos="4536"/>
        </w:tabs>
        <w:jc w:val="both"/>
        <w:rPr>
          <w:rFonts w:ascii="Cambria" w:hAnsi="Cambria"/>
          <w:sz w:val="24"/>
          <w:szCs w:val="24"/>
        </w:rPr>
      </w:pPr>
      <w:r w:rsidRPr="00C74E3E">
        <w:rPr>
          <w:rFonts w:ascii="Cambria" w:hAnsi="Cambria"/>
          <w:sz w:val="24"/>
          <w:szCs w:val="24"/>
        </w:rPr>
        <w:t>L'ajustement entre le fonds de roulement et le besoin en fonds de roulement</w:t>
      </w:r>
      <w:r w:rsidR="00E5507F">
        <w:rPr>
          <w:rFonts w:ascii="Cambria" w:hAnsi="Cambria"/>
          <w:sz w:val="24"/>
          <w:szCs w:val="24"/>
        </w:rPr>
        <w:t> :</w:t>
      </w:r>
    </w:p>
    <w:p w:rsidR="003240C6" w:rsidRPr="00C74E3E" w:rsidRDefault="003240C6" w:rsidP="00082FA7">
      <w:pPr>
        <w:tabs>
          <w:tab w:val="left" w:pos="-1560"/>
          <w:tab w:val="left" w:pos="720"/>
          <w:tab w:val="left" w:pos="0"/>
          <w:tab w:val="left" w:pos="576"/>
          <w:tab w:val="left" w:pos="720"/>
          <w:tab w:val="left" w:pos="1440"/>
          <w:tab w:val="left" w:pos="0"/>
          <w:tab w:val="left" w:pos="576"/>
          <w:tab w:val="left" w:pos="720"/>
          <w:tab w:val="left" w:pos="1440"/>
          <w:tab w:val="left" w:pos="0"/>
          <w:tab w:val="left" w:pos="576"/>
          <w:tab w:val="left" w:pos="720"/>
          <w:tab w:val="center" w:pos="4536"/>
        </w:tabs>
        <w:jc w:val="both"/>
        <w:rPr>
          <w:rFonts w:ascii="Cambria" w:hAnsi="Cambria"/>
          <w:sz w:val="24"/>
          <w:szCs w:val="24"/>
        </w:rPr>
      </w:pPr>
    </w:p>
    <w:p w:rsidR="003240C6" w:rsidRPr="00E5507F" w:rsidRDefault="003240C6" w:rsidP="001B0167">
      <w:pPr>
        <w:tabs>
          <w:tab w:val="left" w:pos="-1560"/>
          <w:tab w:val="left" w:pos="720"/>
          <w:tab w:val="left" w:pos="0"/>
          <w:tab w:val="left" w:pos="576"/>
          <w:tab w:val="left" w:pos="720"/>
          <w:tab w:val="left" w:pos="1440"/>
          <w:tab w:val="center" w:pos="4536"/>
        </w:tabs>
        <w:jc w:val="both"/>
        <w:outlineLvl w:val="0"/>
        <w:rPr>
          <w:rFonts w:ascii="Cambria" w:hAnsi="Cambria"/>
          <w:sz w:val="24"/>
          <w:szCs w:val="24"/>
          <w:u w:val="single"/>
        </w:rPr>
      </w:pPr>
      <w:r w:rsidRPr="00E5507F">
        <w:rPr>
          <w:rFonts w:ascii="Cambria" w:hAnsi="Cambria"/>
          <w:sz w:val="24"/>
          <w:szCs w:val="24"/>
          <w:u w:val="single"/>
        </w:rPr>
        <w:t>Le fonds de roulement</w:t>
      </w:r>
    </w:p>
    <w:p w:rsidR="003240C6" w:rsidRPr="00C74E3E" w:rsidRDefault="003240C6" w:rsidP="00082FA7">
      <w:pPr>
        <w:tabs>
          <w:tab w:val="left" w:pos="-1560"/>
          <w:tab w:val="left" w:pos="720"/>
          <w:tab w:val="left" w:pos="0"/>
          <w:tab w:val="left" w:pos="576"/>
          <w:tab w:val="left" w:pos="720"/>
          <w:tab w:val="left" w:pos="1440"/>
          <w:tab w:val="center" w:pos="4536"/>
        </w:tabs>
        <w:jc w:val="both"/>
        <w:rPr>
          <w:rFonts w:ascii="Cambria" w:hAnsi="Cambria"/>
          <w:sz w:val="24"/>
          <w:szCs w:val="24"/>
        </w:rPr>
      </w:pPr>
    </w:p>
    <w:p w:rsidR="003240C6" w:rsidRPr="00C74E3E" w:rsidRDefault="003240C6" w:rsidP="00082FA7">
      <w:pPr>
        <w:tabs>
          <w:tab w:val="left" w:pos="-1560"/>
          <w:tab w:val="left" w:pos="720"/>
          <w:tab w:val="center" w:pos="4536"/>
        </w:tabs>
        <w:jc w:val="both"/>
        <w:rPr>
          <w:rFonts w:ascii="Cambria" w:hAnsi="Cambria"/>
          <w:sz w:val="24"/>
          <w:szCs w:val="24"/>
        </w:rPr>
      </w:pPr>
      <w:r w:rsidRPr="00C74E3E">
        <w:rPr>
          <w:rFonts w:ascii="Cambria" w:hAnsi="Cambria"/>
          <w:sz w:val="24"/>
          <w:szCs w:val="24"/>
        </w:rPr>
        <w:t>Le montant du fonds de roulement dépend des décisions à long terme concernant la politique d'investissement et la politique d</w:t>
      </w:r>
      <w:r w:rsidR="00E5507F">
        <w:rPr>
          <w:rFonts w:ascii="Cambria" w:hAnsi="Cambria"/>
          <w:sz w:val="24"/>
          <w:szCs w:val="24"/>
        </w:rPr>
        <w:t xml:space="preserve">e financement de l'entreprise. </w:t>
      </w:r>
      <w:r w:rsidRPr="00C74E3E">
        <w:rPr>
          <w:rFonts w:ascii="Cambria" w:hAnsi="Cambria"/>
          <w:sz w:val="24"/>
          <w:szCs w:val="24"/>
        </w:rPr>
        <w:t>Le fonds de roulement est stable.</w:t>
      </w:r>
    </w:p>
    <w:p w:rsidR="003240C6" w:rsidRPr="00C74E3E" w:rsidRDefault="003240C6" w:rsidP="00082FA7">
      <w:pPr>
        <w:tabs>
          <w:tab w:val="left" w:pos="-1560"/>
          <w:tab w:val="left" w:pos="720"/>
          <w:tab w:val="center" w:pos="4536"/>
        </w:tabs>
        <w:jc w:val="both"/>
        <w:rPr>
          <w:rFonts w:ascii="Cambria" w:hAnsi="Cambria"/>
          <w:sz w:val="24"/>
          <w:szCs w:val="24"/>
        </w:rPr>
      </w:pPr>
    </w:p>
    <w:p w:rsidR="003240C6" w:rsidRPr="00E5507F" w:rsidRDefault="003240C6" w:rsidP="001B0167">
      <w:pPr>
        <w:tabs>
          <w:tab w:val="left" w:pos="-1560"/>
          <w:tab w:val="left" w:pos="720"/>
          <w:tab w:val="left" w:pos="0"/>
          <w:tab w:val="left" w:pos="288"/>
          <w:tab w:val="left" w:pos="720"/>
          <w:tab w:val="left" w:pos="1440"/>
          <w:tab w:val="center" w:pos="4536"/>
        </w:tabs>
        <w:jc w:val="both"/>
        <w:outlineLvl w:val="0"/>
        <w:rPr>
          <w:rFonts w:ascii="Cambria" w:hAnsi="Cambria"/>
          <w:sz w:val="24"/>
          <w:szCs w:val="24"/>
          <w:u w:val="single"/>
        </w:rPr>
      </w:pPr>
      <w:r w:rsidRPr="00E5507F">
        <w:rPr>
          <w:rFonts w:ascii="Cambria" w:hAnsi="Cambria"/>
          <w:sz w:val="24"/>
          <w:szCs w:val="24"/>
          <w:u w:val="single"/>
        </w:rPr>
        <w:t>Le besoin en fonds de roulement</w:t>
      </w:r>
    </w:p>
    <w:p w:rsidR="003240C6" w:rsidRPr="00C74E3E" w:rsidRDefault="003240C6">
      <w:pPr>
        <w:tabs>
          <w:tab w:val="left" w:pos="-1560"/>
          <w:tab w:val="left" w:pos="720"/>
          <w:tab w:val="left" w:pos="0"/>
          <w:tab w:val="left" w:pos="288"/>
          <w:tab w:val="left" w:pos="720"/>
          <w:tab w:val="left" w:pos="1440"/>
          <w:tab w:val="center" w:pos="4536"/>
        </w:tabs>
        <w:rPr>
          <w:rFonts w:ascii="Cambria" w:hAnsi="Cambria"/>
          <w:sz w:val="24"/>
          <w:szCs w:val="24"/>
        </w:rPr>
      </w:pPr>
    </w:p>
    <w:p w:rsidR="003240C6" w:rsidRPr="00C74E3E" w:rsidRDefault="003240C6" w:rsidP="00082FA7">
      <w:pPr>
        <w:tabs>
          <w:tab w:val="left" w:pos="-1560"/>
          <w:tab w:val="left" w:pos="720"/>
          <w:tab w:val="center" w:pos="4536"/>
        </w:tabs>
        <w:jc w:val="both"/>
        <w:rPr>
          <w:rFonts w:ascii="Cambria" w:hAnsi="Cambria"/>
          <w:sz w:val="24"/>
          <w:szCs w:val="24"/>
        </w:rPr>
      </w:pPr>
      <w:r w:rsidRPr="00C74E3E">
        <w:rPr>
          <w:rFonts w:ascii="Cambria" w:hAnsi="Cambria"/>
          <w:sz w:val="24"/>
          <w:szCs w:val="24"/>
        </w:rPr>
        <w:t>Le BFR résulte de décalages à court terme entre les charges et les produits et les règlements correspondant</w:t>
      </w:r>
      <w:r w:rsidR="00E5507F">
        <w:rPr>
          <w:rFonts w:ascii="Cambria" w:hAnsi="Cambria"/>
          <w:sz w:val="24"/>
          <w:szCs w:val="24"/>
        </w:rPr>
        <w:t xml:space="preserve">s.  Sa composante essentielle, </w:t>
      </w:r>
      <w:r w:rsidRPr="00C74E3E">
        <w:rPr>
          <w:rFonts w:ascii="Cambria" w:hAnsi="Cambria"/>
          <w:sz w:val="24"/>
          <w:szCs w:val="24"/>
        </w:rPr>
        <w:t>le BFR d'exploitation</w:t>
      </w:r>
      <w:r w:rsidR="00E5507F">
        <w:rPr>
          <w:rFonts w:ascii="Cambria" w:hAnsi="Cambria"/>
          <w:sz w:val="24"/>
          <w:szCs w:val="24"/>
        </w:rPr>
        <w:t xml:space="preserve">, </w:t>
      </w:r>
      <w:r w:rsidRPr="00C74E3E">
        <w:rPr>
          <w:rFonts w:ascii="Cambria" w:hAnsi="Cambria"/>
          <w:sz w:val="24"/>
          <w:szCs w:val="24"/>
        </w:rPr>
        <w:t xml:space="preserve"> dépend du niveau d'activité mes</w:t>
      </w:r>
      <w:r w:rsidR="00E5507F">
        <w:rPr>
          <w:rFonts w:ascii="Cambria" w:hAnsi="Cambria"/>
          <w:sz w:val="24"/>
          <w:szCs w:val="24"/>
        </w:rPr>
        <w:t xml:space="preserve">uré par le chiffre d'affaires. </w:t>
      </w:r>
      <w:r w:rsidRPr="00C74E3E">
        <w:rPr>
          <w:rFonts w:ascii="Cambria" w:hAnsi="Cambria"/>
          <w:sz w:val="24"/>
          <w:szCs w:val="24"/>
        </w:rPr>
        <w:t>Le BFR peut notamment varier de manière saisonnière (comme l'activité).</w:t>
      </w:r>
    </w:p>
    <w:p w:rsidR="003240C6" w:rsidRPr="00C74E3E" w:rsidRDefault="003240C6" w:rsidP="00082FA7">
      <w:pPr>
        <w:tabs>
          <w:tab w:val="left" w:pos="-1560"/>
          <w:tab w:val="left" w:pos="720"/>
          <w:tab w:val="center" w:pos="4536"/>
        </w:tabs>
        <w:jc w:val="both"/>
        <w:rPr>
          <w:rFonts w:ascii="Cambria" w:hAnsi="Cambria"/>
          <w:sz w:val="24"/>
          <w:szCs w:val="24"/>
        </w:rPr>
      </w:pPr>
    </w:p>
    <w:p w:rsidR="003240C6" w:rsidRPr="00C74E3E" w:rsidRDefault="003240C6" w:rsidP="00082FA7">
      <w:pPr>
        <w:tabs>
          <w:tab w:val="left" w:pos="-1560"/>
          <w:tab w:val="left" w:pos="0"/>
          <w:tab w:val="left" w:pos="576"/>
          <w:tab w:val="left" w:pos="720"/>
          <w:tab w:val="left" w:pos="1440"/>
          <w:tab w:val="center" w:pos="4536"/>
        </w:tabs>
        <w:jc w:val="both"/>
        <w:rPr>
          <w:rFonts w:ascii="Cambria" w:hAnsi="Cambria"/>
          <w:sz w:val="24"/>
          <w:szCs w:val="24"/>
        </w:rPr>
      </w:pPr>
      <w:r w:rsidRPr="00C74E3E">
        <w:rPr>
          <w:rFonts w:ascii="Cambria" w:hAnsi="Cambria"/>
          <w:sz w:val="24"/>
          <w:szCs w:val="24"/>
        </w:rPr>
        <w:t>Le fonds de roulement et le BFR résultent donc de causes de natures différentes.</w:t>
      </w:r>
      <w:r w:rsidR="00E5507F">
        <w:rPr>
          <w:rFonts w:ascii="Cambria" w:hAnsi="Cambria"/>
          <w:sz w:val="24"/>
          <w:szCs w:val="24"/>
        </w:rPr>
        <w:t xml:space="preserve"> </w:t>
      </w:r>
      <w:r w:rsidRPr="00C74E3E">
        <w:rPr>
          <w:rFonts w:ascii="Cambria" w:hAnsi="Cambria"/>
          <w:sz w:val="24"/>
          <w:szCs w:val="24"/>
        </w:rPr>
        <w:t>Leur montant est généralement différent.</w:t>
      </w:r>
    </w:p>
    <w:p w:rsidR="003240C6" w:rsidRPr="00C74E3E" w:rsidRDefault="003240C6" w:rsidP="00082FA7">
      <w:pPr>
        <w:tabs>
          <w:tab w:val="left" w:pos="-1560"/>
          <w:tab w:val="left" w:pos="709"/>
          <w:tab w:val="center" w:pos="4536"/>
        </w:tabs>
        <w:jc w:val="both"/>
        <w:rPr>
          <w:rFonts w:ascii="Cambria" w:hAnsi="Cambria"/>
          <w:sz w:val="24"/>
          <w:szCs w:val="24"/>
        </w:rPr>
      </w:pPr>
    </w:p>
    <w:p w:rsidR="003240C6" w:rsidRPr="00C74E3E" w:rsidRDefault="002203AC" w:rsidP="00082FA7">
      <w:pPr>
        <w:tabs>
          <w:tab w:val="left" w:pos="-1560"/>
          <w:tab w:val="left" w:pos="720"/>
          <w:tab w:val="center" w:pos="4536"/>
        </w:tabs>
        <w:jc w:val="both"/>
        <w:rPr>
          <w:rFonts w:ascii="Cambria" w:hAnsi="Cambria"/>
          <w:sz w:val="24"/>
          <w:szCs w:val="24"/>
        </w:rPr>
      </w:pPr>
      <w:r>
        <w:rPr>
          <w:rFonts w:ascii="Cambria" w:hAnsi="Cambria"/>
          <w:sz w:val="24"/>
          <w:szCs w:val="24"/>
          <w:u w:val="single"/>
        </w:rPr>
        <w:t>La trésorerie nette représente les ressources disponibles après financement des immobilisations et du cycle d’exploitation.</w:t>
      </w:r>
    </w:p>
    <w:p w:rsidR="003240C6" w:rsidRPr="00C74E3E" w:rsidRDefault="003240C6" w:rsidP="00082FA7">
      <w:pPr>
        <w:tabs>
          <w:tab w:val="left" w:pos="-1560"/>
          <w:tab w:val="left" w:pos="720"/>
          <w:tab w:val="center" w:pos="4536"/>
        </w:tabs>
        <w:jc w:val="both"/>
        <w:rPr>
          <w:rFonts w:ascii="Cambria" w:hAnsi="Cambria"/>
          <w:sz w:val="24"/>
          <w:szCs w:val="24"/>
        </w:rPr>
      </w:pPr>
    </w:p>
    <w:p w:rsidR="003240C6" w:rsidRPr="00E5507F" w:rsidRDefault="00E5507F" w:rsidP="001B0167">
      <w:pPr>
        <w:pBdr>
          <w:top w:val="single" w:sz="4" w:space="1" w:color="auto"/>
          <w:left w:val="single" w:sz="4" w:space="4" w:color="auto"/>
          <w:bottom w:val="single" w:sz="4" w:space="1" w:color="auto"/>
          <w:right w:val="single" w:sz="4" w:space="4" w:color="auto"/>
        </w:pBdr>
        <w:tabs>
          <w:tab w:val="left" w:pos="-1560"/>
          <w:tab w:val="left" w:pos="142"/>
          <w:tab w:val="left" w:pos="567"/>
          <w:tab w:val="left" w:pos="0"/>
          <w:tab w:val="left" w:pos="432"/>
          <w:tab w:val="left" w:pos="709"/>
          <w:tab w:val="left" w:pos="1134"/>
          <w:tab w:val="left" w:pos="1440"/>
          <w:tab w:val="center" w:pos="4536"/>
        </w:tabs>
        <w:ind w:left="1304" w:right="1304"/>
        <w:jc w:val="center"/>
        <w:outlineLvl w:val="0"/>
        <w:rPr>
          <w:rFonts w:ascii="Cambria" w:hAnsi="Cambria"/>
          <w:b/>
          <w:sz w:val="24"/>
          <w:szCs w:val="24"/>
        </w:rPr>
      </w:pPr>
      <w:r>
        <w:rPr>
          <w:rFonts w:ascii="Cambria" w:hAnsi="Cambria"/>
          <w:b/>
          <w:sz w:val="24"/>
          <w:szCs w:val="24"/>
        </w:rPr>
        <w:t>T = F</w:t>
      </w:r>
      <w:r w:rsidR="00082FA7">
        <w:rPr>
          <w:rFonts w:ascii="Cambria" w:hAnsi="Cambria"/>
          <w:b/>
          <w:sz w:val="24"/>
          <w:szCs w:val="24"/>
        </w:rPr>
        <w:t>R</w:t>
      </w:r>
      <w:r w:rsidR="003240C6" w:rsidRPr="00E5507F">
        <w:rPr>
          <w:rFonts w:ascii="Cambria" w:hAnsi="Cambria"/>
          <w:b/>
          <w:sz w:val="24"/>
          <w:szCs w:val="24"/>
        </w:rPr>
        <w:t xml:space="preserve"> </w:t>
      </w:r>
      <w:r w:rsidR="00082FA7">
        <w:rPr>
          <w:rFonts w:ascii="Cambria" w:hAnsi="Cambria"/>
          <w:b/>
          <w:sz w:val="24"/>
          <w:szCs w:val="24"/>
        </w:rPr>
        <w:t xml:space="preserve">– </w:t>
      </w:r>
      <w:r w:rsidR="003240C6" w:rsidRPr="00E5507F">
        <w:rPr>
          <w:rFonts w:ascii="Cambria" w:hAnsi="Cambria"/>
          <w:b/>
          <w:sz w:val="24"/>
          <w:szCs w:val="24"/>
        </w:rPr>
        <w:t>BFR</w:t>
      </w:r>
    </w:p>
    <w:p w:rsidR="003240C6" w:rsidRDefault="003240C6" w:rsidP="00D94535">
      <w:pPr>
        <w:tabs>
          <w:tab w:val="left" w:pos="-1560"/>
          <w:tab w:val="left" w:pos="142"/>
          <w:tab w:val="left" w:pos="567"/>
          <w:tab w:val="left" w:pos="720"/>
          <w:tab w:val="center" w:pos="4536"/>
        </w:tabs>
        <w:ind w:right="1302"/>
        <w:rPr>
          <w:rFonts w:ascii="Cambria" w:hAnsi="Cambria"/>
          <w:sz w:val="24"/>
          <w:szCs w:val="24"/>
        </w:rPr>
      </w:pPr>
    </w:p>
    <w:p w:rsidR="00D94535" w:rsidRDefault="00D94535" w:rsidP="00D94535">
      <w:pPr>
        <w:tabs>
          <w:tab w:val="left" w:pos="-1560"/>
          <w:tab w:val="left" w:pos="142"/>
          <w:tab w:val="left" w:pos="567"/>
          <w:tab w:val="left" w:pos="720"/>
          <w:tab w:val="center" w:pos="4536"/>
        </w:tabs>
        <w:ind w:right="1302"/>
        <w:rPr>
          <w:rFonts w:ascii="Cambria" w:hAnsi="Cambria"/>
          <w:sz w:val="24"/>
          <w:szCs w:val="24"/>
        </w:rPr>
      </w:pPr>
    </w:p>
    <w:p w:rsidR="00D94535" w:rsidRPr="00C74E3E" w:rsidRDefault="00D94535" w:rsidP="00D94535">
      <w:pPr>
        <w:tabs>
          <w:tab w:val="left" w:pos="-1560"/>
          <w:tab w:val="left" w:pos="142"/>
          <w:tab w:val="left" w:pos="567"/>
          <w:tab w:val="left" w:pos="720"/>
          <w:tab w:val="center" w:pos="4536"/>
        </w:tabs>
        <w:ind w:right="1302"/>
        <w:rPr>
          <w:rFonts w:ascii="Cambria" w:hAnsi="Cambria"/>
          <w:sz w:val="24"/>
          <w:szCs w:val="24"/>
        </w:rPr>
      </w:pPr>
    </w:p>
    <w:p w:rsidR="00E5507F" w:rsidRDefault="00D46600" w:rsidP="00E5507F">
      <w:pPr>
        <w:tabs>
          <w:tab w:val="left" w:pos="-1560"/>
          <w:tab w:val="left" w:pos="720"/>
          <w:tab w:val="left" w:pos="0"/>
          <w:tab w:val="left" w:pos="288"/>
          <w:tab w:val="left" w:pos="720"/>
          <w:tab w:val="left" w:pos="1440"/>
          <w:tab w:val="center" w:pos="4536"/>
        </w:tabs>
        <w:rPr>
          <w:rFonts w:ascii="Cambria" w:hAnsi="Cambria"/>
          <w:sz w:val="24"/>
          <w:szCs w:val="24"/>
        </w:rPr>
      </w:pPr>
      <w:r w:rsidRPr="00D46600">
        <w:rPr>
          <w:rFonts w:ascii="Cambria" w:hAnsi="Cambria"/>
          <w:sz w:val="24"/>
          <w:szCs w:val="24"/>
        </w:rPr>
        <w:pict>
          <v:shape id="_x0000_s1050" type="#_x0000_t32" style="position:absolute;margin-left:217.25pt;margin-top:6.65pt;width:1.5pt;height:105.75pt;z-index:251650048" o:connectortype="straight"/>
        </w:pict>
      </w:r>
      <w:r w:rsidR="00082FA7">
        <w:rPr>
          <w:rFonts w:ascii="Cambria" w:hAnsi="Cambria"/>
          <w:sz w:val="24"/>
          <w:szCs w:val="24"/>
        </w:rPr>
        <w:t xml:space="preserve">                </w:t>
      </w:r>
      <w:r w:rsidR="00E5507F">
        <w:rPr>
          <w:rFonts w:ascii="Cambria" w:hAnsi="Cambria"/>
          <w:sz w:val="24"/>
          <w:szCs w:val="24"/>
        </w:rPr>
        <w:t>F</w:t>
      </w:r>
      <w:r w:rsidR="00082FA7">
        <w:rPr>
          <w:rFonts w:ascii="Cambria" w:hAnsi="Cambria"/>
          <w:sz w:val="24"/>
          <w:szCs w:val="24"/>
        </w:rPr>
        <w:t>R</w:t>
      </w:r>
      <w:r w:rsidR="003240C6" w:rsidRPr="00C74E3E">
        <w:rPr>
          <w:rFonts w:ascii="Cambria" w:hAnsi="Cambria"/>
          <w:sz w:val="24"/>
          <w:szCs w:val="24"/>
        </w:rPr>
        <w:t xml:space="preserve"> </w:t>
      </w:r>
      <w:r w:rsidR="00E5507F" w:rsidRPr="00D94535">
        <w:rPr>
          <w:rFonts w:ascii="Cambria" w:hAnsi="Cambria"/>
          <w:b/>
          <w:sz w:val="28"/>
          <w:szCs w:val="28"/>
        </w:rPr>
        <w:t>&gt;</w:t>
      </w:r>
      <w:r w:rsidR="00E5507F">
        <w:rPr>
          <w:rFonts w:ascii="Cambria" w:hAnsi="Cambria"/>
          <w:sz w:val="24"/>
          <w:szCs w:val="24"/>
        </w:rPr>
        <w:t xml:space="preserve"> BFR</w:t>
      </w:r>
      <w:r w:rsidR="00EB5909">
        <w:rPr>
          <w:rFonts w:ascii="Cambria" w:hAnsi="Cambria"/>
          <w:sz w:val="24"/>
          <w:szCs w:val="24"/>
        </w:rPr>
        <w:tab/>
      </w:r>
      <w:r w:rsidR="00EB5909">
        <w:rPr>
          <w:rFonts w:ascii="Cambria" w:hAnsi="Cambria"/>
          <w:sz w:val="24"/>
          <w:szCs w:val="24"/>
        </w:rPr>
        <w:tab/>
      </w:r>
      <w:r w:rsidR="00082FA7">
        <w:rPr>
          <w:rFonts w:ascii="Cambria" w:hAnsi="Cambria"/>
          <w:sz w:val="24"/>
          <w:szCs w:val="24"/>
        </w:rPr>
        <w:t xml:space="preserve">               </w:t>
      </w:r>
      <w:r w:rsidR="00EB5909">
        <w:rPr>
          <w:rFonts w:ascii="Cambria" w:hAnsi="Cambria"/>
          <w:sz w:val="24"/>
          <w:szCs w:val="24"/>
        </w:rPr>
        <w:t>F</w:t>
      </w:r>
      <w:r w:rsidR="00082FA7">
        <w:rPr>
          <w:rFonts w:ascii="Cambria" w:hAnsi="Cambria"/>
          <w:sz w:val="24"/>
          <w:szCs w:val="24"/>
        </w:rPr>
        <w:t>R</w:t>
      </w:r>
      <w:r w:rsidR="00EB5909" w:rsidRPr="00D94535">
        <w:rPr>
          <w:rFonts w:ascii="Cambria" w:hAnsi="Cambria"/>
          <w:b/>
          <w:sz w:val="28"/>
          <w:szCs w:val="28"/>
        </w:rPr>
        <w:t xml:space="preserve"> &lt;</w:t>
      </w:r>
      <w:r w:rsidR="00EB5909">
        <w:rPr>
          <w:rFonts w:ascii="Cambria" w:hAnsi="Cambria"/>
          <w:sz w:val="24"/>
          <w:szCs w:val="24"/>
        </w:rPr>
        <w:t xml:space="preserve"> BFR</w:t>
      </w:r>
    </w:p>
    <w:p w:rsidR="00E5507F" w:rsidRDefault="00D46600" w:rsidP="00E5507F">
      <w:pPr>
        <w:tabs>
          <w:tab w:val="left" w:pos="-1560"/>
          <w:tab w:val="left" w:pos="720"/>
          <w:tab w:val="left" w:pos="0"/>
          <w:tab w:val="left" w:pos="288"/>
          <w:tab w:val="left" w:pos="720"/>
          <w:tab w:val="left" w:pos="1440"/>
          <w:tab w:val="center" w:pos="4536"/>
        </w:tabs>
        <w:rPr>
          <w:rFonts w:ascii="Cambria" w:hAnsi="Cambria"/>
          <w:sz w:val="24"/>
          <w:szCs w:val="24"/>
        </w:rPr>
      </w:pPr>
      <w:r w:rsidRPr="00D46600">
        <w:rPr>
          <w:rFonts w:ascii="Cambria" w:hAnsi="Cambria"/>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8" type="#_x0000_t67" style="position:absolute;margin-left:318.35pt;margin-top:10.5pt;width:7.15pt;height:18pt;z-index:251648000" strokeweight="3.5pt"/>
        </w:pict>
      </w:r>
      <w:r w:rsidRPr="00D46600">
        <w:rPr>
          <w:rFonts w:ascii="Cambria" w:hAnsi="Cambria"/>
          <w:sz w:val="24"/>
          <w:szCs w:val="24"/>
        </w:rPr>
        <w:pict>
          <v:shape id="_x0000_s1046" type="#_x0000_t67" style="position:absolute;margin-left:63.5pt;margin-top:4.5pt;width:7.15pt;height:18pt;z-index:251645952" strokeweight="3.5pt"/>
        </w:pict>
      </w:r>
    </w:p>
    <w:p w:rsidR="00C2513C" w:rsidRDefault="00C2513C" w:rsidP="00E5507F">
      <w:pPr>
        <w:tabs>
          <w:tab w:val="left" w:pos="-1560"/>
          <w:tab w:val="left" w:pos="720"/>
          <w:tab w:val="left" w:pos="0"/>
          <w:tab w:val="left" w:pos="288"/>
          <w:tab w:val="left" w:pos="720"/>
          <w:tab w:val="left" w:pos="1440"/>
          <w:tab w:val="center" w:pos="4536"/>
        </w:tabs>
        <w:rPr>
          <w:rFonts w:ascii="Cambria" w:hAnsi="Cambria"/>
          <w:sz w:val="24"/>
          <w:szCs w:val="24"/>
        </w:rPr>
      </w:pPr>
    </w:p>
    <w:p w:rsidR="00E5507F" w:rsidRDefault="00E5507F" w:rsidP="00E5507F">
      <w:pPr>
        <w:tabs>
          <w:tab w:val="left" w:pos="-1560"/>
          <w:tab w:val="left" w:pos="720"/>
          <w:tab w:val="left" w:pos="0"/>
          <w:tab w:val="left" w:pos="288"/>
          <w:tab w:val="left" w:pos="720"/>
          <w:tab w:val="left" w:pos="1440"/>
          <w:tab w:val="center" w:pos="4536"/>
        </w:tabs>
        <w:rPr>
          <w:rFonts w:ascii="Cambria" w:hAnsi="Cambria"/>
          <w:sz w:val="24"/>
          <w:szCs w:val="24"/>
        </w:rPr>
      </w:pPr>
      <w:r>
        <w:rPr>
          <w:rFonts w:ascii="Cambria" w:hAnsi="Cambria"/>
          <w:sz w:val="24"/>
          <w:szCs w:val="24"/>
        </w:rPr>
        <w:t>La trésorerie est positive</w:t>
      </w:r>
      <w:r w:rsidR="00EB5909">
        <w:rPr>
          <w:rFonts w:ascii="Cambria" w:hAnsi="Cambria"/>
          <w:sz w:val="24"/>
          <w:szCs w:val="24"/>
        </w:rPr>
        <w:tab/>
      </w:r>
      <w:r w:rsidR="00EB5909">
        <w:rPr>
          <w:rFonts w:ascii="Cambria" w:hAnsi="Cambria"/>
          <w:sz w:val="24"/>
          <w:szCs w:val="24"/>
        </w:rPr>
        <w:tab/>
        <w:t>La trésorerie est négative</w:t>
      </w:r>
    </w:p>
    <w:p w:rsidR="00E5507F" w:rsidRDefault="00D46600" w:rsidP="00E5507F">
      <w:pPr>
        <w:tabs>
          <w:tab w:val="left" w:pos="-1560"/>
          <w:tab w:val="left" w:pos="720"/>
          <w:tab w:val="left" w:pos="0"/>
          <w:tab w:val="left" w:pos="288"/>
          <w:tab w:val="left" w:pos="720"/>
          <w:tab w:val="left" w:pos="1440"/>
          <w:tab w:val="center" w:pos="4536"/>
        </w:tabs>
        <w:rPr>
          <w:rFonts w:ascii="Cambria" w:hAnsi="Cambria"/>
          <w:sz w:val="24"/>
          <w:szCs w:val="24"/>
        </w:rPr>
      </w:pPr>
      <w:r w:rsidRPr="00D46600">
        <w:rPr>
          <w:rFonts w:ascii="Cambria" w:hAnsi="Cambria"/>
          <w:sz w:val="24"/>
          <w:szCs w:val="24"/>
        </w:rPr>
        <w:pict>
          <v:shape id="_x0000_s1049" type="#_x0000_t67" style="position:absolute;margin-left:318.35pt;margin-top:8.4pt;width:7.15pt;height:19.5pt;z-index:251649024" strokeweight="3.5pt"/>
        </w:pict>
      </w:r>
      <w:r w:rsidRPr="00D46600">
        <w:rPr>
          <w:rFonts w:ascii="Cambria" w:hAnsi="Cambria"/>
          <w:sz w:val="24"/>
          <w:szCs w:val="24"/>
        </w:rPr>
        <w:pict>
          <v:shape id="_x0000_s1047" type="#_x0000_t67" style="position:absolute;margin-left:63.5pt;margin-top:2.5pt;width:7.15pt;height:19.5pt;z-index:251646976" strokeweight="3.5pt"/>
        </w:pict>
      </w:r>
    </w:p>
    <w:p w:rsidR="00C2513C" w:rsidRDefault="00C2513C" w:rsidP="00E5507F">
      <w:pPr>
        <w:tabs>
          <w:tab w:val="left" w:pos="-1560"/>
          <w:tab w:val="left" w:pos="720"/>
          <w:tab w:val="left" w:pos="0"/>
          <w:tab w:val="left" w:pos="288"/>
          <w:tab w:val="left" w:pos="720"/>
          <w:tab w:val="left" w:pos="1440"/>
          <w:tab w:val="center" w:pos="4536"/>
        </w:tabs>
        <w:rPr>
          <w:rFonts w:ascii="Cambria" w:hAnsi="Cambria"/>
          <w:sz w:val="24"/>
          <w:szCs w:val="24"/>
        </w:rPr>
      </w:pPr>
    </w:p>
    <w:p w:rsidR="003240C6" w:rsidRPr="00C74E3E" w:rsidRDefault="00E5507F" w:rsidP="00E5507F">
      <w:pPr>
        <w:tabs>
          <w:tab w:val="left" w:pos="-1560"/>
          <w:tab w:val="left" w:pos="720"/>
          <w:tab w:val="left" w:pos="0"/>
          <w:tab w:val="left" w:pos="288"/>
          <w:tab w:val="left" w:pos="720"/>
          <w:tab w:val="left" w:pos="1440"/>
          <w:tab w:val="center" w:pos="4536"/>
        </w:tabs>
        <w:rPr>
          <w:rFonts w:ascii="Cambria" w:hAnsi="Cambria"/>
          <w:sz w:val="24"/>
          <w:szCs w:val="24"/>
        </w:rPr>
      </w:pPr>
      <w:r>
        <w:rPr>
          <w:rFonts w:ascii="Cambria" w:hAnsi="Cambria"/>
          <w:sz w:val="24"/>
          <w:szCs w:val="24"/>
        </w:rPr>
        <w:t>L</w:t>
      </w:r>
      <w:r w:rsidR="003240C6" w:rsidRPr="00C74E3E">
        <w:rPr>
          <w:rFonts w:ascii="Cambria" w:hAnsi="Cambria"/>
          <w:sz w:val="24"/>
          <w:szCs w:val="24"/>
        </w:rPr>
        <w:t>'entreprise dispose de disponibilités.</w:t>
      </w:r>
      <w:r w:rsidR="00EB5909">
        <w:rPr>
          <w:rFonts w:ascii="Cambria" w:hAnsi="Cambria"/>
          <w:sz w:val="24"/>
          <w:szCs w:val="24"/>
        </w:rPr>
        <w:tab/>
      </w:r>
      <w:r w:rsidR="00EB5909">
        <w:rPr>
          <w:rFonts w:ascii="Cambria" w:hAnsi="Cambria"/>
          <w:sz w:val="24"/>
          <w:szCs w:val="24"/>
        </w:rPr>
        <w:tab/>
        <w:t>L’entreprise a un découvert bancaire</w:t>
      </w:r>
      <w:r w:rsidR="00082FA7">
        <w:rPr>
          <w:rFonts w:ascii="Cambria" w:hAnsi="Cambria"/>
          <w:sz w:val="24"/>
          <w:szCs w:val="24"/>
        </w:rPr>
        <w:t xml:space="preserve"> </w:t>
      </w:r>
    </w:p>
    <w:p w:rsidR="003240C6" w:rsidRPr="00C74E3E" w:rsidRDefault="00EB5909">
      <w:pPr>
        <w:tabs>
          <w:tab w:val="left" w:pos="-1560"/>
          <w:tab w:val="left" w:pos="720"/>
          <w:tab w:val="left" w:pos="0"/>
          <w:tab w:val="left" w:pos="288"/>
          <w:tab w:val="left" w:pos="720"/>
          <w:tab w:val="left" w:pos="1440"/>
          <w:tab w:val="center" w:pos="4536"/>
        </w:tabs>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00082FA7">
        <w:rPr>
          <w:rFonts w:ascii="Cambria" w:hAnsi="Cambria"/>
          <w:sz w:val="24"/>
          <w:szCs w:val="24"/>
        </w:rPr>
        <w:t>ou a escompté des effets de commerce</w:t>
      </w:r>
    </w:p>
    <w:p w:rsidR="00E5507F" w:rsidRDefault="00E5507F">
      <w:pPr>
        <w:tabs>
          <w:tab w:val="left" w:pos="-1560"/>
          <w:tab w:val="left" w:pos="720"/>
          <w:tab w:val="left" w:pos="0"/>
          <w:tab w:val="left" w:pos="288"/>
          <w:tab w:val="left" w:pos="720"/>
          <w:tab w:val="left" w:pos="1440"/>
          <w:tab w:val="center" w:pos="4536"/>
        </w:tabs>
        <w:rPr>
          <w:rFonts w:ascii="Cambria" w:hAnsi="Cambria"/>
          <w:sz w:val="24"/>
          <w:szCs w:val="24"/>
        </w:rPr>
      </w:pPr>
    </w:p>
    <w:p w:rsidR="00674772" w:rsidRDefault="00674772" w:rsidP="00674772">
      <w:pPr>
        <w:jc w:val="both"/>
        <w:rPr>
          <w:b/>
          <w:i/>
          <w:sz w:val="26"/>
          <w:szCs w:val="26"/>
        </w:rPr>
      </w:pPr>
    </w:p>
    <w:p w:rsidR="00674772" w:rsidRPr="0026358D" w:rsidRDefault="00674772" w:rsidP="00674772">
      <w:pPr>
        <w:jc w:val="both"/>
        <w:rPr>
          <w:rFonts w:asciiTheme="majorHAnsi" w:hAnsiTheme="majorHAnsi"/>
          <w:b/>
          <w:i/>
          <w:sz w:val="26"/>
          <w:szCs w:val="26"/>
        </w:rPr>
      </w:pPr>
      <w:r w:rsidRPr="0026358D">
        <w:rPr>
          <w:b/>
          <w:i/>
          <w:sz w:val="26"/>
          <w:szCs w:val="26"/>
        </w:rPr>
        <w:t>→</w:t>
      </w:r>
      <w:r>
        <w:rPr>
          <w:rFonts w:asciiTheme="majorHAnsi" w:hAnsiTheme="majorHAnsi"/>
          <w:b/>
          <w:i/>
          <w:sz w:val="26"/>
          <w:szCs w:val="26"/>
        </w:rPr>
        <w:t xml:space="preserve"> Applications </w:t>
      </w:r>
      <w:r w:rsidR="003A58AD">
        <w:rPr>
          <w:rFonts w:asciiTheme="majorHAnsi" w:hAnsiTheme="majorHAnsi"/>
          <w:b/>
          <w:i/>
          <w:sz w:val="26"/>
          <w:szCs w:val="26"/>
        </w:rPr>
        <w:t xml:space="preserve">8, </w:t>
      </w:r>
      <w:r>
        <w:rPr>
          <w:rFonts w:asciiTheme="majorHAnsi" w:hAnsiTheme="majorHAnsi"/>
          <w:b/>
          <w:i/>
          <w:sz w:val="26"/>
          <w:szCs w:val="26"/>
        </w:rPr>
        <w:t>9 et 10</w:t>
      </w:r>
    </w:p>
    <w:p w:rsidR="00E5507F" w:rsidRDefault="00E5507F">
      <w:pPr>
        <w:tabs>
          <w:tab w:val="left" w:pos="-1560"/>
          <w:tab w:val="left" w:pos="720"/>
          <w:tab w:val="left" w:pos="0"/>
          <w:tab w:val="left" w:pos="288"/>
          <w:tab w:val="left" w:pos="720"/>
          <w:tab w:val="left" w:pos="1440"/>
          <w:tab w:val="center" w:pos="4536"/>
        </w:tabs>
        <w:rPr>
          <w:rFonts w:ascii="Cambria" w:hAnsi="Cambria"/>
          <w:sz w:val="24"/>
          <w:szCs w:val="24"/>
        </w:rPr>
      </w:pPr>
    </w:p>
    <w:p w:rsidR="00E5507F" w:rsidRDefault="00E5507F">
      <w:pPr>
        <w:tabs>
          <w:tab w:val="left" w:pos="-1560"/>
          <w:tab w:val="left" w:pos="720"/>
          <w:tab w:val="left" w:pos="0"/>
          <w:tab w:val="left" w:pos="288"/>
          <w:tab w:val="left" w:pos="720"/>
          <w:tab w:val="left" w:pos="1440"/>
          <w:tab w:val="center" w:pos="4536"/>
        </w:tabs>
        <w:rPr>
          <w:rFonts w:ascii="Cambria" w:hAnsi="Cambria"/>
          <w:sz w:val="24"/>
          <w:szCs w:val="24"/>
        </w:rPr>
      </w:pPr>
    </w:p>
    <w:p w:rsidR="003240C6" w:rsidRPr="00842DD3" w:rsidRDefault="003240C6" w:rsidP="001B0167">
      <w:pPr>
        <w:jc w:val="both"/>
        <w:outlineLvl w:val="0"/>
        <w:rPr>
          <w:rFonts w:ascii="Cambria" w:hAnsi="Cambria"/>
          <w:b/>
          <w:sz w:val="32"/>
          <w:szCs w:val="32"/>
          <w:u w:val="single"/>
        </w:rPr>
      </w:pPr>
      <w:r w:rsidRPr="00842DD3">
        <w:rPr>
          <w:rFonts w:ascii="Cambria" w:hAnsi="Cambria"/>
          <w:b/>
          <w:sz w:val="32"/>
          <w:szCs w:val="32"/>
          <w:u w:val="single"/>
        </w:rPr>
        <w:t>III - Les ratios</w:t>
      </w:r>
      <w:r w:rsidR="00480F40">
        <w:rPr>
          <w:rFonts w:ascii="Cambria" w:hAnsi="Cambria"/>
          <w:b/>
          <w:sz w:val="32"/>
          <w:szCs w:val="32"/>
          <w:u w:val="single"/>
        </w:rPr>
        <w:t xml:space="preserve"> calculés à partir du bilan</w:t>
      </w:r>
    </w:p>
    <w:p w:rsidR="003240C6" w:rsidRPr="00C74E3E" w:rsidRDefault="003240C6">
      <w:pPr>
        <w:tabs>
          <w:tab w:val="left" w:pos="-1560"/>
          <w:tab w:val="left" w:pos="709"/>
          <w:tab w:val="center" w:pos="4536"/>
        </w:tabs>
        <w:rPr>
          <w:rFonts w:ascii="Cambria" w:hAnsi="Cambria"/>
          <w:sz w:val="24"/>
          <w:szCs w:val="24"/>
        </w:rPr>
      </w:pPr>
    </w:p>
    <w:p w:rsidR="003240C6" w:rsidRPr="00C74E3E" w:rsidRDefault="003240C6">
      <w:pPr>
        <w:tabs>
          <w:tab w:val="left" w:pos="-1560"/>
          <w:tab w:val="left" w:pos="709"/>
          <w:tab w:val="center" w:pos="4536"/>
        </w:tabs>
        <w:rPr>
          <w:rFonts w:ascii="Cambria" w:hAnsi="Cambria"/>
          <w:sz w:val="24"/>
          <w:szCs w:val="24"/>
        </w:rPr>
      </w:pPr>
    </w:p>
    <w:p w:rsidR="005D007C" w:rsidRPr="00906377" w:rsidRDefault="005D007C" w:rsidP="001B0167">
      <w:pPr>
        <w:tabs>
          <w:tab w:val="left" w:pos="0"/>
          <w:tab w:val="left" w:pos="576"/>
        </w:tabs>
        <w:ind w:left="720"/>
        <w:outlineLvl w:val="0"/>
        <w:rPr>
          <w:rFonts w:ascii="Cambria" w:hAnsi="Cambria"/>
          <w:b/>
          <w:sz w:val="28"/>
          <w:szCs w:val="28"/>
          <w:u w:val="single"/>
        </w:rPr>
      </w:pPr>
      <w:r>
        <w:rPr>
          <w:rFonts w:ascii="Cambria" w:hAnsi="Cambria"/>
          <w:b/>
          <w:sz w:val="28"/>
          <w:szCs w:val="28"/>
          <w:u w:val="single"/>
        </w:rPr>
        <w:t>A</w:t>
      </w:r>
      <w:r w:rsidRPr="00906377">
        <w:rPr>
          <w:rFonts w:ascii="Cambria" w:hAnsi="Cambria"/>
          <w:b/>
          <w:sz w:val="28"/>
          <w:szCs w:val="28"/>
          <w:u w:val="single"/>
        </w:rPr>
        <w:t xml:space="preserve"> - Les ratios de rotation</w:t>
      </w:r>
    </w:p>
    <w:p w:rsidR="005D007C" w:rsidRPr="00C74E3E" w:rsidRDefault="005D007C" w:rsidP="005D007C">
      <w:pPr>
        <w:spacing w:line="240" w:lineRule="atLeast"/>
        <w:rPr>
          <w:rFonts w:ascii="Cambria" w:hAnsi="Cambria"/>
          <w:sz w:val="24"/>
          <w:szCs w:val="24"/>
        </w:rPr>
      </w:pPr>
    </w:p>
    <w:p w:rsidR="005D007C" w:rsidRPr="00C74E3E" w:rsidRDefault="005D007C" w:rsidP="005D007C">
      <w:pPr>
        <w:spacing w:line="240" w:lineRule="atLeast"/>
        <w:jc w:val="both"/>
        <w:rPr>
          <w:rFonts w:ascii="Cambria" w:hAnsi="Cambria"/>
          <w:sz w:val="24"/>
          <w:szCs w:val="24"/>
        </w:rPr>
      </w:pPr>
      <w:r w:rsidRPr="00C74E3E">
        <w:rPr>
          <w:rFonts w:ascii="Cambria" w:hAnsi="Cambria"/>
          <w:sz w:val="24"/>
          <w:szCs w:val="24"/>
        </w:rPr>
        <w:t>Le BFR dépend directement du chiffre d’affaires. Si la durée des décalages entre les ventes, les achats et les paiements correspondant</w:t>
      </w:r>
      <w:r>
        <w:rPr>
          <w:rFonts w:ascii="Cambria" w:hAnsi="Cambria"/>
          <w:sz w:val="24"/>
          <w:szCs w:val="24"/>
        </w:rPr>
        <w:t>s</w:t>
      </w:r>
      <w:r w:rsidRPr="00C74E3E">
        <w:rPr>
          <w:rFonts w:ascii="Cambria" w:hAnsi="Cambria"/>
          <w:sz w:val="24"/>
          <w:szCs w:val="24"/>
        </w:rPr>
        <w:t xml:space="preserve"> reste constante, le BFRE reste constant, il demeure proportionnel au chiffre d’affaires. Pour identifier une variation du BFRE, il convient de calculer les ratios de rotation des différents éléments le composant. Les trois ratios suivants seront calculés en nombre de jours de CA ou d’achat.</w:t>
      </w:r>
    </w:p>
    <w:p w:rsidR="005D007C" w:rsidRDefault="005D007C" w:rsidP="005D007C">
      <w:pPr>
        <w:spacing w:line="240" w:lineRule="atLeast"/>
        <w:jc w:val="both"/>
        <w:rPr>
          <w:rFonts w:ascii="Cambria" w:hAnsi="Cambria"/>
          <w:sz w:val="24"/>
          <w:szCs w:val="24"/>
        </w:rPr>
      </w:pPr>
    </w:p>
    <w:p w:rsidR="005D007C" w:rsidRPr="005D007C" w:rsidRDefault="005D007C" w:rsidP="001B0167">
      <w:pPr>
        <w:spacing w:line="240" w:lineRule="atLeast"/>
        <w:jc w:val="both"/>
        <w:outlineLvl w:val="0"/>
        <w:rPr>
          <w:rFonts w:ascii="Cambria" w:hAnsi="Cambria"/>
          <w:sz w:val="24"/>
          <w:szCs w:val="24"/>
          <w:u w:val="single"/>
        </w:rPr>
      </w:pPr>
      <w:r w:rsidRPr="005D007C">
        <w:rPr>
          <w:rFonts w:ascii="Cambria" w:hAnsi="Cambria"/>
          <w:sz w:val="24"/>
          <w:szCs w:val="24"/>
          <w:u w:val="single"/>
        </w:rPr>
        <w:t>Délai de rotation des stocks de marchandises :</w:t>
      </w:r>
    </w:p>
    <w:p w:rsidR="005D007C" w:rsidRDefault="005D007C" w:rsidP="005D007C">
      <w:pPr>
        <w:spacing w:line="240" w:lineRule="atLeast"/>
        <w:rPr>
          <w:rFonts w:ascii="Cambria" w:hAnsi="Cambria"/>
          <w:sz w:val="24"/>
          <w:szCs w:val="24"/>
        </w:rPr>
      </w:pPr>
    </w:p>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20"/>
      </w:tblGrid>
      <w:tr w:rsidR="005D007C">
        <w:trPr>
          <w:trHeight w:val="720"/>
        </w:trPr>
        <w:tc>
          <w:tcPr>
            <w:tcW w:w="4820" w:type="dxa"/>
            <w:vAlign w:val="center"/>
          </w:tcPr>
          <w:p w:rsidR="005D007C" w:rsidRPr="00C74E3E" w:rsidRDefault="005D007C" w:rsidP="005D007C">
            <w:pPr>
              <w:pStyle w:val="BodyText3"/>
              <w:tabs>
                <w:tab w:val="center" w:pos="3402"/>
              </w:tabs>
              <w:jc w:val="center"/>
              <w:rPr>
                <w:rFonts w:ascii="Cambria" w:hAnsi="Cambria"/>
                <w:noProof/>
                <w:szCs w:val="24"/>
              </w:rPr>
            </w:pPr>
            <w:r w:rsidRPr="00906377">
              <w:rPr>
                <w:rFonts w:ascii="Cambria" w:hAnsi="Cambria"/>
                <w:noProof/>
                <w:szCs w:val="24"/>
                <w:u w:val="single"/>
              </w:rPr>
              <w:t xml:space="preserve">Stocks </w:t>
            </w:r>
            <w:r w:rsidRPr="00D40396">
              <w:rPr>
                <w:rFonts w:ascii="Cambria" w:hAnsi="Cambria"/>
                <w:noProof/>
                <w:szCs w:val="24"/>
                <w:u w:val="single"/>
              </w:rPr>
              <w:t>moyens x 360(1)</w:t>
            </w:r>
          </w:p>
          <w:p w:rsidR="005D007C" w:rsidRDefault="005D007C" w:rsidP="005D007C">
            <w:pPr>
              <w:pStyle w:val="BodyText3"/>
              <w:tabs>
                <w:tab w:val="center" w:pos="3402"/>
              </w:tabs>
              <w:jc w:val="center"/>
              <w:rPr>
                <w:rFonts w:ascii="Cambria" w:hAnsi="Cambria"/>
                <w:noProof/>
                <w:szCs w:val="24"/>
                <w:u w:val="single"/>
              </w:rPr>
            </w:pPr>
            <w:r>
              <w:rPr>
                <w:rFonts w:ascii="Cambria" w:hAnsi="Cambria"/>
                <w:noProof/>
                <w:szCs w:val="24"/>
              </w:rPr>
              <w:t>Coût d’achat des marchandises vendues</w:t>
            </w:r>
          </w:p>
        </w:tc>
      </w:tr>
    </w:tbl>
    <w:p w:rsidR="005D007C" w:rsidRPr="00C74E3E" w:rsidRDefault="005D007C" w:rsidP="005D007C">
      <w:pPr>
        <w:pStyle w:val="BodyText3"/>
        <w:tabs>
          <w:tab w:val="center" w:pos="3402"/>
        </w:tabs>
        <w:jc w:val="center"/>
        <w:rPr>
          <w:rFonts w:ascii="Cambria" w:hAnsi="Cambria"/>
          <w:noProof/>
          <w:szCs w:val="24"/>
        </w:rPr>
      </w:pPr>
    </w:p>
    <w:p w:rsidR="005D007C" w:rsidRPr="00C74E3E" w:rsidRDefault="005D007C" w:rsidP="005D007C">
      <w:pPr>
        <w:pStyle w:val="BodyText3"/>
        <w:tabs>
          <w:tab w:val="center" w:pos="3402"/>
        </w:tabs>
        <w:jc w:val="both"/>
        <w:rPr>
          <w:rFonts w:ascii="Cambria" w:hAnsi="Cambria"/>
          <w:noProof/>
          <w:szCs w:val="24"/>
        </w:rPr>
      </w:pPr>
      <w:r w:rsidRPr="00C74E3E">
        <w:rPr>
          <w:rFonts w:ascii="Cambria" w:hAnsi="Cambria"/>
          <w:noProof/>
          <w:szCs w:val="24"/>
        </w:rPr>
        <w:t>(1) moyenne des stocks observés à l’ouverture et à la clôture de l’exercice</w:t>
      </w:r>
    </w:p>
    <w:p w:rsidR="005D007C" w:rsidRPr="00C74E3E" w:rsidRDefault="005D007C" w:rsidP="005D007C">
      <w:pPr>
        <w:pStyle w:val="BodyText3"/>
        <w:tabs>
          <w:tab w:val="center" w:pos="3402"/>
        </w:tabs>
        <w:jc w:val="both"/>
        <w:rPr>
          <w:rFonts w:ascii="Cambria" w:hAnsi="Cambria"/>
          <w:noProof/>
          <w:szCs w:val="24"/>
        </w:rPr>
      </w:pPr>
    </w:p>
    <w:p w:rsidR="005D007C" w:rsidRPr="00C74E3E" w:rsidRDefault="005D007C" w:rsidP="005D007C">
      <w:pPr>
        <w:pStyle w:val="BodyText3"/>
        <w:tabs>
          <w:tab w:val="center" w:pos="3402"/>
        </w:tabs>
        <w:jc w:val="both"/>
        <w:rPr>
          <w:rFonts w:ascii="Cambria" w:hAnsi="Cambria"/>
          <w:noProof/>
          <w:szCs w:val="24"/>
        </w:rPr>
      </w:pPr>
      <w:r w:rsidRPr="00C74E3E">
        <w:rPr>
          <w:rFonts w:ascii="Cambria" w:hAnsi="Cambria"/>
          <w:noProof/>
          <w:szCs w:val="24"/>
        </w:rPr>
        <w:t>Ce ratio indique l’importance des stocks dans l’entreprise. C’est principalement la variation de ce ratio d’une année sur l’autre qui sera à surveiller et à justifier.</w:t>
      </w:r>
    </w:p>
    <w:p w:rsidR="005D007C" w:rsidRPr="00C74E3E" w:rsidRDefault="005D007C" w:rsidP="005D007C">
      <w:pPr>
        <w:spacing w:line="240" w:lineRule="atLeast"/>
        <w:rPr>
          <w:rFonts w:ascii="Cambria" w:hAnsi="Cambria"/>
          <w:sz w:val="24"/>
          <w:szCs w:val="24"/>
        </w:rPr>
      </w:pPr>
    </w:p>
    <w:p w:rsidR="005D007C" w:rsidRPr="005D007C" w:rsidRDefault="005D007C" w:rsidP="001B0167">
      <w:pPr>
        <w:spacing w:line="240" w:lineRule="atLeast"/>
        <w:outlineLvl w:val="0"/>
        <w:rPr>
          <w:rFonts w:ascii="Cambria" w:hAnsi="Cambria"/>
          <w:sz w:val="24"/>
          <w:szCs w:val="24"/>
          <w:u w:val="single"/>
        </w:rPr>
      </w:pPr>
      <w:r w:rsidRPr="005D007C">
        <w:rPr>
          <w:rFonts w:ascii="Cambria" w:hAnsi="Cambria"/>
          <w:sz w:val="24"/>
          <w:szCs w:val="24"/>
          <w:u w:val="single"/>
        </w:rPr>
        <w:t>Délai de rotation des créances clients :</w:t>
      </w:r>
    </w:p>
    <w:p w:rsidR="005D007C" w:rsidRPr="00C74E3E" w:rsidRDefault="005D007C" w:rsidP="005D007C">
      <w:pPr>
        <w:spacing w:line="240" w:lineRule="atLeast"/>
        <w:rPr>
          <w:rFonts w:ascii="Cambria" w:hAnsi="Cambria"/>
          <w:sz w:val="24"/>
          <w:szCs w:val="24"/>
        </w:rPr>
      </w:pPr>
    </w:p>
    <w:tbl>
      <w:tblPr>
        <w:tblW w:w="0" w:type="auto"/>
        <w:tblInd w:w="2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55"/>
      </w:tblGrid>
      <w:tr w:rsidR="005D007C">
        <w:trPr>
          <w:trHeight w:val="870"/>
        </w:trPr>
        <w:tc>
          <w:tcPr>
            <w:tcW w:w="4155" w:type="dxa"/>
            <w:vAlign w:val="center"/>
          </w:tcPr>
          <w:p w:rsidR="005D007C" w:rsidRPr="00906377" w:rsidRDefault="005D007C" w:rsidP="005D007C">
            <w:pPr>
              <w:pStyle w:val="BodyText3"/>
              <w:tabs>
                <w:tab w:val="center" w:pos="3402"/>
              </w:tabs>
              <w:jc w:val="center"/>
              <w:rPr>
                <w:rFonts w:ascii="Cambria" w:hAnsi="Cambria"/>
                <w:noProof/>
                <w:szCs w:val="24"/>
                <w:u w:val="single"/>
              </w:rPr>
            </w:pPr>
            <w:r>
              <w:rPr>
                <w:rFonts w:ascii="Cambria" w:hAnsi="Cambria"/>
                <w:noProof/>
                <w:szCs w:val="24"/>
                <w:u w:val="single"/>
              </w:rPr>
              <w:t>(Créances</w:t>
            </w:r>
            <w:r w:rsidRPr="00906377">
              <w:rPr>
                <w:rFonts w:ascii="Cambria" w:hAnsi="Cambria"/>
                <w:noProof/>
                <w:szCs w:val="24"/>
                <w:u w:val="single"/>
              </w:rPr>
              <w:t xml:space="preserve"> clients</w:t>
            </w:r>
            <w:r>
              <w:rPr>
                <w:rFonts w:ascii="Cambria" w:hAnsi="Cambria"/>
                <w:noProof/>
                <w:szCs w:val="24"/>
                <w:u w:val="single"/>
              </w:rPr>
              <w:t xml:space="preserve"> + EENE) x 360</w:t>
            </w:r>
          </w:p>
          <w:p w:rsidR="005D007C" w:rsidRDefault="005D007C" w:rsidP="005D007C">
            <w:pPr>
              <w:pStyle w:val="BodyText3"/>
              <w:tabs>
                <w:tab w:val="center" w:pos="1832"/>
              </w:tabs>
              <w:jc w:val="center"/>
              <w:rPr>
                <w:rFonts w:ascii="Cambria" w:hAnsi="Cambria"/>
                <w:szCs w:val="24"/>
              </w:rPr>
            </w:pPr>
            <w:r>
              <w:rPr>
                <w:rFonts w:ascii="Cambria" w:hAnsi="Cambria"/>
                <w:noProof/>
                <w:szCs w:val="24"/>
              </w:rPr>
              <w:t>Chiffre d’affaires TTC</w:t>
            </w:r>
          </w:p>
        </w:tc>
      </w:tr>
    </w:tbl>
    <w:p w:rsidR="005D007C" w:rsidRPr="00C74E3E" w:rsidRDefault="005D007C" w:rsidP="005D007C">
      <w:pPr>
        <w:pStyle w:val="BodyText3"/>
        <w:tabs>
          <w:tab w:val="center" w:pos="3402"/>
        </w:tabs>
        <w:jc w:val="center"/>
        <w:rPr>
          <w:rFonts w:ascii="Cambria" w:hAnsi="Cambria"/>
          <w:noProof/>
          <w:szCs w:val="24"/>
        </w:rPr>
      </w:pPr>
    </w:p>
    <w:p w:rsidR="005D007C" w:rsidRDefault="005D007C" w:rsidP="005D007C">
      <w:pPr>
        <w:spacing w:line="240" w:lineRule="atLeast"/>
        <w:ind w:firstLine="288"/>
        <w:rPr>
          <w:rFonts w:ascii="Cambria" w:hAnsi="Cambria"/>
          <w:sz w:val="24"/>
          <w:szCs w:val="24"/>
        </w:rPr>
      </w:pPr>
    </w:p>
    <w:p w:rsidR="005D007C" w:rsidRPr="00C74E3E" w:rsidRDefault="005D007C" w:rsidP="005D007C">
      <w:pPr>
        <w:spacing w:line="240" w:lineRule="atLeast"/>
        <w:jc w:val="both"/>
        <w:rPr>
          <w:rFonts w:ascii="Cambria" w:hAnsi="Cambria"/>
          <w:sz w:val="24"/>
          <w:szCs w:val="24"/>
        </w:rPr>
      </w:pPr>
      <w:r w:rsidRPr="00C74E3E">
        <w:rPr>
          <w:rFonts w:ascii="Cambria" w:hAnsi="Cambria"/>
          <w:sz w:val="24"/>
          <w:szCs w:val="24"/>
        </w:rPr>
        <w:t xml:space="preserve">Ce ratio permet de déterminer le délai de règlement des clients. Remarquons que pour ces deux ratios, </w:t>
      </w:r>
      <w:r w:rsidRPr="00906377">
        <w:rPr>
          <w:rFonts w:ascii="Cambria" w:hAnsi="Cambria"/>
          <w:sz w:val="24"/>
          <w:szCs w:val="24"/>
          <w:u w:val="single"/>
        </w:rPr>
        <w:t xml:space="preserve">les achats et les ventes sont inscrits au dénominateur toutes taxes comprises </w:t>
      </w:r>
      <w:r w:rsidRPr="00C74E3E">
        <w:rPr>
          <w:rFonts w:ascii="Cambria" w:hAnsi="Cambria"/>
          <w:sz w:val="24"/>
          <w:szCs w:val="24"/>
        </w:rPr>
        <w:t>afin de rendre le rapprochement homogène (clients et fournisseurs figurant au bilan toutes taxes comprises).</w:t>
      </w:r>
    </w:p>
    <w:p w:rsidR="005D007C" w:rsidRDefault="005D007C" w:rsidP="005D007C">
      <w:pPr>
        <w:pStyle w:val="BodyText3"/>
        <w:tabs>
          <w:tab w:val="center" w:pos="3402"/>
        </w:tabs>
        <w:jc w:val="both"/>
        <w:rPr>
          <w:rFonts w:ascii="Cambria" w:hAnsi="Cambria"/>
          <w:noProof/>
          <w:szCs w:val="24"/>
        </w:rPr>
      </w:pPr>
    </w:p>
    <w:p w:rsidR="00B034D7" w:rsidRDefault="00B034D7" w:rsidP="005D007C">
      <w:pPr>
        <w:pStyle w:val="BodyText3"/>
        <w:tabs>
          <w:tab w:val="center" w:pos="3402"/>
        </w:tabs>
        <w:jc w:val="both"/>
        <w:rPr>
          <w:rFonts w:ascii="Cambria" w:hAnsi="Cambria"/>
          <w:noProof/>
          <w:szCs w:val="24"/>
        </w:rPr>
      </w:pPr>
    </w:p>
    <w:p w:rsidR="005D007C" w:rsidRPr="005D007C" w:rsidRDefault="005D007C" w:rsidP="001B0167">
      <w:pPr>
        <w:spacing w:line="240" w:lineRule="atLeast"/>
        <w:outlineLvl w:val="0"/>
        <w:rPr>
          <w:rFonts w:ascii="Cambria" w:hAnsi="Cambria"/>
          <w:sz w:val="24"/>
          <w:szCs w:val="24"/>
          <w:u w:val="single"/>
        </w:rPr>
      </w:pPr>
      <w:r w:rsidRPr="005D007C">
        <w:rPr>
          <w:rFonts w:ascii="Cambria" w:hAnsi="Cambria"/>
          <w:sz w:val="24"/>
          <w:szCs w:val="24"/>
          <w:u w:val="single"/>
        </w:rPr>
        <w:t xml:space="preserve">Délai de rotation des </w:t>
      </w:r>
      <w:r>
        <w:rPr>
          <w:rFonts w:ascii="Cambria" w:hAnsi="Cambria"/>
          <w:sz w:val="24"/>
          <w:szCs w:val="24"/>
          <w:u w:val="single"/>
        </w:rPr>
        <w:t>dettes fournisseurs</w:t>
      </w:r>
      <w:r w:rsidRPr="005D007C">
        <w:rPr>
          <w:rFonts w:ascii="Cambria" w:hAnsi="Cambria"/>
          <w:sz w:val="24"/>
          <w:szCs w:val="24"/>
          <w:u w:val="single"/>
        </w:rPr>
        <w:t> :</w:t>
      </w:r>
    </w:p>
    <w:p w:rsidR="005D007C" w:rsidRPr="00C74E3E" w:rsidRDefault="005D007C" w:rsidP="005D007C">
      <w:pPr>
        <w:pStyle w:val="BodyText3"/>
        <w:tabs>
          <w:tab w:val="center" w:pos="3402"/>
        </w:tabs>
        <w:rPr>
          <w:rFonts w:ascii="Cambria" w:hAnsi="Cambria"/>
          <w:noProof/>
          <w:szCs w:val="24"/>
        </w:rPr>
      </w:pPr>
    </w:p>
    <w:tbl>
      <w:tblPr>
        <w:tblW w:w="0" w:type="auto"/>
        <w:tblInd w:w="2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745"/>
      </w:tblGrid>
      <w:tr w:rsidR="005D007C">
        <w:trPr>
          <w:trHeight w:val="810"/>
        </w:trPr>
        <w:tc>
          <w:tcPr>
            <w:tcW w:w="5745" w:type="dxa"/>
            <w:vAlign w:val="center"/>
          </w:tcPr>
          <w:p w:rsidR="005D007C" w:rsidRPr="00A639B4" w:rsidRDefault="005D007C" w:rsidP="005D007C">
            <w:pPr>
              <w:pStyle w:val="BodyText3"/>
              <w:tabs>
                <w:tab w:val="center" w:pos="3402"/>
              </w:tabs>
              <w:jc w:val="center"/>
              <w:rPr>
                <w:rFonts w:ascii="Cambria" w:hAnsi="Cambria"/>
                <w:noProof/>
                <w:szCs w:val="24"/>
                <w:u w:val="single"/>
              </w:rPr>
            </w:pPr>
            <w:r w:rsidRPr="00A639B4">
              <w:rPr>
                <w:rFonts w:ascii="Cambria" w:hAnsi="Cambria"/>
                <w:noProof/>
                <w:szCs w:val="24"/>
                <w:u w:val="single"/>
              </w:rPr>
              <w:t xml:space="preserve">Dettes fournisseurs </w:t>
            </w:r>
            <w:r>
              <w:rPr>
                <w:rFonts w:ascii="Cambria" w:hAnsi="Cambria"/>
                <w:noProof/>
                <w:szCs w:val="24"/>
                <w:u w:val="single"/>
              </w:rPr>
              <w:t>x 360</w:t>
            </w:r>
          </w:p>
          <w:p w:rsidR="005D007C" w:rsidRDefault="005D007C" w:rsidP="005D007C">
            <w:pPr>
              <w:pStyle w:val="BodyText3"/>
              <w:tabs>
                <w:tab w:val="center" w:pos="3402"/>
              </w:tabs>
              <w:jc w:val="center"/>
              <w:rPr>
                <w:rFonts w:ascii="Cambria" w:hAnsi="Cambria"/>
                <w:szCs w:val="24"/>
              </w:rPr>
            </w:pPr>
            <w:r>
              <w:rPr>
                <w:rFonts w:ascii="Cambria" w:hAnsi="Cambria"/>
                <w:noProof/>
                <w:szCs w:val="24"/>
              </w:rPr>
              <w:t>Achats TTC</w:t>
            </w:r>
          </w:p>
        </w:tc>
      </w:tr>
    </w:tbl>
    <w:p w:rsidR="005D007C" w:rsidRDefault="005D007C" w:rsidP="005D007C">
      <w:pPr>
        <w:spacing w:line="240" w:lineRule="atLeast"/>
        <w:rPr>
          <w:rFonts w:ascii="Cambria" w:hAnsi="Cambria"/>
          <w:sz w:val="24"/>
          <w:szCs w:val="24"/>
        </w:rPr>
      </w:pPr>
    </w:p>
    <w:p w:rsidR="005D007C" w:rsidRPr="00C74E3E" w:rsidRDefault="005D007C" w:rsidP="005D007C">
      <w:pPr>
        <w:spacing w:line="240" w:lineRule="atLeast"/>
        <w:jc w:val="both"/>
        <w:rPr>
          <w:rFonts w:ascii="Cambria" w:hAnsi="Cambria"/>
          <w:sz w:val="24"/>
          <w:szCs w:val="24"/>
        </w:rPr>
      </w:pPr>
      <w:r w:rsidRPr="00C74E3E">
        <w:rPr>
          <w:rFonts w:ascii="Cambria" w:hAnsi="Cambria"/>
          <w:sz w:val="24"/>
          <w:szCs w:val="24"/>
        </w:rPr>
        <w:t xml:space="preserve">Ce ratio a également pour objet de surveiller le délai moyen des règlements aux fournisseurs. Ce ratio ne présente d'intérêt que pour les entreprises ayant un grand nombre de fournisseurs. Il sera alors possible de prévoir approximativement les décaissements futurs sur la base des commandes émises par l'entreprise. </w:t>
      </w:r>
    </w:p>
    <w:p w:rsidR="005D007C" w:rsidRPr="00C74E3E" w:rsidRDefault="005D007C" w:rsidP="005D007C">
      <w:pPr>
        <w:pStyle w:val="BodyText3"/>
        <w:tabs>
          <w:tab w:val="center" w:pos="3402"/>
        </w:tabs>
        <w:jc w:val="both"/>
        <w:rPr>
          <w:rFonts w:ascii="Cambria" w:hAnsi="Cambria"/>
          <w:noProof/>
          <w:szCs w:val="24"/>
        </w:rPr>
      </w:pPr>
    </w:p>
    <w:p w:rsidR="005D007C" w:rsidRPr="00C74E3E" w:rsidRDefault="005D007C" w:rsidP="005D007C">
      <w:pPr>
        <w:pStyle w:val="BodyText3"/>
        <w:tabs>
          <w:tab w:val="center" w:pos="3402"/>
        </w:tabs>
        <w:jc w:val="both"/>
        <w:rPr>
          <w:rFonts w:ascii="Cambria" w:hAnsi="Cambria"/>
          <w:noProof/>
          <w:szCs w:val="24"/>
        </w:rPr>
      </w:pPr>
    </w:p>
    <w:p w:rsidR="005D007C" w:rsidRDefault="005D007C" w:rsidP="005D007C">
      <w:pPr>
        <w:spacing w:line="240" w:lineRule="atLeast"/>
        <w:jc w:val="both"/>
        <w:rPr>
          <w:rFonts w:ascii="Cambria" w:hAnsi="Cambria"/>
          <w:sz w:val="24"/>
          <w:szCs w:val="24"/>
        </w:rPr>
      </w:pPr>
    </w:p>
    <w:p w:rsidR="005D007C" w:rsidRDefault="005D007C" w:rsidP="005D007C">
      <w:pPr>
        <w:tabs>
          <w:tab w:val="left" w:pos="0"/>
          <w:tab w:val="left" w:pos="576"/>
        </w:tabs>
        <w:ind w:left="720"/>
        <w:jc w:val="both"/>
        <w:rPr>
          <w:rFonts w:ascii="Cambria" w:hAnsi="Cambria"/>
          <w:b/>
          <w:sz w:val="28"/>
          <w:szCs w:val="28"/>
          <w:u w:val="single"/>
        </w:rPr>
      </w:pPr>
    </w:p>
    <w:p w:rsidR="00602333" w:rsidRDefault="00602333" w:rsidP="001B0167">
      <w:pPr>
        <w:tabs>
          <w:tab w:val="left" w:pos="0"/>
          <w:tab w:val="left" w:pos="576"/>
        </w:tabs>
        <w:ind w:left="720"/>
        <w:jc w:val="both"/>
        <w:outlineLvl w:val="0"/>
        <w:rPr>
          <w:rFonts w:ascii="Cambria" w:hAnsi="Cambria"/>
          <w:b/>
          <w:sz w:val="28"/>
          <w:szCs w:val="28"/>
          <w:u w:val="single"/>
        </w:rPr>
      </w:pPr>
      <w:r>
        <w:rPr>
          <w:rFonts w:ascii="Cambria" w:hAnsi="Cambria"/>
          <w:b/>
          <w:sz w:val="28"/>
          <w:szCs w:val="28"/>
          <w:u w:val="single"/>
        </w:rPr>
        <w:t>B</w:t>
      </w:r>
      <w:r w:rsidR="003240C6" w:rsidRPr="00454642">
        <w:rPr>
          <w:rFonts w:ascii="Cambria" w:hAnsi="Cambria"/>
          <w:b/>
          <w:sz w:val="28"/>
          <w:szCs w:val="28"/>
          <w:u w:val="single"/>
        </w:rPr>
        <w:t xml:space="preserve"> - Les ratios </w:t>
      </w:r>
      <w:r>
        <w:rPr>
          <w:rFonts w:ascii="Cambria" w:hAnsi="Cambria"/>
          <w:b/>
          <w:sz w:val="28"/>
          <w:szCs w:val="28"/>
          <w:u w:val="single"/>
        </w:rPr>
        <w:t>analysant la structure financière</w:t>
      </w:r>
    </w:p>
    <w:p w:rsidR="003240C6" w:rsidRPr="00C74E3E" w:rsidRDefault="003240C6" w:rsidP="005D007C">
      <w:pPr>
        <w:spacing w:line="240" w:lineRule="atLeast"/>
        <w:jc w:val="both"/>
        <w:rPr>
          <w:rFonts w:ascii="Cambria" w:hAnsi="Cambria"/>
          <w:sz w:val="24"/>
          <w:szCs w:val="24"/>
        </w:rPr>
      </w:pPr>
    </w:p>
    <w:p w:rsidR="003240C6" w:rsidRDefault="00602333">
      <w:pPr>
        <w:spacing w:line="240" w:lineRule="atLeast"/>
        <w:rPr>
          <w:rFonts w:ascii="Cambria" w:hAnsi="Cambria"/>
          <w:sz w:val="24"/>
          <w:szCs w:val="24"/>
        </w:rPr>
      </w:pPr>
      <w:r>
        <w:rPr>
          <w:rFonts w:ascii="Cambria" w:hAnsi="Cambria"/>
          <w:sz w:val="24"/>
          <w:szCs w:val="24"/>
        </w:rPr>
        <w:t xml:space="preserve">Analyser la structure financière consiste à examiner la part respective des capitaux propres et des dettes financières au sein des ressources stables. </w:t>
      </w:r>
    </w:p>
    <w:p w:rsidR="00602333" w:rsidRDefault="00602333">
      <w:pPr>
        <w:spacing w:line="240" w:lineRule="atLeast"/>
        <w:rPr>
          <w:rFonts w:ascii="Cambria" w:hAnsi="Cambria"/>
          <w:sz w:val="24"/>
          <w:szCs w:val="24"/>
        </w:rPr>
      </w:pPr>
    </w:p>
    <w:p w:rsidR="00602333" w:rsidRDefault="00602333">
      <w:pPr>
        <w:spacing w:line="240" w:lineRule="atLeast"/>
        <w:rPr>
          <w:rFonts w:ascii="Cambria" w:hAnsi="Cambria"/>
          <w:sz w:val="24"/>
          <w:szCs w:val="24"/>
        </w:rPr>
      </w:pPr>
      <w:r>
        <w:rPr>
          <w:rFonts w:ascii="Cambria" w:hAnsi="Cambria"/>
          <w:sz w:val="24"/>
          <w:szCs w:val="24"/>
        </w:rPr>
        <w:t xml:space="preserve">En pratique, il est difficile d’obtenir un emprunt bancaire lorsque les dettes financières deviennent supérieures au montant des capitaux propres. Les banques estiment alors que le risque de non remboursement devient trop important. </w:t>
      </w:r>
    </w:p>
    <w:p w:rsidR="00602333" w:rsidRDefault="00602333">
      <w:pPr>
        <w:spacing w:line="240" w:lineRule="atLeast"/>
        <w:rPr>
          <w:rFonts w:ascii="Cambria" w:hAnsi="Cambria"/>
          <w:sz w:val="24"/>
          <w:szCs w:val="24"/>
        </w:rPr>
      </w:pPr>
    </w:p>
    <w:p w:rsidR="00602333" w:rsidRDefault="00602333">
      <w:pPr>
        <w:spacing w:line="240" w:lineRule="atLeast"/>
        <w:rPr>
          <w:rFonts w:ascii="Cambria" w:hAnsi="Cambria"/>
          <w:sz w:val="24"/>
          <w:szCs w:val="24"/>
        </w:rPr>
      </w:pPr>
      <w:r>
        <w:rPr>
          <w:rFonts w:ascii="Cambria" w:hAnsi="Cambria"/>
          <w:sz w:val="24"/>
          <w:szCs w:val="24"/>
        </w:rPr>
        <w:t>On peut donc définir le ratio d’autonomie financière :</w:t>
      </w:r>
    </w:p>
    <w:p w:rsidR="00602333" w:rsidRDefault="00602333">
      <w:pPr>
        <w:spacing w:line="240" w:lineRule="atLeast"/>
        <w:rPr>
          <w:rFonts w:ascii="Cambria" w:hAnsi="Cambria"/>
          <w:sz w:val="24"/>
          <w:szCs w:val="24"/>
        </w:rPr>
      </w:pPr>
    </w:p>
    <w:tbl>
      <w:tblPr>
        <w:tblW w:w="0" w:type="auto"/>
        <w:tblInd w:w="3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62"/>
      </w:tblGrid>
      <w:tr w:rsidR="007F075F" w:rsidRPr="00F41AAC">
        <w:trPr>
          <w:trHeight w:val="937"/>
        </w:trPr>
        <w:tc>
          <w:tcPr>
            <w:tcW w:w="3262" w:type="dxa"/>
            <w:vAlign w:val="center"/>
          </w:tcPr>
          <w:p w:rsidR="007F075F" w:rsidRPr="00F41AAC" w:rsidRDefault="00D46600" w:rsidP="00F41AAC">
            <w:pPr>
              <w:jc w:val="center"/>
              <w:rPr>
                <w:rFonts w:ascii="Cambria" w:hAnsi="Cambria"/>
                <w:sz w:val="24"/>
                <w:szCs w:val="24"/>
                <w:u w:val="single"/>
              </w:rPr>
            </w:pPr>
            <m:oMathPara>
              <m:oMath>
                <m:f>
                  <m:fPr>
                    <m:ctrlPr>
                      <w:rPr>
                        <w:rFonts w:ascii="Cambria Math" w:hAnsi="Cambria Math"/>
                        <w:sz w:val="24"/>
                        <w:szCs w:val="24"/>
                      </w:rPr>
                    </m:ctrlPr>
                  </m:fPr>
                  <m:num>
                    <m:r>
                      <m:rPr>
                        <m:sty m:val="p"/>
                      </m:rPr>
                      <w:rPr>
                        <w:rFonts w:ascii="Cambria Math" w:hAnsi="Cambria Math"/>
                        <w:sz w:val="24"/>
                        <w:szCs w:val="24"/>
                      </w:rPr>
                      <m:t>Dettes financières</m:t>
                    </m:r>
                  </m:num>
                  <m:den>
                    <m:r>
                      <m:rPr>
                        <m:sty m:val="p"/>
                      </m:rPr>
                      <w:rPr>
                        <w:rFonts w:ascii="Cambria Math" w:hAnsi="Cambria Math"/>
                        <w:sz w:val="24"/>
                        <w:szCs w:val="24"/>
                      </w:rPr>
                      <m:t>Capitaux propres</m:t>
                    </m:r>
                  </m:den>
                </m:f>
                <m:r>
                  <m:rPr>
                    <m:sty m:val="p"/>
                  </m:rPr>
                  <w:rPr>
                    <w:rFonts w:ascii="Cambria Math" w:hAnsi="Cambria Math"/>
                    <w:sz w:val="24"/>
                    <w:szCs w:val="24"/>
                  </w:rPr>
                  <m:t>≤1</m:t>
                </m:r>
              </m:oMath>
            </m:oMathPara>
          </w:p>
        </w:tc>
      </w:tr>
    </w:tbl>
    <w:p w:rsidR="00AF38DA" w:rsidRDefault="00AF38DA">
      <w:pPr>
        <w:rPr>
          <w:rFonts w:ascii="Cambria" w:hAnsi="Cambria"/>
          <w:sz w:val="24"/>
          <w:szCs w:val="24"/>
        </w:rPr>
      </w:pPr>
    </w:p>
    <w:p w:rsidR="00D97868" w:rsidRDefault="00D97868">
      <w:pPr>
        <w:rPr>
          <w:rFonts w:ascii="Cambria" w:hAnsi="Cambria"/>
          <w:sz w:val="24"/>
          <w:szCs w:val="24"/>
        </w:rPr>
      </w:pPr>
    </w:p>
    <w:p w:rsidR="00D97868" w:rsidRPr="00D97868" w:rsidRDefault="00D97868" w:rsidP="001B0167">
      <w:pPr>
        <w:outlineLvl w:val="0"/>
        <w:rPr>
          <w:rFonts w:ascii="Cambria" w:hAnsi="Cambria"/>
          <w:sz w:val="24"/>
          <w:szCs w:val="24"/>
          <w:u w:val="single"/>
        </w:rPr>
      </w:pPr>
      <w:r w:rsidRPr="00D97868">
        <w:rPr>
          <w:rFonts w:ascii="Cambria" w:hAnsi="Cambria"/>
          <w:sz w:val="24"/>
          <w:szCs w:val="24"/>
          <w:u w:val="single"/>
        </w:rPr>
        <w:t>Remarque :</w:t>
      </w:r>
    </w:p>
    <w:p w:rsidR="00D97868" w:rsidRDefault="00D97868">
      <w:pPr>
        <w:rPr>
          <w:rFonts w:ascii="Cambria" w:hAnsi="Cambria"/>
          <w:sz w:val="24"/>
          <w:szCs w:val="24"/>
        </w:rPr>
      </w:pPr>
      <w:r>
        <w:rPr>
          <w:rFonts w:ascii="Cambria" w:hAnsi="Cambria"/>
          <w:sz w:val="24"/>
          <w:szCs w:val="24"/>
        </w:rPr>
        <w:t>On peut aussi calculer la capacité théorique d’endettement de la façon suivante :</w:t>
      </w:r>
    </w:p>
    <w:p w:rsidR="00D97868" w:rsidRDefault="00D97868">
      <w:pPr>
        <w:rPr>
          <w:rFonts w:ascii="Cambria" w:hAnsi="Cambria"/>
          <w:sz w:val="24"/>
          <w:szCs w:val="24"/>
        </w:rPr>
      </w:pPr>
      <w:r>
        <w:rPr>
          <w:rFonts w:ascii="Cambria" w:hAnsi="Cambria"/>
          <w:sz w:val="24"/>
          <w:szCs w:val="24"/>
        </w:rPr>
        <w:t>Capacité théorique d’endettement = Capitaux propres – Dettes financières</w:t>
      </w:r>
    </w:p>
    <w:p w:rsidR="00D97868" w:rsidRDefault="00D97868">
      <w:pPr>
        <w:rPr>
          <w:rFonts w:ascii="Cambria" w:hAnsi="Cambria"/>
          <w:sz w:val="24"/>
          <w:szCs w:val="24"/>
        </w:rPr>
      </w:pPr>
    </w:p>
    <w:p w:rsidR="00D97868" w:rsidRPr="00C74E3E" w:rsidRDefault="00D97868">
      <w:pPr>
        <w:rPr>
          <w:rFonts w:ascii="Cambria" w:hAnsi="Cambria"/>
          <w:sz w:val="24"/>
          <w:szCs w:val="24"/>
        </w:rPr>
      </w:pPr>
    </w:p>
    <w:p w:rsidR="00D97868" w:rsidRDefault="00D97868">
      <w:pPr>
        <w:rPr>
          <w:rFonts w:ascii="Cambria" w:hAnsi="Cambria"/>
          <w:sz w:val="24"/>
          <w:szCs w:val="24"/>
        </w:rPr>
      </w:pPr>
      <w:r>
        <w:rPr>
          <w:rFonts w:ascii="Cambria" w:hAnsi="Cambria"/>
          <w:sz w:val="24"/>
          <w:szCs w:val="24"/>
        </w:rPr>
        <w:t xml:space="preserve">Il existe une autre condition à respecter pour pouvoir prétendre à un emprunt bancaire : </w:t>
      </w:r>
    </w:p>
    <w:p w:rsidR="00D97868" w:rsidRDefault="00D97868" w:rsidP="00D97868">
      <w:pPr>
        <w:ind w:left="1701"/>
        <w:rPr>
          <w:rFonts w:ascii="Cambria" w:hAnsi="Cambria"/>
          <w:sz w:val="24"/>
          <w:szCs w:val="24"/>
        </w:rPr>
      </w:pPr>
    </w:p>
    <w:p w:rsidR="00D97868" w:rsidRPr="00F41AAC" w:rsidRDefault="00D46600" w:rsidP="001B0167">
      <w:pPr>
        <w:pBdr>
          <w:top w:val="single" w:sz="4" w:space="1" w:color="auto"/>
          <w:left w:val="single" w:sz="4" w:space="0" w:color="auto"/>
          <w:bottom w:val="single" w:sz="4" w:space="1" w:color="auto"/>
          <w:right w:val="single" w:sz="4" w:space="4" w:color="auto"/>
        </w:pBdr>
        <w:ind w:left="1843" w:right="1302"/>
        <w:outlineLvl w:val="0"/>
        <w:rPr>
          <w:rFonts w:ascii="Cambria" w:hAnsi="Cambria"/>
          <w:sz w:val="24"/>
          <w:szCs w:val="24"/>
          <w:u w:val="single"/>
        </w:rPr>
      </w:pPr>
      <m:oMathPara>
        <m:oMath>
          <m:f>
            <m:fPr>
              <m:ctrlPr>
                <w:rPr>
                  <w:rFonts w:ascii="Cambria Math" w:hAnsi="Cambria Math"/>
                  <w:sz w:val="24"/>
                  <w:szCs w:val="24"/>
                </w:rPr>
              </m:ctrlPr>
            </m:fPr>
            <m:num>
              <m:r>
                <m:rPr>
                  <m:sty m:val="p"/>
                </m:rPr>
                <w:rPr>
                  <w:rFonts w:ascii="Cambria Math" w:hAnsi="Cambria Math"/>
                  <w:sz w:val="24"/>
                  <w:szCs w:val="24"/>
                </w:rPr>
                <m:t>Dettes financières</m:t>
              </m:r>
            </m:num>
            <m:den>
              <m:r>
                <m:rPr>
                  <m:sty m:val="p"/>
                </m:rPr>
                <w:rPr>
                  <w:rFonts w:ascii="Cambria Math" w:hAnsi="Cambria Math"/>
                  <w:sz w:val="24"/>
                  <w:szCs w:val="24"/>
                </w:rPr>
                <m:t>CAF</m:t>
              </m:r>
            </m:den>
          </m:f>
          <m:r>
            <m:rPr>
              <m:sty m:val="p"/>
            </m:rPr>
            <w:rPr>
              <w:rFonts w:ascii="Cambria Math" w:hAnsi="Cambria Math"/>
              <w:sz w:val="24"/>
              <w:szCs w:val="24"/>
            </w:rPr>
            <m:t xml:space="preserve">≤3 ou 4 (selon le secteur </m:t>
          </m:r>
          <m:sSup>
            <m:sSupPr>
              <m:ctrlPr>
                <w:rPr>
                  <w:rFonts w:ascii="Cambria Math" w:hAnsi="Cambria Math"/>
                  <w:sz w:val="24"/>
                  <w:szCs w:val="24"/>
                </w:rPr>
              </m:ctrlPr>
            </m:sSupPr>
            <m:e>
              <m:r>
                <m:rPr>
                  <m:sty m:val="p"/>
                </m:rPr>
                <w:rPr>
                  <w:rFonts w:ascii="Cambria Math" w:hAnsi="Cambria Math"/>
                  <w:sz w:val="24"/>
                  <w:szCs w:val="24"/>
                </w:rPr>
                <m:t>d</m:t>
              </m:r>
            </m:e>
            <m:sup>
              <m:r>
                <m:rPr>
                  <m:sty m:val="p"/>
                </m:rPr>
                <w:rPr>
                  <w:rFonts w:ascii="Cambria Math" w:hAnsi="Cambria Math"/>
                  <w:sz w:val="24"/>
                  <w:szCs w:val="24"/>
                </w:rPr>
                <m:t>'</m:t>
              </m:r>
            </m:sup>
          </m:sSup>
          <m:r>
            <m:rPr>
              <m:sty m:val="p"/>
            </m:rPr>
            <w:rPr>
              <w:rFonts w:ascii="Cambria Math" w:hAnsi="Cambria Math"/>
              <w:sz w:val="24"/>
              <w:szCs w:val="24"/>
            </w:rPr>
            <m:t xml:space="preserve">activité) </m:t>
          </m:r>
        </m:oMath>
      </m:oMathPara>
    </w:p>
    <w:p w:rsidR="00D97868" w:rsidRDefault="00D97868">
      <w:pPr>
        <w:rPr>
          <w:rFonts w:ascii="Cambria" w:hAnsi="Cambria"/>
          <w:sz w:val="24"/>
          <w:szCs w:val="24"/>
        </w:rPr>
      </w:pPr>
    </w:p>
    <w:p w:rsidR="00D97868" w:rsidRDefault="00D97868">
      <w:pPr>
        <w:rPr>
          <w:rFonts w:ascii="Cambria" w:hAnsi="Cambria"/>
          <w:sz w:val="24"/>
          <w:szCs w:val="24"/>
        </w:rPr>
      </w:pPr>
      <w:r>
        <w:rPr>
          <w:rFonts w:ascii="Cambria" w:hAnsi="Cambria"/>
          <w:sz w:val="24"/>
          <w:szCs w:val="24"/>
        </w:rPr>
        <w:t>Ce ratio évalue la capacité de l’entreprise à rembourser le capital emprunté.</w:t>
      </w:r>
      <w:r w:rsidR="00F7595D">
        <w:rPr>
          <w:rFonts w:ascii="Cambria" w:hAnsi="Cambria"/>
          <w:sz w:val="24"/>
          <w:szCs w:val="24"/>
        </w:rPr>
        <w:t xml:space="preserve"> Au-delà de 3 ou 4, les prêteurs estiment qu’ils existent un risque de non-remboursement.</w:t>
      </w:r>
    </w:p>
    <w:p w:rsidR="00D97868" w:rsidRDefault="00D97868">
      <w:pPr>
        <w:rPr>
          <w:rFonts w:ascii="Cambria" w:hAnsi="Cambria"/>
          <w:sz w:val="24"/>
          <w:szCs w:val="24"/>
        </w:rPr>
      </w:pPr>
    </w:p>
    <w:p w:rsidR="00D97868" w:rsidRDefault="00D97868">
      <w:pPr>
        <w:rPr>
          <w:rFonts w:ascii="Cambria" w:hAnsi="Cambria"/>
          <w:sz w:val="24"/>
          <w:szCs w:val="24"/>
        </w:rPr>
      </w:pPr>
    </w:p>
    <w:p w:rsidR="00D97868" w:rsidRDefault="00D97868" w:rsidP="001B0167">
      <w:pPr>
        <w:tabs>
          <w:tab w:val="left" w:pos="0"/>
          <w:tab w:val="left" w:pos="576"/>
        </w:tabs>
        <w:ind w:left="720"/>
        <w:jc w:val="both"/>
        <w:outlineLvl w:val="0"/>
        <w:rPr>
          <w:rFonts w:ascii="Cambria" w:hAnsi="Cambria"/>
          <w:b/>
          <w:sz w:val="28"/>
          <w:szCs w:val="28"/>
          <w:u w:val="single"/>
        </w:rPr>
      </w:pPr>
      <w:r>
        <w:rPr>
          <w:rFonts w:ascii="Cambria" w:hAnsi="Cambria"/>
          <w:b/>
          <w:sz w:val="28"/>
          <w:szCs w:val="28"/>
          <w:u w:val="single"/>
        </w:rPr>
        <w:t>C</w:t>
      </w:r>
      <w:r w:rsidRPr="00454642">
        <w:rPr>
          <w:rFonts w:ascii="Cambria" w:hAnsi="Cambria"/>
          <w:b/>
          <w:sz w:val="28"/>
          <w:szCs w:val="28"/>
          <w:u w:val="single"/>
        </w:rPr>
        <w:t xml:space="preserve"> - Les ratios </w:t>
      </w:r>
      <w:r>
        <w:rPr>
          <w:rFonts w:ascii="Cambria" w:hAnsi="Cambria"/>
          <w:b/>
          <w:sz w:val="28"/>
          <w:szCs w:val="28"/>
          <w:u w:val="single"/>
        </w:rPr>
        <w:t>analysant la rentabilité</w:t>
      </w:r>
    </w:p>
    <w:p w:rsidR="00D97868" w:rsidRDefault="00D97868">
      <w:pPr>
        <w:rPr>
          <w:rFonts w:ascii="Cambria" w:hAnsi="Cambria"/>
          <w:sz w:val="24"/>
          <w:szCs w:val="24"/>
        </w:rPr>
      </w:pPr>
    </w:p>
    <w:p w:rsidR="00995EC4" w:rsidRDefault="00995EC4">
      <w:pPr>
        <w:rPr>
          <w:rFonts w:ascii="Cambria" w:hAnsi="Cambria"/>
          <w:sz w:val="24"/>
          <w:szCs w:val="24"/>
        </w:rPr>
      </w:pPr>
      <w:r w:rsidRPr="00995EC4">
        <w:rPr>
          <w:rFonts w:ascii="Cambria" w:hAnsi="Cambria"/>
          <w:sz w:val="24"/>
          <w:szCs w:val="24"/>
          <w:u w:val="single"/>
        </w:rPr>
        <w:t>Rappel :</w:t>
      </w:r>
      <w:r>
        <w:rPr>
          <w:rFonts w:ascii="Cambria" w:hAnsi="Cambria"/>
          <w:sz w:val="24"/>
          <w:szCs w:val="24"/>
        </w:rPr>
        <w:t xml:space="preserve"> la profitabilité d’une entreprise mesure la capacité de l’entreprise à générer un bénéfice.</w:t>
      </w:r>
    </w:p>
    <w:p w:rsidR="00995EC4" w:rsidRDefault="00995EC4">
      <w:pPr>
        <w:rPr>
          <w:rFonts w:ascii="Cambria" w:hAnsi="Cambria"/>
          <w:sz w:val="24"/>
          <w:szCs w:val="24"/>
        </w:rPr>
      </w:pPr>
    </w:p>
    <w:p w:rsidR="00995EC4" w:rsidRDefault="00995EC4">
      <w:pPr>
        <w:rPr>
          <w:rFonts w:ascii="Cambria" w:hAnsi="Cambria"/>
          <w:sz w:val="24"/>
          <w:szCs w:val="24"/>
        </w:rPr>
      </w:pPr>
      <w:r>
        <w:rPr>
          <w:rFonts w:ascii="Cambria" w:hAnsi="Cambria"/>
          <w:sz w:val="24"/>
          <w:szCs w:val="24"/>
        </w:rPr>
        <w:t>La rentabilité mesure la capacité de l’entreprise à générer un bénéfice rapporté aux capitaux investis.</w:t>
      </w:r>
    </w:p>
    <w:p w:rsidR="00995EC4" w:rsidRDefault="00995EC4">
      <w:pPr>
        <w:rPr>
          <w:rFonts w:ascii="Cambria" w:hAnsi="Cambria"/>
          <w:sz w:val="24"/>
          <w:szCs w:val="24"/>
        </w:rPr>
      </w:pPr>
      <w:r>
        <w:rPr>
          <w:rFonts w:ascii="Cambria" w:hAnsi="Cambria"/>
          <w:sz w:val="24"/>
          <w:szCs w:val="24"/>
        </w:rPr>
        <w:t>Les actionnaires de l’entreprise s’intéresseront donc à la rentabilité financière de l’entreprise (ou rentabilité des capitaux propres) :</w:t>
      </w:r>
    </w:p>
    <w:p w:rsidR="00995EC4" w:rsidRDefault="00995EC4">
      <w:pPr>
        <w:rPr>
          <w:rFonts w:ascii="Cambria" w:hAnsi="Cambria"/>
          <w:sz w:val="24"/>
          <w:szCs w:val="24"/>
        </w:rPr>
      </w:pPr>
    </w:p>
    <w:p w:rsidR="00995EC4" w:rsidRPr="00F41AAC" w:rsidRDefault="00995EC4" w:rsidP="001B0167">
      <w:pPr>
        <w:pBdr>
          <w:top w:val="single" w:sz="4" w:space="1" w:color="auto"/>
          <w:left w:val="single" w:sz="4" w:space="0" w:color="auto"/>
          <w:bottom w:val="single" w:sz="4" w:space="1" w:color="auto"/>
          <w:right w:val="single" w:sz="4" w:space="4" w:color="auto"/>
        </w:pBdr>
        <w:ind w:left="1843" w:right="1302"/>
        <w:outlineLvl w:val="0"/>
        <w:rPr>
          <w:rFonts w:ascii="Cambria" w:hAnsi="Cambria"/>
          <w:sz w:val="24"/>
          <w:szCs w:val="24"/>
          <w:u w:val="single"/>
        </w:rPr>
      </w:pPr>
      <m:oMathPara>
        <m:oMath>
          <m:r>
            <m:rPr>
              <m:sty m:val="p"/>
            </m:rPr>
            <w:rPr>
              <w:rFonts w:ascii="Cambria Math" w:hAnsi="Cambria Math"/>
              <w:sz w:val="24"/>
              <w:szCs w:val="24"/>
            </w:rPr>
            <m:t>Rentabilité financière=</m:t>
          </m:r>
          <m:f>
            <m:fPr>
              <m:ctrlPr>
                <w:rPr>
                  <w:rFonts w:ascii="Cambria Math" w:hAnsi="Cambria Math"/>
                  <w:sz w:val="24"/>
                  <w:szCs w:val="24"/>
                </w:rPr>
              </m:ctrlPr>
            </m:fPr>
            <m:num>
              <m:r>
                <m:rPr>
                  <m:sty m:val="p"/>
                </m:rPr>
                <w:rPr>
                  <w:rFonts w:ascii="Cambria Math" w:hAnsi="Cambria Math"/>
                  <w:sz w:val="24"/>
                  <w:szCs w:val="24"/>
                </w:rPr>
                <m:t>Résultat de l'exercice</m:t>
              </m:r>
            </m:num>
            <m:den>
              <m:r>
                <m:rPr>
                  <m:sty m:val="p"/>
                </m:rPr>
                <w:rPr>
                  <w:rFonts w:ascii="Cambria Math" w:hAnsi="Cambria Math"/>
                  <w:sz w:val="24"/>
                  <w:szCs w:val="24"/>
                </w:rPr>
                <m:t>Capitaux propres</m:t>
              </m:r>
            </m:den>
          </m:f>
          <m:r>
            <m:rPr>
              <m:sty m:val="p"/>
            </m:rPr>
            <w:rPr>
              <w:rFonts w:ascii="Cambria Math" w:hAnsi="Cambria Math"/>
              <w:sz w:val="24"/>
              <w:szCs w:val="24"/>
            </w:rPr>
            <m:t xml:space="preserve"> </m:t>
          </m:r>
        </m:oMath>
      </m:oMathPara>
    </w:p>
    <w:p w:rsidR="00995EC4" w:rsidRDefault="00995EC4">
      <w:pPr>
        <w:rPr>
          <w:rFonts w:ascii="Cambria" w:hAnsi="Cambria"/>
          <w:sz w:val="24"/>
          <w:szCs w:val="24"/>
        </w:rPr>
      </w:pPr>
    </w:p>
    <w:p w:rsidR="00D97868" w:rsidRDefault="00995EC4" w:rsidP="001B0167">
      <w:pPr>
        <w:outlineLvl w:val="0"/>
        <w:rPr>
          <w:rFonts w:ascii="Cambria" w:hAnsi="Cambria"/>
          <w:sz w:val="24"/>
          <w:szCs w:val="24"/>
        </w:rPr>
      </w:pPr>
      <w:r>
        <w:rPr>
          <w:rFonts w:ascii="Cambria" w:hAnsi="Cambria"/>
          <w:sz w:val="24"/>
          <w:szCs w:val="24"/>
        </w:rPr>
        <w:t>L’analyse de la rentabilité sera étudiée en détail en 2</w:t>
      </w:r>
      <w:r w:rsidRPr="00995EC4">
        <w:rPr>
          <w:rFonts w:ascii="Cambria" w:hAnsi="Cambria"/>
          <w:sz w:val="24"/>
          <w:szCs w:val="24"/>
          <w:vertAlign w:val="superscript"/>
        </w:rPr>
        <w:t>ème</w:t>
      </w:r>
      <w:r>
        <w:rPr>
          <w:rFonts w:ascii="Cambria" w:hAnsi="Cambria"/>
          <w:sz w:val="24"/>
          <w:szCs w:val="24"/>
        </w:rPr>
        <w:t xml:space="preserve"> année.</w:t>
      </w:r>
    </w:p>
    <w:p w:rsidR="00995EC4" w:rsidRDefault="00995EC4">
      <w:pPr>
        <w:rPr>
          <w:rFonts w:ascii="Cambria" w:hAnsi="Cambria"/>
          <w:sz w:val="24"/>
          <w:szCs w:val="24"/>
        </w:rPr>
      </w:pPr>
    </w:p>
    <w:p w:rsidR="00995EC4" w:rsidRDefault="00995EC4" w:rsidP="00C81F1D">
      <w:pPr>
        <w:spacing w:line="240" w:lineRule="atLeast"/>
        <w:jc w:val="both"/>
        <w:rPr>
          <w:rFonts w:ascii="Cambria" w:hAnsi="Cambria"/>
          <w:sz w:val="24"/>
          <w:szCs w:val="24"/>
        </w:rPr>
      </w:pPr>
    </w:p>
    <w:p w:rsidR="00995EC4" w:rsidRDefault="00995EC4" w:rsidP="00C81F1D">
      <w:pPr>
        <w:spacing w:line="240" w:lineRule="atLeast"/>
        <w:jc w:val="both"/>
        <w:rPr>
          <w:rFonts w:ascii="Cambria" w:hAnsi="Cambria"/>
          <w:sz w:val="24"/>
          <w:szCs w:val="24"/>
        </w:rPr>
      </w:pPr>
    </w:p>
    <w:p w:rsidR="00C81F1D" w:rsidRDefault="00995EC4" w:rsidP="00C81F1D">
      <w:pPr>
        <w:spacing w:line="240" w:lineRule="atLeast"/>
        <w:jc w:val="both"/>
        <w:rPr>
          <w:rFonts w:ascii="Cambria" w:hAnsi="Cambria"/>
          <w:sz w:val="24"/>
          <w:szCs w:val="24"/>
        </w:rPr>
      </w:pPr>
      <w:r>
        <w:rPr>
          <w:rFonts w:ascii="Cambria" w:hAnsi="Cambria"/>
          <w:sz w:val="24"/>
          <w:szCs w:val="24"/>
        </w:rPr>
        <w:t xml:space="preserve">Il existe bien sûr d’autres </w:t>
      </w:r>
      <w:r w:rsidR="00C81F1D" w:rsidRPr="00C74E3E">
        <w:rPr>
          <w:rFonts w:ascii="Cambria" w:hAnsi="Cambria"/>
          <w:sz w:val="24"/>
          <w:szCs w:val="24"/>
        </w:rPr>
        <w:t>ratios</w:t>
      </w:r>
      <w:r w:rsidR="00C81F1D">
        <w:rPr>
          <w:rFonts w:ascii="Cambria" w:hAnsi="Cambria"/>
          <w:sz w:val="24"/>
          <w:szCs w:val="24"/>
        </w:rPr>
        <w:t xml:space="preserve"> permettant d’a</w:t>
      </w:r>
      <w:r>
        <w:rPr>
          <w:rFonts w:ascii="Cambria" w:hAnsi="Cambria"/>
          <w:sz w:val="24"/>
          <w:szCs w:val="24"/>
        </w:rPr>
        <w:t>pprofondir l’analyse financière (ratios analysant la</w:t>
      </w:r>
      <w:r w:rsidR="00C81F1D">
        <w:rPr>
          <w:rFonts w:ascii="Cambria" w:hAnsi="Cambria"/>
          <w:sz w:val="24"/>
          <w:szCs w:val="24"/>
        </w:rPr>
        <w:t xml:space="preserve"> solvabilité de l’entreprise</w:t>
      </w:r>
      <w:r>
        <w:rPr>
          <w:rFonts w:ascii="Cambria" w:hAnsi="Cambria"/>
          <w:sz w:val="24"/>
          <w:szCs w:val="24"/>
        </w:rPr>
        <w:t xml:space="preserve"> par exemple</w:t>
      </w:r>
      <w:r w:rsidR="00C81F1D">
        <w:rPr>
          <w:rFonts w:ascii="Cambria" w:hAnsi="Cambria"/>
          <w:sz w:val="24"/>
          <w:szCs w:val="24"/>
        </w:rPr>
        <w:t>…</w:t>
      </w:r>
      <w:r>
        <w:rPr>
          <w:rFonts w:ascii="Cambria" w:hAnsi="Cambria"/>
          <w:sz w:val="24"/>
          <w:szCs w:val="24"/>
        </w:rPr>
        <w:t>). Il n’est pas possible de les étudier tous ici.</w:t>
      </w:r>
      <w:r w:rsidR="00C81F1D" w:rsidRPr="00C74E3E">
        <w:rPr>
          <w:rFonts w:ascii="Cambria" w:hAnsi="Cambria"/>
          <w:sz w:val="24"/>
          <w:szCs w:val="24"/>
        </w:rPr>
        <w:t xml:space="preserve"> </w:t>
      </w:r>
    </w:p>
    <w:p w:rsidR="00C81F1D" w:rsidRDefault="00C81F1D" w:rsidP="00C81F1D">
      <w:pPr>
        <w:spacing w:line="240" w:lineRule="atLeast"/>
        <w:jc w:val="both"/>
        <w:rPr>
          <w:rFonts w:ascii="Cambria" w:hAnsi="Cambria"/>
          <w:sz w:val="24"/>
          <w:szCs w:val="24"/>
        </w:rPr>
      </w:pPr>
      <w:r>
        <w:rPr>
          <w:rFonts w:ascii="Cambria" w:hAnsi="Cambria"/>
          <w:sz w:val="24"/>
          <w:szCs w:val="24"/>
        </w:rPr>
        <w:t>Par ailleurs, l</w:t>
      </w:r>
      <w:r w:rsidRPr="00C74E3E">
        <w:rPr>
          <w:rFonts w:ascii="Cambria" w:hAnsi="Cambria"/>
          <w:sz w:val="24"/>
          <w:szCs w:val="24"/>
        </w:rPr>
        <w:t>e gestionnaire peut être amené à définir des ratios propres aux opérations commerciales effectuées par l'entreprise.</w:t>
      </w:r>
    </w:p>
    <w:p w:rsidR="00C81F1D" w:rsidRDefault="00C81F1D" w:rsidP="00C81F1D">
      <w:pPr>
        <w:spacing w:line="240" w:lineRule="atLeast"/>
        <w:jc w:val="both"/>
        <w:rPr>
          <w:rFonts w:ascii="Cambria" w:hAnsi="Cambria"/>
          <w:sz w:val="24"/>
          <w:szCs w:val="24"/>
        </w:rPr>
      </w:pPr>
    </w:p>
    <w:p w:rsidR="000B467F" w:rsidRDefault="000B467F" w:rsidP="00C81F1D">
      <w:pPr>
        <w:spacing w:line="240" w:lineRule="atLeast"/>
        <w:jc w:val="both"/>
        <w:rPr>
          <w:rFonts w:ascii="Cambria" w:hAnsi="Cambria"/>
          <w:sz w:val="24"/>
          <w:szCs w:val="24"/>
        </w:rPr>
      </w:pPr>
    </w:p>
    <w:p w:rsidR="003240C6" w:rsidRPr="00C74E3E" w:rsidRDefault="003240C6">
      <w:pPr>
        <w:spacing w:line="240" w:lineRule="atLeast"/>
        <w:rPr>
          <w:rFonts w:ascii="Cambria" w:hAnsi="Cambria"/>
          <w:sz w:val="24"/>
          <w:szCs w:val="24"/>
        </w:rPr>
      </w:pPr>
    </w:p>
    <w:p w:rsidR="00674772" w:rsidRPr="0026358D" w:rsidRDefault="00674772" w:rsidP="00674772">
      <w:pPr>
        <w:jc w:val="both"/>
        <w:rPr>
          <w:rFonts w:asciiTheme="majorHAnsi" w:hAnsiTheme="majorHAnsi"/>
          <w:b/>
          <w:i/>
          <w:sz w:val="26"/>
          <w:szCs w:val="26"/>
        </w:rPr>
      </w:pPr>
      <w:r w:rsidRPr="0026358D">
        <w:rPr>
          <w:b/>
          <w:i/>
          <w:sz w:val="26"/>
          <w:szCs w:val="26"/>
        </w:rPr>
        <w:t>→</w:t>
      </w:r>
      <w:r>
        <w:rPr>
          <w:rFonts w:asciiTheme="majorHAnsi" w:hAnsiTheme="majorHAnsi"/>
          <w:b/>
          <w:i/>
          <w:sz w:val="26"/>
          <w:szCs w:val="26"/>
        </w:rPr>
        <w:t xml:space="preserve"> Applications 11, 12</w:t>
      </w:r>
      <w:r w:rsidR="00CE30E9">
        <w:rPr>
          <w:rFonts w:asciiTheme="majorHAnsi" w:hAnsiTheme="majorHAnsi"/>
          <w:b/>
          <w:i/>
          <w:sz w:val="26"/>
          <w:szCs w:val="26"/>
        </w:rPr>
        <w:t xml:space="preserve"> (cas de synthèse sur l’analyse du bilan)</w:t>
      </w:r>
      <w:r>
        <w:rPr>
          <w:rFonts w:asciiTheme="majorHAnsi" w:hAnsiTheme="majorHAnsi"/>
          <w:b/>
          <w:i/>
          <w:sz w:val="26"/>
          <w:szCs w:val="26"/>
        </w:rPr>
        <w:t xml:space="preserve"> et 13</w:t>
      </w:r>
      <w:r w:rsidR="00CE30E9">
        <w:rPr>
          <w:rFonts w:asciiTheme="majorHAnsi" w:hAnsiTheme="majorHAnsi"/>
          <w:b/>
          <w:i/>
          <w:sz w:val="26"/>
          <w:szCs w:val="26"/>
        </w:rPr>
        <w:t xml:space="preserve"> (c</w:t>
      </w:r>
      <w:r w:rsidR="007B29DB">
        <w:rPr>
          <w:rFonts w:asciiTheme="majorHAnsi" w:hAnsiTheme="majorHAnsi"/>
          <w:b/>
          <w:i/>
          <w:sz w:val="26"/>
          <w:szCs w:val="26"/>
        </w:rPr>
        <w:t>as de synthèse</w:t>
      </w:r>
      <w:r w:rsidR="00CE30E9">
        <w:rPr>
          <w:rFonts w:asciiTheme="majorHAnsi" w:hAnsiTheme="majorHAnsi"/>
          <w:b/>
          <w:i/>
          <w:sz w:val="26"/>
          <w:szCs w:val="26"/>
        </w:rPr>
        <w:t xml:space="preserve"> sur l’analyse des comptes annuels</w:t>
      </w:r>
      <w:r w:rsidR="007B29DB">
        <w:rPr>
          <w:rFonts w:asciiTheme="majorHAnsi" w:hAnsiTheme="majorHAnsi"/>
          <w:b/>
          <w:i/>
          <w:sz w:val="26"/>
          <w:szCs w:val="26"/>
        </w:rPr>
        <w:t>)</w:t>
      </w:r>
    </w:p>
    <w:p w:rsidR="00776AD7" w:rsidRPr="00C74E3E" w:rsidRDefault="00776AD7" w:rsidP="00674772">
      <w:pPr>
        <w:ind w:left="288"/>
        <w:rPr>
          <w:rFonts w:ascii="Cambria" w:hAnsi="Cambria"/>
          <w:sz w:val="24"/>
          <w:szCs w:val="24"/>
        </w:rPr>
      </w:pPr>
    </w:p>
    <w:sectPr w:rsidR="00776AD7" w:rsidRPr="00C74E3E" w:rsidSect="00A257BF">
      <w:pgSz w:w="11906" w:h="16838"/>
      <w:pgMar w:top="1134" w:right="1191" w:bottom="1134" w:left="1191" w:footer="794"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EA07A1" w:rsidRDefault="00EA07A1">
      <w:r>
        <w:separator/>
      </w:r>
    </w:p>
  </w:endnote>
  <w:endnote w:type="continuationSeparator" w:id="1">
    <w:p w:rsidR="00EA07A1" w:rsidRDefault="00EA07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203AC" w:rsidRDefault="002203AC" w:rsidP="00A257BF">
    <w:pPr>
      <w:pStyle w:val="Footer"/>
      <w:pBdr>
        <w:top w:val="thinThickSmallGap" w:sz="24" w:space="1" w:color="622423"/>
      </w:pBdr>
      <w:tabs>
        <w:tab w:val="clear" w:pos="4536"/>
        <w:tab w:val="clear" w:pos="9072"/>
        <w:tab w:val="right" w:pos="9524"/>
      </w:tabs>
      <w:rPr>
        <w:rFonts w:ascii="Cambria" w:hAnsi="Cambria"/>
      </w:rPr>
    </w:pPr>
    <w:r>
      <w:rPr>
        <w:rFonts w:ascii="Cambria" w:hAnsi="Cambria"/>
      </w:rPr>
      <w:t>M821 ANALYSE DES DOCUMENTS DE SYNTHÈSE</w:t>
    </w:r>
    <w:r>
      <w:rPr>
        <w:rFonts w:ascii="Cambria" w:hAnsi="Cambria"/>
      </w:rPr>
      <w:tab/>
      <w:t xml:space="preserve">Page </w:t>
    </w:r>
    <w:fldSimple w:instr=" PAGE   \* MERGEFORMAT ">
      <w:r w:rsidR="00AA674A" w:rsidRPr="00AA674A">
        <w:rPr>
          <w:rFonts w:ascii="Cambria" w:hAnsi="Cambria"/>
        </w:rPr>
        <w:t>1</w:t>
      </w:r>
    </w:fldSimple>
  </w:p>
  <w:p w:rsidR="002203AC" w:rsidRDefault="002203AC">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EA07A1" w:rsidRDefault="00EA07A1">
      <w:r>
        <w:separator/>
      </w:r>
    </w:p>
  </w:footnote>
  <w:footnote w:type="continuationSeparator" w:id="1">
    <w:p w:rsidR="00EA07A1" w:rsidRDefault="00EA07A1">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203AC" w:rsidRDefault="002203AC">
    <w:pPr>
      <w:pStyle w:val="Header"/>
      <w:jc w:val="cent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2pt;height:9.2pt" o:bullet="t">
        <v:imagedata r:id="rId1" o:title="BD15020_"/>
      </v:shape>
    </w:pict>
  </w:numPicBullet>
  <w:numPicBullet w:numPicBulletId="1">
    <w:pict>
      <v:shape id="_x0000_i1029" type="#_x0000_t75" style="width:9.2pt;height:9.2pt" o:bullet="t">
        <v:imagedata r:id="rId2" o:title="BD10265_"/>
      </v:shape>
    </w:pict>
  </w:numPicBullet>
  <w:abstractNum w:abstractNumId="0">
    <w:nsid w:val="03837146"/>
    <w:multiLevelType w:val="hybridMultilevel"/>
    <w:tmpl w:val="7E528F4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8F5CA6"/>
    <w:multiLevelType w:val="hybridMultilevel"/>
    <w:tmpl w:val="C8CCC5A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A064C5E"/>
    <w:multiLevelType w:val="hybridMultilevel"/>
    <w:tmpl w:val="75968938"/>
    <w:lvl w:ilvl="0" w:tplc="A6C0A50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0BCD6E7D"/>
    <w:multiLevelType w:val="hybridMultilevel"/>
    <w:tmpl w:val="FE34D7CE"/>
    <w:lvl w:ilvl="0" w:tplc="B9C2F776">
      <w:start w:val="1"/>
      <w:numFmt w:val="upperLetter"/>
      <w:lvlText w:val="%1."/>
      <w:lvlJc w:val="left"/>
      <w:pPr>
        <w:ind w:left="64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BCF473D"/>
    <w:multiLevelType w:val="singleLevel"/>
    <w:tmpl w:val="5CFE0618"/>
    <w:lvl w:ilvl="0">
      <w:start w:val="1"/>
      <w:numFmt w:val="upperLetter"/>
      <w:lvlText w:val="%1-"/>
      <w:lvlJc w:val="left"/>
      <w:pPr>
        <w:tabs>
          <w:tab w:val="num" w:pos="360"/>
        </w:tabs>
        <w:ind w:left="360" w:hanging="360"/>
      </w:pPr>
      <w:rPr>
        <w:rFonts w:hint="default"/>
      </w:rPr>
    </w:lvl>
  </w:abstractNum>
  <w:abstractNum w:abstractNumId="5">
    <w:nsid w:val="19EF0EED"/>
    <w:multiLevelType w:val="hybridMultilevel"/>
    <w:tmpl w:val="78480320"/>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D847C21"/>
    <w:multiLevelType w:val="hybridMultilevel"/>
    <w:tmpl w:val="75968938"/>
    <w:lvl w:ilvl="0" w:tplc="A6C0A50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234538AF"/>
    <w:multiLevelType w:val="hybridMultilevel"/>
    <w:tmpl w:val="7E528F4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59D2A7B"/>
    <w:multiLevelType w:val="hybridMultilevel"/>
    <w:tmpl w:val="9F82ADF0"/>
    <w:lvl w:ilvl="0" w:tplc="040C0005">
      <w:start w:val="1"/>
      <w:numFmt w:val="bullet"/>
      <w:lvlText w:val=""/>
      <w:lvlJc w:val="left"/>
      <w:pPr>
        <w:ind w:left="1008" w:hanging="360"/>
      </w:pPr>
      <w:rPr>
        <w:rFonts w:ascii="Wingdings" w:hAnsi="Wingdings" w:hint="default"/>
      </w:rPr>
    </w:lvl>
    <w:lvl w:ilvl="1" w:tplc="040C0003" w:tentative="1">
      <w:start w:val="1"/>
      <w:numFmt w:val="bullet"/>
      <w:lvlText w:val="o"/>
      <w:lvlJc w:val="left"/>
      <w:pPr>
        <w:ind w:left="1728" w:hanging="360"/>
      </w:pPr>
      <w:rPr>
        <w:rFonts w:ascii="Courier New" w:hAnsi="Courier New" w:cs="Courier New" w:hint="default"/>
      </w:rPr>
    </w:lvl>
    <w:lvl w:ilvl="2" w:tplc="040C0005" w:tentative="1">
      <w:start w:val="1"/>
      <w:numFmt w:val="bullet"/>
      <w:lvlText w:val=""/>
      <w:lvlJc w:val="left"/>
      <w:pPr>
        <w:ind w:left="2448" w:hanging="360"/>
      </w:pPr>
      <w:rPr>
        <w:rFonts w:ascii="Wingdings" w:hAnsi="Wingdings" w:hint="default"/>
      </w:rPr>
    </w:lvl>
    <w:lvl w:ilvl="3" w:tplc="040C0001" w:tentative="1">
      <w:start w:val="1"/>
      <w:numFmt w:val="bullet"/>
      <w:lvlText w:val=""/>
      <w:lvlJc w:val="left"/>
      <w:pPr>
        <w:ind w:left="3168" w:hanging="360"/>
      </w:pPr>
      <w:rPr>
        <w:rFonts w:ascii="Symbol" w:hAnsi="Symbol" w:hint="default"/>
      </w:rPr>
    </w:lvl>
    <w:lvl w:ilvl="4" w:tplc="040C0003" w:tentative="1">
      <w:start w:val="1"/>
      <w:numFmt w:val="bullet"/>
      <w:lvlText w:val="o"/>
      <w:lvlJc w:val="left"/>
      <w:pPr>
        <w:ind w:left="3888" w:hanging="360"/>
      </w:pPr>
      <w:rPr>
        <w:rFonts w:ascii="Courier New" w:hAnsi="Courier New" w:cs="Courier New" w:hint="default"/>
      </w:rPr>
    </w:lvl>
    <w:lvl w:ilvl="5" w:tplc="040C0005" w:tentative="1">
      <w:start w:val="1"/>
      <w:numFmt w:val="bullet"/>
      <w:lvlText w:val=""/>
      <w:lvlJc w:val="left"/>
      <w:pPr>
        <w:ind w:left="4608" w:hanging="360"/>
      </w:pPr>
      <w:rPr>
        <w:rFonts w:ascii="Wingdings" w:hAnsi="Wingdings" w:hint="default"/>
      </w:rPr>
    </w:lvl>
    <w:lvl w:ilvl="6" w:tplc="040C0001" w:tentative="1">
      <w:start w:val="1"/>
      <w:numFmt w:val="bullet"/>
      <w:lvlText w:val=""/>
      <w:lvlJc w:val="left"/>
      <w:pPr>
        <w:ind w:left="5328" w:hanging="360"/>
      </w:pPr>
      <w:rPr>
        <w:rFonts w:ascii="Symbol" w:hAnsi="Symbol" w:hint="default"/>
      </w:rPr>
    </w:lvl>
    <w:lvl w:ilvl="7" w:tplc="040C0003" w:tentative="1">
      <w:start w:val="1"/>
      <w:numFmt w:val="bullet"/>
      <w:lvlText w:val="o"/>
      <w:lvlJc w:val="left"/>
      <w:pPr>
        <w:ind w:left="6048" w:hanging="360"/>
      </w:pPr>
      <w:rPr>
        <w:rFonts w:ascii="Courier New" w:hAnsi="Courier New" w:cs="Courier New" w:hint="default"/>
      </w:rPr>
    </w:lvl>
    <w:lvl w:ilvl="8" w:tplc="040C0005" w:tentative="1">
      <w:start w:val="1"/>
      <w:numFmt w:val="bullet"/>
      <w:lvlText w:val=""/>
      <w:lvlJc w:val="left"/>
      <w:pPr>
        <w:ind w:left="6768" w:hanging="360"/>
      </w:pPr>
      <w:rPr>
        <w:rFonts w:ascii="Wingdings" w:hAnsi="Wingdings" w:hint="default"/>
      </w:rPr>
    </w:lvl>
  </w:abstractNum>
  <w:abstractNum w:abstractNumId="9">
    <w:nsid w:val="27F35D3C"/>
    <w:multiLevelType w:val="hybridMultilevel"/>
    <w:tmpl w:val="7E528F4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F0F0749"/>
    <w:multiLevelType w:val="singleLevel"/>
    <w:tmpl w:val="5B482E50"/>
    <w:lvl w:ilvl="0">
      <w:start w:val="4"/>
      <w:numFmt w:val="bullet"/>
      <w:lvlText w:val="-"/>
      <w:lvlJc w:val="left"/>
      <w:pPr>
        <w:tabs>
          <w:tab w:val="num" w:pos="420"/>
        </w:tabs>
        <w:ind w:left="420" w:hanging="360"/>
      </w:pPr>
      <w:rPr>
        <w:rFonts w:ascii="Times New Roman" w:hAnsi="Times New Roman" w:hint="default"/>
      </w:rPr>
    </w:lvl>
  </w:abstractNum>
  <w:abstractNum w:abstractNumId="11">
    <w:nsid w:val="30EB5C53"/>
    <w:multiLevelType w:val="hybridMultilevel"/>
    <w:tmpl w:val="7E528F4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3027F8F"/>
    <w:multiLevelType w:val="hybridMultilevel"/>
    <w:tmpl w:val="C2A26AC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3172BA9"/>
    <w:multiLevelType w:val="hybridMultilevel"/>
    <w:tmpl w:val="7E528F4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AE179AA"/>
    <w:multiLevelType w:val="hybridMultilevel"/>
    <w:tmpl w:val="C368291C"/>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nsid w:val="3E130EFE"/>
    <w:multiLevelType w:val="hybridMultilevel"/>
    <w:tmpl w:val="7E528F4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5300CE2"/>
    <w:multiLevelType w:val="hybridMultilevel"/>
    <w:tmpl w:val="FE34D7CE"/>
    <w:lvl w:ilvl="0" w:tplc="B9C2F776">
      <w:start w:val="1"/>
      <w:numFmt w:val="upperLetter"/>
      <w:lvlText w:val="%1."/>
      <w:lvlJc w:val="left"/>
      <w:pPr>
        <w:ind w:left="64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53D3D25"/>
    <w:multiLevelType w:val="hybridMultilevel"/>
    <w:tmpl w:val="7E528F4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8CA77AC"/>
    <w:multiLevelType w:val="hybridMultilevel"/>
    <w:tmpl w:val="C8CCC5A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9432456"/>
    <w:multiLevelType w:val="hybridMultilevel"/>
    <w:tmpl w:val="7E528F4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B3B1E03"/>
    <w:multiLevelType w:val="singleLevel"/>
    <w:tmpl w:val="3926E7B0"/>
    <w:lvl w:ilvl="0">
      <w:start w:val="1"/>
      <w:numFmt w:val="lowerLetter"/>
      <w:lvlText w:val="%1."/>
      <w:lvlJc w:val="left"/>
      <w:pPr>
        <w:tabs>
          <w:tab w:val="num" w:pos="435"/>
        </w:tabs>
        <w:ind w:left="435" w:hanging="435"/>
      </w:pPr>
      <w:rPr>
        <w:rFonts w:hint="default"/>
      </w:rPr>
    </w:lvl>
  </w:abstractNum>
  <w:abstractNum w:abstractNumId="21">
    <w:nsid w:val="644F64AA"/>
    <w:multiLevelType w:val="hybridMultilevel"/>
    <w:tmpl w:val="5644D1F2"/>
    <w:lvl w:ilvl="0" w:tplc="DB0AC97E">
      <w:start w:val="1"/>
      <w:numFmt w:val="bullet"/>
      <w:lvlText w:val=""/>
      <w:lvlPicBulletId w:val="1"/>
      <w:lvlJc w:val="left"/>
      <w:pPr>
        <w:ind w:left="2160" w:hanging="360"/>
      </w:pPr>
      <w:rPr>
        <w:rFonts w:ascii="Symbol" w:hAnsi="Symbol" w:hint="default"/>
        <w:color w:val="auto"/>
      </w:rPr>
    </w:lvl>
    <w:lvl w:ilvl="1" w:tplc="F1A628C0">
      <w:numFmt w:val="bullet"/>
      <w:lvlText w:val="-"/>
      <w:lvlJc w:val="left"/>
      <w:pPr>
        <w:ind w:left="2880" w:hanging="360"/>
      </w:pPr>
      <w:rPr>
        <w:rFonts w:ascii="Cambria" w:eastAsia="Times New Roman" w:hAnsi="Cambria" w:cs="Times New Roman"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2">
    <w:nsid w:val="659D069F"/>
    <w:multiLevelType w:val="hybridMultilevel"/>
    <w:tmpl w:val="56F6B624"/>
    <w:lvl w:ilvl="0" w:tplc="DB0AC97E">
      <w:start w:val="1"/>
      <w:numFmt w:val="bullet"/>
      <w:lvlText w:val=""/>
      <w:lvlPicBulletId w:val="1"/>
      <w:lvlJc w:val="left"/>
      <w:pPr>
        <w:ind w:left="2160" w:hanging="360"/>
      </w:pPr>
      <w:rPr>
        <w:rFonts w:ascii="Symbol" w:hAnsi="Symbol" w:hint="default"/>
        <w:color w:val="auto"/>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3">
    <w:nsid w:val="69BA43B2"/>
    <w:multiLevelType w:val="hybridMultilevel"/>
    <w:tmpl w:val="7E528F4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EF1731F"/>
    <w:multiLevelType w:val="hybridMultilevel"/>
    <w:tmpl w:val="7E528F4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6183B3D"/>
    <w:multiLevelType w:val="hybridMultilevel"/>
    <w:tmpl w:val="7E528F4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6557C7D"/>
    <w:multiLevelType w:val="singleLevel"/>
    <w:tmpl w:val="1B6428E8"/>
    <w:lvl w:ilvl="0">
      <w:start w:val="2"/>
      <w:numFmt w:val="lowerLetter"/>
      <w:lvlText w:val="%1."/>
      <w:lvlJc w:val="left"/>
      <w:pPr>
        <w:tabs>
          <w:tab w:val="num" w:pos="570"/>
        </w:tabs>
        <w:ind w:left="570" w:hanging="570"/>
      </w:pPr>
      <w:rPr>
        <w:rFonts w:hint="default"/>
        <w:i/>
      </w:rPr>
    </w:lvl>
  </w:abstractNum>
  <w:num w:numId="1">
    <w:abstractNumId w:val="20"/>
  </w:num>
  <w:num w:numId="2">
    <w:abstractNumId w:val="26"/>
  </w:num>
  <w:num w:numId="3">
    <w:abstractNumId w:val="4"/>
  </w:num>
  <w:num w:numId="4">
    <w:abstractNumId w:val="10"/>
  </w:num>
  <w:num w:numId="5">
    <w:abstractNumId w:val="21"/>
  </w:num>
  <w:num w:numId="6">
    <w:abstractNumId w:val="22"/>
  </w:num>
  <w:num w:numId="7">
    <w:abstractNumId w:val="5"/>
  </w:num>
  <w:num w:numId="8">
    <w:abstractNumId w:val="1"/>
  </w:num>
  <w:num w:numId="9">
    <w:abstractNumId w:val="24"/>
  </w:num>
  <w:num w:numId="10">
    <w:abstractNumId w:val="14"/>
  </w:num>
  <w:num w:numId="11">
    <w:abstractNumId w:val="8"/>
  </w:num>
  <w:num w:numId="12">
    <w:abstractNumId w:val="3"/>
  </w:num>
  <w:num w:numId="13">
    <w:abstractNumId w:val="19"/>
  </w:num>
  <w:num w:numId="14">
    <w:abstractNumId w:val="12"/>
  </w:num>
  <w:num w:numId="15">
    <w:abstractNumId w:val="23"/>
  </w:num>
  <w:num w:numId="16">
    <w:abstractNumId w:val="17"/>
  </w:num>
  <w:num w:numId="17">
    <w:abstractNumId w:val="11"/>
  </w:num>
  <w:num w:numId="18">
    <w:abstractNumId w:val="9"/>
  </w:num>
  <w:num w:numId="19">
    <w:abstractNumId w:val="25"/>
  </w:num>
  <w:num w:numId="20">
    <w:abstractNumId w:val="13"/>
  </w:num>
  <w:num w:numId="21">
    <w:abstractNumId w:val="7"/>
  </w:num>
  <w:num w:numId="22">
    <w:abstractNumId w:val="18"/>
  </w:num>
  <w:num w:numId="23">
    <w:abstractNumId w:val="15"/>
  </w:num>
  <w:num w:numId="24">
    <w:abstractNumId w:val="2"/>
  </w:num>
  <w:num w:numId="25">
    <w:abstractNumId w:val="6"/>
  </w:num>
  <w:num w:numId="26">
    <w:abstractNumId w:val="16"/>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oNotTrackMoves/>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0"/>
    <w:footnote w:id="1"/>
  </w:footnotePr>
  <w:endnotePr>
    <w:endnote w:id="0"/>
    <w:endnote w:id="1"/>
  </w:endnotePr>
  <w:compat/>
  <w:rsids>
    <w:rsidRoot w:val="006F01A6"/>
    <w:rsid w:val="0000035D"/>
    <w:rsid w:val="000120F9"/>
    <w:rsid w:val="00012380"/>
    <w:rsid w:val="0001583E"/>
    <w:rsid w:val="000252B8"/>
    <w:rsid w:val="000266AD"/>
    <w:rsid w:val="00037B44"/>
    <w:rsid w:val="00071802"/>
    <w:rsid w:val="00082FA7"/>
    <w:rsid w:val="000B467F"/>
    <w:rsid w:val="000B676E"/>
    <w:rsid w:val="000F06D0"/>
    <w:rsid w:val="000F1833"/>
    <w:rsid w:val="000F5EAF"/>
    <w:rsid w:val="0013302A"/>
    <w:rsid w:val="00143349"/>
    <w:rsid w:val="001442FE"/>
    <w:rsid w:val="00154C78"/>
    <w:rsid w:val="001653E3"/>
    <w:rsid w:val="00186B66"/>
    <w:rsid w:val="001958E3"/>
    <w:rsid w:val="001974AF"/>
    <w:rsid w:val="001A181A"/>
    <w:rsid w:val="001B0167"/>
    <w:rsid w:val="001C2389"/>
    <w:rsid w:val="001C3813"/>
    <w:rsid w:val="001C50C4"/>
    <w:rsid w:val="001E3C74"/>
    <w:rsid w:val="001F7D3C"/>
    <w:rsid w:val="002203AC"/>
    <w:rsid w:val="0023375F"/>
    <w:rsid w:val="00235917"/>
    <w:rsid w:val="00241314"/>
    <w:rsid w:val="0025592A"/>
    <w:rsid w:val="00261E9D"/>
    <w:rsid w:val="0026358D"/>
    <w:rsid w:val="00264707"/>
    <w:rsid w:val="00272374"/>
    <w:rsid w:val="00275F77"/>
    <w:rsid w:val="002A5D9D"/>
    <w:rsid w:val="002D6239"/>
    <w:rsid w:val="002E51C9"/>
    <w:rsid w:val="002F150E"/>
    <w:rsid w:val="002F549D"/>
    <w:rsid w:val="003240C6"/>
    <w:rsid w:val="0036428C"/>
    <w:rsid w:val="003666C6"/>
    <w:rsid w:val="003914E8"/>
    <w:rsid w:val="00392575"/>
    <w:rsid w:val="00395AEC"/>
    <w:rsid w:val="003A4DD1"/>
    <w:rsid w:val="003A58AD"/>
    <w:rsid w:val="003A657E"/>
    <w:rsid w:val="003A7574"/>
    <w:rsid w:val="003B5A43"/>
    <w:rsid w:val="003C3FE4"/>
    <w:rsid w:val="003D11AB"/>
    <w:rsid w:val="003F201E"/>
    <w:rsid w:val="004344AF"/>
    <w:rsid w:val="00454642"/>
    <w:rsid w:val="00473034"/>
    <w:rsid w:val="00475735"/>
    <w:rsid w:val="00480F40"/>
    <w:rsid w:val="00481061"/>
    <w:rsid w:val="00497E6B"/>
    <w:rsid w:val="004A20C3"/>
    <w:rsid w:val="004C5FC7"/>
    <w:rsid w:val="004C6D81"/>
    <w:rsid w:val="004D6677"/>
    <w:rsid w:val="004E037C"/>
    <w:rsid w:val="004E1FEE"/>
    <w:rsid w:val="00515A71"/>
    <w:rsid w:val="00515AB7"/>
    <w:rsid w:val="00517FFA"/>
    <w:rsid w:val="00522C18"/>
    <w:rsid w:val="00532FA6"/>
    <w:rsid w:val="005362CB"/>
    <w:rsid w:val="00552A92"/>
    <w:rsid w:val="005A5E9B"/>
    <w:rsid w:val="005C168C"/>
    <w:rsid w:val="005D007C"/>
    <w:rsid w:val="005D6956"/>
    <w:rsid w:val="00602333"/>
    <w:rsid w:val="00603C34"/>
    <w:rsid w:val="0060495B"/>
    <w:rsid w:val="00620471"/>
    <w:rsid w:val="0062620A"/>
    <w:rsid w:val="0063477F"/>
    <w:rsid w:val="00655F21"/>
    <w:rsid w:val="00674772"/>
    <w:rsid w:val="006974C0"/>
    <w:rsid w:val="00697577"/>
    <w:rsid w:val="006A229E"/>
    <w:rsid w:val="006A407F"/>
    <w:rsid w:val="006A46E4"/>
    <w:rsid w:val="006B3C8B"/>
    <w:rsid w:val="006F01A6"/>
    <w:rsid w:val="00700490"/>
    <w:rsid w:val="00700DE5"/>
    <w:rsid w:val="007156E1"/>
    <w:rsid w:val="00717936"/>
    <w:rsid w:val="007230FC"/>
    <w:rsid w:val="007362E6"/>
    <w:rsid w:val="00737D68"/>
    <w:rsid w:val="00741949"/>
    <w:rsid w:val="007564F8"/>
    <w:rsid w:val="00771641"/>
    <w:rsid w:val="00774B03"/>
    <w:rsid w:val="00776AD7"/>
    <w:rsid w:val="00787546"/>
    <w:rsid w:val="007905B8"/>
    <w:rsid w:val="007B02CA"/>
    <w:rsid w:val="007B11CB"/>
    <w:rsid w:val="007B29DB"/>
    <w:rsid w:val="007B3241"/>
    <w:rsid w:val="007C39E3"/>
    <w:rsid w:val="007E00C3"/>
    <w:rsid w:val="007F075F"/>
    <w:rsid w:val="00805FC4"/>
    <w:rsid w:val="00810B51"/>
    <w:rsid w:val="008130C8"/>
    <w:rsid w:val="0081769C"/>
    <w:rsid w:val="008370D0"/>
    <w:rsid w:val="00841C6C"/>
    <w:rsid w:val="00842DD3"/>
    <w:rsid w:val="00847A6F"/>
    <w:rsid w:val="008A0E06"/>
    <w:rsid w:val="008A3EAF"/>
    <w:rsid w:val="008B73A7"/>
    <w:rsid w:val="008C3B57"/>
    <w:rsid w:val="008F0221"/>
    <w:rsid w:val="008F1E64"/>
    <w:rsid w:val="008F69DB"/>
    <w:rsid w:val="0090254F"/>
    <w:rsid w:val="00906377"/>
    <w:rsid w:val="0092098D"/>
    <w:rsid w:val="0092333B"/>
    <w:rsid w:val="009364A1"/>
    <w:rsid w:val="009463AF"/>
    <w:rsid w:val="00956C17"/>
    <w:rsid w:val="00961025"/>
    <w:rsid w:val="00974068"/>
    <w:rsid w:val="009817A7"/>
    <w:rsid w:val="00995EC4"/>
    <w:rsid w:val="0099789D"/>
    <w:rsid w:val="009D12BE"/>
    <w:rsid w:val="009D4437"/>
    <w:rsid w:val="009E1F97"/>
    <w:rsid w:val="00A257BF"/>
    <w:rsid w:val="00A44548"/>
    <w:rsid w:val="00A46B3E"/>
    <w:rsid w:val="00A639B4"/>
    <w:rsid w:val="00A87C9F"/>
    <w:rsid w:val="00A9799A"/>
    <w:rsid w:val="00AA674A"/>
    <w:rsid w:val="00AB105B"/>
    <w:rsid w:val="00AB522B"/>
    <w:rsid w:val="00AB5F13"/>
    <w:rsid w:val="00AC6402"/>
    <w:rsid w:val="00AD47CA"/>
    <w:rsid w:val="00AD67A2"/>
    <w:rsid w:val="00AF38DA"/>
    <w:rsid w:val="00AF595B"/>
    <w:rsid w:val="00B034D7"/>
    <w:rsid w:val="00B03FFC"/>
    <w:rsid w:val="00B073A0"/>
    <w:rsid w:val="00B4178D"/>
    <w:rsid w:val="00B82DBA"/>
    <w:rsid w:val="00B87B90"/>
    <w:rsid w:val="00BD6704"/>
    <w:rsid w:val="00BE1AB6"/>
    <w:rsid w:val="00BF14C3"/>
    <w:rsid w:val="00C2513C"/>
    <w:rsid w:val="00C642B7"/>
    <w:rsid w:val="00C66C70"/>
    <w:rsid w:val="00C74E3E"/>
    <w:rsid w:val="00C81F1D"/>
    <w:rsid w:val="00C8323E"/>
    <w:rsid w:val="00C91D0F"/>
    <w:rsid w:val="00C92CDF"/>
    <w:rsid w:val="00C95A75"/>
    <w:rsid w:val="00CA29B5"/>
    <w:rsid w:val="00CA4A50"/>
    <w:rsid w:val="00CB2BDD"/>
    <w:rsid w:val="00CB38A6"/>
    <w:rsid w:val="00CB40C2"/>
    <w:rsid w:val="00CD733E"/>
    <w:rsid w:val="00CE30E9"/>
    <w:rsid w:val="00CE4A62"/>
    <w:rsid w:val="00CE5820"/>
    <w:rsid w:val="00CF2C62"/>
    <w:rsid w:val="00D40396"/>
    <w:rsid w:val="00D46600"/>
    <w:rsid w:val="00D60DF3"/>
    <w:rsid w:val="00D7362D"/>
    <w:rsid w:val="00D86AF5"/>
    <w:rsid w:val="00D92E24"/>
    <w:rsid w:val="00D94535"/>
    <w:rsid w:val="00D97868"/>
    <w:rsid w:val="00DA1AF4"/>
    <w:rsid w:val="00DA77EA"/>
    <w:rsid w:val="00DC4FE7"/>
    <w:rsid w:val="00DD6A9F"/>
    <w:rsid w:val="00DE6476"/>
    <w:rsid w:val="00E027EC"/>
    <w:rsid w:val="00E03C5C"/>
    <w:rsid w:val="00E1552A"/>
    <w:rsid w:val="00E35FB7"/>
    <w:rsid w:val="00E5507F"/>
    <w:rsid w:val="00E77938"/>
    <w:rsid w:val="00E77DFE"/>
    <w:rsid w:val="00E86767"/>
    <w:rsid w:val="00E92BFE"/>
    <w:rsid w:val="00EA07A1"/>
    <w:rsid w:val="00EB5909"/>
    <w:rsid w:val="00F2042E"/>
    <w:rsid w:val="00F41AAC"/>
    <w:rsid w:val="00F425D9"/>
    <w:rsid w:val="00F42C05"/>
    <w:rsid w:val="00F560D0"/>
    <w:rsid w:val="00F7595D"/>
  </w:rsids>
  <m:mathPr>
    <m:mathFont m:val="Arial Black"/>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5" type="connector" idref="#_x0000_s1081"/>
        <o:r id="V:Rule26" type="connector" idref="#_x0000_s1069"/>
        <o:r id="V:Rule27" type="connector" idref="#_x0000_s1071"/>
        <o:r id="V:Rule28" type="connector" idref="#_x0000_s1061"/>
        <o:r id="V:Rule29" type="connector" idref="#_x0000_s1059"/>
        <o:r id="V:Rule30" type="connector" idref="#_x0000_s1054"/>
        <o:r id="V:Rule31" type="connector" idref="#_x0000_s1064"/>
        <o:r id="V:Rule32" type="connector" idref="#_x0000_s1067"/>
        <o:r id="V:Rule33" type="connector" idref="#_x0000_s1053"/>
        <o:r id="V:Rule34" type="connector" idref="#_x0000_s1073"/>
        <o:r id="V:Rule35" type="connector" idref="#_x0000_s1068"/>
        <o:r id="V:Rule36" type="connector" idref="#_x0000_s1052"/>
        <o:r id="V:Rule37" type="connector" idref="#_x0000_s1050"/>
        <o:r id="V:Rule38" type="connector" idref="#_x0000_s1056"/>
        <o:r id="V:Rule39" type="connector" idref="#_x0000_s1063"/>
        <o:r id="V:Rule40" type="connector" idref="#_x0000_s1066"/>
        <o:r id="V:Rule41" type="connector" idref="#_x0000_s1072"/>
        <o:r id="V:Rule42" type="connector" idref="#_x0000_s1062"/>
        <o:r id="V:Rule43" type="connector" idref="#_x0000_s1070"/>
        <o:r id="V:Rule44" type="connector" idref="#_x0000_s1055"/>
        <o:r id="V:Rule45" type="connector" idref="#_x0000_s1065"/>
        <o:r id="V:Rule46" type="connector" idref="#_x0000_s1060"/>
        <o:r id="V:Rule47" type="connector" idref="#_x0000_s1058"/>
        <o:r id="V:Rule48"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6D0"/>
    <w:rPr>
      <w:noProof/>
    </w:rPr>
  </w:style>
  <w:style w:type="paragraph" w:styleId="Heading1">
    <w:name w:val="heading 1"/>
    <w:next w:val="Normal"/>
    <w:qFormat/>
    <w:rsid w:val="000F06D0"/>
    <w:pPr>
      <w:outlineLvl w:val="0"/>
    </w:pPr>
    <w:rPr>
      <w:noProof/>
    </w:rPr>
  </w:style>
  <w:style w:type="paragraph" w:styleId="Heading2">
    <w:name w:val="heading 2"/>
    <w:next w:val="Normal"/>
    <w:qFormat/>
    <w:rsid w:val="000F06D0"/>
    <w:pPr>
      <w:outlineLvl w:val="1"/>
    </w:pPr>
    <w:rPr>
      <w:noProof/>
    </w:rPr>
  </w:style>
  <w:style w:type="paragraph" w:styleId="Heading3">
    <w:name w:val="heading 3"/>
    <w:next w:val="Normal"/>
    <w:qFormat/>
    <w:rsid w:val="000F06D0"/>
    <w:pPr>
      <w:outlineLvl w:val="2"/>
    </w:pPr>
    <w:rPr>
      <w:noProof/>
    </w:rPr>
  </w:style>
  <w:style w:type="paragraph" w:styleId="Heading4">
    <w:name w:val="heading 4"/>
    <w:next w:val="Normal"/>
    <w:qFormat/>
    <w:rsid w:val="000F06D0"/>
    <w:pPr>
      <w:outlineLvl w:val="3"/>
    </w:pPr>
    <w:rPr>
      <w:noProof/>
    </w:rPr>
  </w:style>
  <w:style w:type="paragraph" w:styleId="Heading5">
    <w:name w:val="heading 5"/>
    <w:next w:val="Normal"/>
    <w:qFormat/>
    <w:rsid w:val="000F06D0"/>
    <w:pPr>
      <w:outlineLvl w:val="4"/>
    </w:pPr>
    <w:rPr>
      <w:noProof/>
    </w:rPr>
  </w:style>
  <w:style w:type="paragraph" w:styleId="Heading6">
    <w:name w:val="heading 6"/>
    <w:next w:val="Normal"/>
    <w:qFormat/>
    <w:rsid w:val="000F06D0"/>
    <w:pPr>
      <w:outlineLvl w:val="5"/>
    </w:pPr>
    <w:rPr>
      <w:noProof/>
    </w:rPr>
  </w:style>
  <w:style w:type="paragraph" w:styleId="Heading7">
    <w:name w:val="heading 7"/>
    <w:next w:val="Normal"/>
    <w:qFormat/>
    <w:rsid w:val="000F06D0"/>
    <w:pPr>
      <w:outlineLvl w:val="6"/>
    </w:pPr>
    <w:rPr>
      <w:noProof/>
    </w:rPr>
  </w:style>
  <w:style w:type="paragraph" w:styleId="Heading8">
    <w:name w:val="heading 8"/>
    <w:next w:val="Normal"/>
    <w:qFormat/>
    <w:rsid w:val="000F06D0"/>
    <w:pPr>
      <w:outlineLvl w:val="7"/>
    </w:pPr>
    <w:rPr>
      <w:noProof/>
    </w:rPr>
  </w:style>
  <w:style w:type="paragraph" w:styleId="Heading9">
    <w:name w:val="heading 9"/>
    <w:next w:val="Normal"/>
    <w:qFormat/>
    <w:rsid w:val="000F06D0"/>
    <w:pPr>
      <w:outlineLvl w:val="8"/>
    </w:pPr>
    <w:rPr>
      <w:noProo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qFormat/>
    <w:rsid w:val="000F06D0"/>
    <w:pPr>
      <w:ind w:left="288"/>
      <w:jc w:val="center"/>
    </w:pPr>
    <w:rPr>
      <w:rFonts w:ascii="Arial" w:hAnsi="Arial"/>
      <w:b/>
      <w:noProof w:val="0"/>
      <w:sz w:val="24"/>
      <w:u w:val="single"/>
    </w:rPr>
  </w:style>
  <w:style w:type="paragraph" w:styleId="BodyText">
    <w:name w:val="Body Text"/>
    <w:basedOn w:val="Normal"/>
    <w:semiHidden/>
    <w:rsid w:val="000F06D0"/>
    <w:pPr>
      <w:tabs>
        <w:tab w:val="left" w:pos="6237"/>
      </w:tabs>
      <w:spacing w:line="240" w:lineRule="atLeast"/>
      <w:jc w:val="both"/>
    </w:pPr>
    <w:rPr>
      <w:rFonts w:ascii="Arial" w:hAnsi="Arial"/>
      <w:noProof w:val="0"/>
      <w:sz w:val="24"/>
    </w:rPr>
  </w:style>
  <w:style w:type="paragraph" w:styleId="BodyText2">
    <w:name w:val="Body Text 2"/>
    <w:basedOn w:val="Normal"/>
    <w:semiHidden/>
    <w:rsid w:val="000F06D0"/>
    <w:pPr>
      <w:spacing w:line="240" w:lineRule="atLeast"/>
    </w:pPr>
    <w:rPr>
      <w:rFonts w:ascii="Arial" w:hAnsi="Arial"/>
      <w:i/>
      <w:noProof w:val="0"/>
      <w:sz w:val="24"/>
    </w:rPr>
  </w:style>
  <w:style w:type="paragraph" w:styleId="BodyTextIndent">
    <w:name w:val="Body Text Indent"/>
    <w:basedOn w:val="Normal"/>
    <w:semiHidden/>
    <w:rsid w:val="000F06D0"/>
    <w:pPr>
      <w:spacing w:line="240" w:lineRule="atLeast"/>
      <w:ind w:left="288" w:firstLine="138"/>
    </w:pPr>
    <w:rPr>
      <w:rFonts w:ascii="Arial" w:hAnsi="Arial"/>
      <w:noProof w:val="0"/>
      <w:sz w:val="24"/>
    </w:rPr>
  </w:style>
  <w:style w:type="paragraph" w:styleId="BodyText3">
    <w:name w:val="Body Text 3"/>
    <w:basedOn w:val="Normal"/>
    <w:semiHidden/>
    <w:rsid w:val="000F06D0"/>
    <w:pPr>
      <w:spacing w:line="240" w:lineRule="atLeast"/>
    </w:pPr>
    <w:rPr>
      <w:rFonts w:ascii="Arial" w:hAnsi="Arial"/>
      <w:noProof w:val="0"/>
      <w:sz w:val="24"/>
    </w:rPr>
  </w:style>
  <w:style w:type="paragraph" w:styleId="BodyTextIndent2">
    <w:name w:val="Body Text Indent 2"/>
    <w:basedOn w:val="Normal"/>
    <w:semiHidden/>
    <w:rsid w:val="000F06D0"/>
    <w:pPr>
      <w:spacing w:line="240" w:lineRule="atLeast"/>
      <w:ind w:left="2016"/>
    </w:pPr>
    <w:rPr>
      <w:rFonts w:ascii="Arial" w:hAnsi="Arial"/>
      <w:noProof w:val="0"/>
      <w:sz w:val="24"/>
    </w:rPr>
  </w:style>
  <w:style w:type="paragraph" w:styleId="Header">
    <w:name w:val="header"/>
    <w:basedOn w:val="Normal"/>
    <w:semiHidden/>
    <w:rsid w:val="000F06D0"/>
    <w:pPr>
      <w:tabs>
        <w:tab w:val="center" w:pos="4536"/>
        <w:tab w:val="right" w:pos="9072"/>
      </w:tabs>
    </w:pPr>
  </w:style>
  <w:style w:type="paragraph" w:styleId="Footer">
    <w:name w:val="footer"/>
    <w:basedOn w:val="Normal"/>
    <w:link w:val="FooterChar"/>
    <w:uiPriority w:val="99"/>
    <w:rsid w:val="000F06D0"/>
    <w:pPr>
      <w:tabs>
        <w:tab w:val="center" w:pos="4536"/>
        <w:tab w:val="right" w:pos="9072"/>
      </w:tabs>
    </w:pPr>
  </w:style>
  <w:style w:type="character" w:styleId="PageNumber">
    <w:name w:val="page number"/>
    <w:basedOn w:val="DefaultParagraphFont"/>
    <w:semiHidden/>
    <w:rsid w:val="000F06D0"/>
  </w:style>
  <w:style w:type="paragraph" w:styleId="BlockText">
    <w:name w:val="Block Text"/>
    <w:basedOn w:val="Normal"/>
    <w:semiHidden/>
    <w:rsid w:val="000F06D0"/>
    <w:pPr>
      <w:ind w:left="113" w:right="113"/>
      <w:jc w:val="center"/>
    </w:pPr>
    <w:rPr>
      <w:rFonts w:ascii="Arial" w:hAnsi="Arial"/>
      <w:noProof w:val="0"/>
      <w:sz w:val="16"/>
    </w:rPr>
  </w:style>
  <w:style w:type="table" w:styleId="TableGrid">
    <w:name w:val="Table Grid"/>
    <w:basedOn w:val="TableNormal"/>
    <w:uiPriority w:val="59"/>
    <w:rsid w:val="007B3241"/>
    <w:pPr>
      <w:ind w:left="357" w:hanging="357"/>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E77938"/>
    <w:rPr>
      <w:noProof/>
    </w:rPr>
  </w:style>
  <w:style w:type="paragraph" w:styleId="BalloonText">
    <w:name w:val="Balloon Text"/>
    <w:basedOn w:val="Normal"/>
    <w:link w:val="BalloonTextChar"/>
    <w:uiPriority w:val="99"/>
    <w:semiHidden/>
    <w:unhideWhenUsed/>
    <w:rsid w:val="00CB40C2"/>
    <w:rPr>
      <w:rFonts w:ascii="Tahoma" w:hAnsi="Tahoma" w:cs="Tahoma"/>
      <w:sz w:val="16"/>
      <w:szCs w:val="16"/>
    </w:rPr>
  </w:style>
  <w:style w:type="character" w:customStyle="1" w:styleId="BalloonTextChar">
    <w:name w:val="Balloon Text Char"/>
    <w:basedOn w:val="DefaultParagraphFont"/>
    <w:link w:val="BalloonText"/>
    <w:uiPriority w:val="99"/>
    <w:semiHidden/>
    <w:rsid w:val="00CB40C2"/>
    <w:rPr>
      <w:rFonts w:ascii="Tahoma" w:hAnsi="Tahoma" w:cs="Tahoma"/>
      <w:noProof/>
      <w:sz w:val="16"/>
      <w:szCs w:val="16"/>
    </w:rPr>
  </w:style>
  <w:style w:type="character" w:styleId="CommentReference">
    <w:name w:val="annotation reference"/>
    <w:basedOn w:val="DefaultParagraphFont"/>
    <w:uiPriority w:val="99"/>
    <w:semiHidden/>
    <w:unhideWhenUsed/>
    <w:rsid w:val="005362CB"/>
    <w:rPr>
      <w:sz w:val="16"/>
      <w:szCs w:val="16"/>
    </w:rPr>
  </w:style>
  <w:style w:type="paragraph" w:styleId="CommentText">
    <w:name w:val="annotation text"/>
    <w:basedOn w:val="Normal"/>
    <w:link w:val="CommentTextChar"/>
    <w:uiPriority w:val="99"/>
    <w:semiHidden/>
    <w:unhideWhenUsed/>
    <w:rsid w:val="005362CB"/>
  </w:style>
  <w:style w:type="character" w:customStyle="1" w:styleId="CommentTextChar">
    <w:name w:val="Comment Text Char"/>
    <w:basedOn w:val="DefaultParagraphFont"/>
    <w:link w:val="CommentText"/>
    <w:uiPriority w:val="99"/>
    <w:semiHidden/>
    <w:rsid w:val="005362CB"/>
    <w:rPr>
      <w:noProof/>
    </w:rPr>
  </w:style>
  <w:style w:type="paragraph" w:styleId="CommentSubject">
    <w:name w:val="annotation subject"/>
    <w:basedOn w:val="CommentText"/>
    <w:next w:val="CommentText"/>
    <w:link w:val="CommentSubjectChar"/>
    <w:uiPriority w:val="99"/>
    <w:semiHidden/>
    <w:unhideWhenUsed/>
    <w:rsid w:val="005362CB"/>
    <w:rPr>
      <w:b/>
      <w:bCs/>
    </w:rPr>
  </w:style>
  <w:style w:type="character" w:customStyle="1" w:styleId="CommentSubjectChar">
    <w:name w:val="Comment Subject Char"/>
    <w:basedOn w:val="CommentTextChar"/>
    <w:link w:val="CommentSubject"/>
    <w:uiPriority w:val="99"/>
    <w:semiHidden/>
    <w:rsid w:val="005362CB"/>
    <w:rPr>
      <w:b/>
      <w:bCs/>
      <w:noProof/>
    </w:rPr>
  </w:style>
  <w:style w:type="paragraph" w:customStyle="1" w:styleId="Textetableau">
    <w:name w:val="Textetableau"/>
    <w:basedOn w:val="Normal"/>
    <w:rsid w:val="00CD733E"/>
    <w:pPr>
      <w:suppressAutoHyphens/>
    </w:pPr>
    <w:rPr>
      <w:rFonts w:ascii="Times" w:hAnsi="Times" w:cs="Times"/>
      <w:noProof w:val="0"/>
      <w:lang w:eastAsia="ar-SA"/>
    </w:rPr>
  </w:style>
  <w:style w:type="paragraph" w:customStyle="1" w:styleId="Texteremarque">
    <w:name w:val="Texteremarque"/>
    <w:basedOn w:val="Normal"/>
    <w:rsid w:val="00CD733E"/>
    <w:pPr>
      <w:suppressAutoHyphens/>
      <w:ind w:left="284"/>
    </w:pPr>
    <w:rPr>
      <w:rFonts w:ascii="Times" w:hAnsi="Times" w:cs="Times"/>
      <w:noProof w:val="0"/>
      <w:sz w:val="18"/>
      <w:lang w:eastAsia="ar-SA"/>
    </w:rPr>
  </w:style>
  <w:style w:type="paragraph" w:customStyle="1" w:styleId="Remarque">
    <w:name w:val="Remarque"/>
    <w:basedOn w:val="Normal"/>
    <w:rsid w:val="00CD733E"/>
    <w:pPr>
      <w:suppressAutoHyphens/>
      <w:ind w:left="567"/>
      <w:jc w:val="both"/>
    </w:pPr>
    <w:rPr>
      <w:rFonts w:ascii="Times" w:hAnsi="Times" w:cs="Times"/>
      <w:b/>
      <w:i/>
      <w:noProof w:val="0"/>
      <w:sz w:val="22"/>
      <w:lang w:eastAsia="ar-SA"/>
    </w:rPr>
  </w:style>
  <w:style w:type="paragraph" w:styleId="ListParagraph">
    <w:name w:val="List Paragraph"/>
    <w:basedOn w:val="Normal"/>
    <w:uiPriority w:val="34"/>
    <w:qFormat/>
    <w:rsid w:val="00475735"/>
    <w:pPr>
      <w:ind w:left="720"/>
      <w:contextualSpacing/>
    </w:pPr>
  </w:style>
  <w:style w:type="character" w:styleId="PlaceholderText">
    <w:name w:val="Placeholder Text"/>
    <w:basedOn w:val="DefaultParagraphFont"/>
    <w:uiPriority w:val="99"/>
    <w:semiHidden/>
    <w:rsid w:val="007C39E3"/>
    <w:rPr>
      <w:color w:val="808080"/>
    </w:rPr>
  </w:style>
  <w:style w:type="paragraph" w:customStyle="1" w:styleId="TITRETABLEAU">
    <w:name w:val="TITRE TABLEAU"/>
    <w:basedOn w:val="Normal"/>
    <w:rsid w:val="001C2389"/>
    <w:pPr>
      <w:suppressAutoHyphens/>
      <w:jc w:val="center"/>
    </w:pPr>
    <w:rPr>
      <w:rFonts w:ascii="Times" w:hAnsi="Times" w:cs="Times"/>
      <w:b/>
      <w:noProof w:val="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package" Target="embeddings/Microsoft_Excel_Sheet1.xlsx"/><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3.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 Id="rId2"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20</Pages>
  <Words>4713</Words>
  <Characters>25843</Characters>
  <Application>Microsoft Word 12.0.0</Application>
  <DocSecurity>0</DocSecurity>
  <Lines>1088</Lines>
  <Paragraphs>461</Paragraphs>
  <ScaleCrop>false</ScaleCrop>
  <HeadingPairs>
    <vt:vector size="2" baseType="variant">
      <vt:variant>
        <vt:lpstr>Title</vt:lpstr>
      </vt:variant>
      <vt:variant>
        <vt:i4>1</vt:i4>
      </vt:variant>
    </vt:vector>
  </HeadingPairs>
  <TitlesOfParts>
    <vt:vector size="1" baseType="lpstr">
      <vt:lpstr>Analyse du compte de résultat</vt:lpstr>
    </vt:vector>
  </TitlesOfParts>
  <Manager/>
  <Company>SA</Company>
  <LinksUpToDate>false</LinksUpToDate>
  <CharactersWithSpaces>30850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Analyse du compte de résultat</dc:title>
  <dc:subject/>
  <dc:creator>BARBU Noël</dc:creator>
  <cp:keywords/>
  <dc:description/>
  <cp:lastModifiedBy>GEA Nantes</cp:lastModifiedBy>
  <cp:revision>9</cp:revision>
  <cp:lastPrinted>2012-03-19T21:38:00Z</cp:lastPrinted>
  <dcterms:created xsi:type="dcterms:W3CDTF">2012-03-12T13:05:00Z</dcterms:created>
  <dcterms:modified xsi:type="dcterms:W3CDTF">2012-05-06T21:06:00Z</dcterms:modified>
  <cp:category/>
</cp:coreProperties>
</file>